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CED8" w14:textId="77777777" w:rsidR="002B3D33" w:rsidRDefault="002B3D33">
      <w:pPr>
        <w:jc w:val="center"/>
        <w:rPr>
          <w:b/>
          <w:sz w:val="28"/>
        </w:rPr>
      </w:pPr>
    </w:p>
    <w:p w14:paraId="252623E4" w14:textId="77777777" w:rsidR="002B3D33" w:rsidRDefault="002B3D33">
      <w:pPr>
        <w:jc w:val="center"/>
        <w:rPr>
          <w:b/>
          <w:sz w:val="28"/>
        </w:rPr>
      </w:pPr>
    </w:p>
    <w:p w14:paraId="433BA796" w14:textId="77777777" w:rsidR="00A03A54" w:rsidRPr="004A1D1E" w:rsidRDefault="00A03A54">
      <w:pPr>
        <w:jc w:val="center"/>
        <w:rPr>
          <w:b/>
          <w:sz w:val="28"/>
        </w:rPr>
      </w:pPr>
      <w:r w:rsidRPr="004A1D1E">
        <w:rPr>
          <w:b/>
          <w:sz w:val="28"/>
        </w:rPr>
        <w:t xml:space="preserve">Virginia Board of </w:t>
      </w:r>
      <w:r w:rsidR="00050541" w:rsidRPr="004A1D1E">
        <w:rPr>
          <w:b/>
          <w:sz w:val="28"/>
        </w:rPr>
        <w:t>Funeral Directors and Embalmers</w:t>
      </w:r>
    </w:p>
    <w:p w14:paraId="62990373" w14:textId="77777777" w:rsidR="00112CBD" w:rsidRDefault="00112CBD">
      <w:pPr>
        <w:pStyle w:val="Heading2"/>
        <w:rPr>
          <w:u w:val="single"/>
        </w:rPr>
      </w:pPr>
    </w:p>
    <w:p w14:paraId="23264A71" w14:textId="77777777" w:rsidR="00A03A54" w:rsidRPr="00657CB1" w:rsidRDefault="00A82A84">
      <w:pPr>
        <w:pStyle w:val="Heading2"/>
      </w:pPr>
      <w:r w:rsidRPr="00657CB1">
        <w:t xml:space="preserve">Initiating Disciplinary Action Against Funeral </w:t>
      </w:r>
      <w:r w:rsidR="005A16CA">
        <w:t>Establishments</w:t>
      </w:r>
      <w:r w:rsidR="009A1CB4">
        <w:t xml:space="preserve"> or Managers of Record</w:t>
      </w:r>
      <w:r w:rsidRPr="00657CB1">
        <w:t xml:space="preserve"> for Failing to </w:t>
      </w:r>
      <w:r w:rsidR="001F2388" w:rsidRPr="00657CB1">
        <w:t>Respond to Inspection Deficiencies</w:t>
      </w:r>
    </w:p>
    <w:p w14:paraId="0F02879A" w14:textId="77777777" w:rsidR="00A03A54" w:rsidRDefault="00A03A54">
      <w:pPr>
        <w:pStyle w:val="BodyTextIndent"/>
        <w:ind w:left="0"/>
        <w:rPr>
          <w:b/>
          <w:bCs/>
          <w:sz w:val="24"/>
          <w:u w:val="single"/>
        </w:rPr>
      </w:pPr>
    </w:p>
    <w:p w14:paraId="6F18DB69" w14:textId="77777777" w:rsidR="00AB52B3" w:rsidRPr="00AB52B3" w:rsidRDefault="00AB52B3">
      <w:pPr>
        <w:pStyle w:val="BodyTextIndent"/>
        <w:ind w:left="0"/>
        <w:rPr>
          <w:b/>
          <w:bCs/>
          <w:sz w:val="24"/>
          <w:u w:val="single"/>
        </w:rPr>
      </w:pPr>
    </w:p>
    <w:p w14:paraId="27A63B64" w14:textId="77777777" w:rsidR="000553CE" w:rsidRPr="00AB52B3" w:rsidRDefault="0073665A" w:rsidP="00AB52B3">
      <w:pPr>
        <w:pStyle w:val="BodyTextIndent"/>
        <w:numPr>
          <w:ilvl w:val="0"/>
          <w:numId w:val="15"/>
        </w:numPr>
        <w:ind w:left="360"/>
        <w:rPr>
          <w:sz w:val="24"/>
        </w:rPr>
      </w:pPr>
      <w:r w:rsidRPr="00AB52B3">
        <w:rPr>
          <w:sz w:val="24"/>
        </w:rPr>
        <w:t xml:space="preserve">Board staff </w:t>
      </w:r>
      <w:r w:rsidR="001F2A4C" w:rsidRPr="00AB52B3">
        <w:rPr>
          <w:sz w:val="24"/>
        </w:rPr>
        <w:t>reviews all inspection reports and responses to deficiencies cited during the inspections</w:t>
      </w:r>
      <w:r w:rsidR="005A16CA">
        <w:rPr>
          <w:sz w:val="24"/>
        </w:rPr>
        <w:br/>
      </w:r>
    </w:p>
    <w:p w14:paraId="2F4122B4" w14:textId="77777777" w:rsidR="000553CE" w:rsidRPr="008E76AF" w:rsidRDefault="001F2A4C" w:rsidP="00AB52B3">
      <w:pPr>
        <w:pStyle w:val="BodyTextIndent"/>
        <w:numPr>
          <w:ilvl w:val="1"/>
          <w:numId w:val="15"/>
        </w:numPr>
        <w:ind w:left="1080"/>
        <w:rPr>
          <w:sz w:val="24"/>
        </w:rPr>
      </w:pPr>
      <w:r w:rsidRPr="008E76AF">
        <w:rPr>
          <w:sz w:val="24"/>
        </w:rPr>
        <w:t>Licensees are given information at the time of</w:t>
      </w:r>
      <w:r w:rsidR="004323A9" w:rsidRPr="008E76AF">
        <w:rPr>
          <w:sz w:val="24"/>
        </w:rPr>
        <w:t xml:space="preserve"> the inspection and upon</w:t>
      </w:r>
      <w:r w:rsidRPr="008E76AF">
        <w:rPr>
          <w:sz w:val="24"/>
        </w:rPr>
        <w:t xml:space="preserve"> </w:t>
      </w:r>
      <w:r w:rsidR="004323A9" w:rsidRPr="008E76AF">
        <w:rPr>
          <w:sz w:val="24"/>
        </w:rPr>
        <w:t xml:space="preserve">receipt of the </w:t>
      </w:r>
      <w:r w:rsidRPr="008E76AF">
        <w:rPr>
          <w:sz w:val="24"/>
        </w:rPr>
        <w:t xml:space="preserve">inspection </w:t>
      </w:r>
      <w:r w:rsidR="004323A9" w:rsidRPr="008E76AF">
        <w:rPr>
          <w:sz w:val="24"/>
        </w:rPr>
        <w:t xml:space="preserve">summary document </w:t>
      </w:r>
      <w:r w:rsidRPr="008E76AF">
        <w:rPr>
          <w:sz w:val="24"/>
        </w:rPr>
        <w:t>that they are to respond to the deficiencies within 14 days.</w:t>
      </w:r>
      <w:r w:rsidR="00C3072C" w:rsidRPr="008E76AF">
        <w:rPr>
          <w:sz w:val="24"/>
        </w:rPr>
        <w:t xml:space="preserve">  To expedite the review process, responses may be sent to the Board’s e-mail box for funeral inspections,</w:t>
      </w:r>
      <w:r w:rsidR="008E76AF">
        <w:rPr>
          <w:sz w:val="24"/>
        </w:rPr>
        <w:t xml:space="preserve"> </w:t>
      </w:r>
      <w:hyperlink r:id="rId7" w:history="1">
        <w:r w:rsidR="008E76AF" w:rsidRPr="00DC0F7B">
          <w:rPr>
            <w:rStyle w:val="Hyperlink"/>
            <w:sz w:val="24"/>
          </w:rPr>
          <w:t>funeralinspections@dhp.virginia.gov</w:t>
        </w:r>
      </w:hyperlink>
      <w:r w:rsidR="008E76AF">
        <w:rPr>
          <w:sz w:val="24"/>
        </w:rPr>
        <w:t xml:space="preserve">. </w:t>
      </w:r>
      <w:r w:rsidR="00C3072C" w:rsidRPr="008E76AF">
        <w:rPr>
          <w:sz w:val="24"/>
        </w:rPr>
        <w:t xml:space="preserve"> </w:t>
      </w:r>
      <w:r w:rsidR="005A16CA">
        <w:rPr>
          <w:sz w:val="24"/>
        </w:rPr>
        <w:br/>
      </w:r>
    </w:p>
    <w:p w14:paraId="70DD0FC8" w14:textId="77777777" w:rsidR="000553CE" w:rsidRPr="00AB52B3" w:rsidRDefault="00990090" w:rsidP="00AB52B3">
      <w:pPr>
        <w:pStyle w:val="BodyTextIndent"/>
        <w:numPr>
          <w:ilvl w:val="1"/>
          <w:numId w:val="15"/>
        </w:numPr>
        <w:ind w:left="1080"/>
        <w:rPr>
          <w:sz w:val="24"/>
        </w:rPr>
      </w:pPr>
      <w:r w:rsidRPr="00AB52B3">
        <w:rPr>
          <w:sz w:val="24"/>
        </w:rPr>
        <w:t xml:space="preserve">Board staff </w:t>
      </w:r>
      <w:r w:rsidR="001F2A4C" w:rsidRPr="00AB52B3">
        <w:rPr>
          <w:sz w:val="24"/>
        </w:rPr>
        <w:t>tracks receipt of the inspection reports and the deficiency corr</w:t>
      </w:r>
      <w:r w:rsidR="000553CE" w:rsidRPr="00AB52B3">
        <w:rPr>
          <w:sz w:val="24"/>
        </w:rPr>
        <w:t>ections.</w:t>
      </w:r>
    </w:p>
    <w:p w14:paraId="6BB354EE" w14:textId="77777777" w:rsidR="00963ECA" w:rsidRPr="00AB52B3" w:rsidRDefault="00963ECA" w:rsidP="00AB52B3">
      <w:pPr>
        <w:pStyle w:val="BodyTextIndent"/>
        <w:ind w:left="630"/>
        <w:rPr>
          <w:sz w:val="24"/>
        </w:rPr>
      </w:pPr>
    </w:p>
    <w:p w14:paraId="59CE103E" w14:textId="77777777" w:rsidR="00C3072C" w:rsidRPr="008E76AF" w:rsidRDefault="00236A3A" w:rsidP="00C3072C">
      <w:pPr>
        <w:pStyle w:val="BodyTextIndent"/>
        <w:numPr>
          <w:ilvl w:val="0"/>
          <w:numId w:val="15"/>
        </w:numPr>
        <w:ind w:left="360"/>
        <w:rPr>
          <w:sz w:val="24"/>
        </w:rPr>
      </w:pPr>
      <w:r w:rsidRPr="008E76AF">
        <w:rPr>
          <w:sz w:val="24"/>
        </w:rPr>
        <w:t>If the licensee f</w:t>
      </w:r>
      <w:r w:rsidR="001F2A4C" w:rsidRPr="008E76AF">
        <w:rPr>
          <w:sz w:val="24"/>
        </w:rPr>
        <w:t>ail</w:t>
      </w:r>
      <w:r w:rsidRPr="008E76AF">
        <w:rPr>
          <w:sz w:val="24"/>
        </w:rPr>
        <w:t>s</w:t>
      </w:r>
      <w:r w:rsidR="001F2A4C" w:rsidRPr="008E76AF">
        <w:rPr>
          <w:sz w:val="24"/>
        </w:rPr>
        <w:t xml:space="preserve"> to respond within 14 days of </w:t>
      </w:r>
      <w:r w:rsidR="004323A9" w:rsidRPr="008E76AF">
        <w:rPr>
          <w:sz w:val="24"/>
        </w:rPr>
        <w:t xml:space="preserve">receiving </w:t>
      </w:r>
      <w:r w:rsidR="001F2A4C" w:rsidRPr="008E76AF">
        <w:rPr>
          <w:sz w:val="24"/>
        </w:rPr>
        <w:t>the inspection</w:t>
      </w:r>
      <w:r w:rsidR="004323A9" w:rsidRPr="008E76AF">
        <w:rPr>
          <w:sz w:val="24"/>
        </w:rPr>
        <w:t xml:space="preserve"> summary document:</w:t>
      </w:r>
      <w:r w:rsidR="005A16CA">
        <w:rPr>
          <w:sz w:val="24"/>
        </w:rPr>
        <w:tab/>
      </w:r>
      <w:r w:rsidR="005A16CA">
        <w:rPr>
          <w:sz w:val="24"/>
        </w:rPr>
        <w:tab/>
      </w:r>
      <w:r w:rsidR="005A16CA">
        <w:rPr>
          <w:sz w:val="24"/>
        </w:rPr>
        <w:br/>
      </w:r>
    </w:p>
    <w:p w14:paraId="5151F603" w14:textId="77777777" w:rsidR="000553CE" w:rsidRPr="008E76AF" w:rsidRDefault="00236A3A" w:rsidP="00AB52B3">
      <w:pPr>
        <w:pStyle w:val="BodyTextIndent"/>
        <w:numPr>
          <w:ilvl w:val="1"/>
          <w:numId w:val="15"/>
        </w:numPr>
        <w:ind w:left="1080"/>
        <w:rPr>
          <w:sz w:val="24"/>
        </w:rPr>
      </w:pPr>
      <w:r w:rsidRPr="008E76AF">
        <w:rPr>
          <w:sz w:val="24"/>
        </w:rPr>
        <w:t>Board staff</w:t>
      </w:r>
      <w:r w:rsidR="001F2A4C" w:rsidRPr="008E76AF">
        <w:rPr>
          <w:sz w:val="24"/>
        </w:rPr>
        <w:t xml:space="preserve"> will send a certified letter</w:t>
      </w:r>
      <w:r w:rsidR="00C3072C" w:rsidRPr="008E76AF">
        <w:rPr>
          <w:sz w:val="24"/>
        </w:rPr>
        <w:t xml:space="preserve"> and an e-mail</w:t>
      </w:r>
      <w:r w:rsidR="001F2A4C" w:rsidRPr="008E76AF">
        <w:rPr>
          <w:sz w:val="24"/>
        </w:rPr>
        <w:t xml:space="preserve"> to the </w:t>
      </w:r>
      <w:r w:rsidR="00251CBB" w:rsidRPr="008E76AF">
        <w:rPr>
          <w:sz w:val="24"/>
        </w:rPr>
        <w:t>Manager of Record’s (</w:t>
      </w:r>
      <w:r w:rsidR="001F2A4C" w:rsidRPr="008E76AF">
        <w:rPr>
          <w:sz w:val="24"/>
        </w:rPr>
        <w:t>MOR</w:t>
      </w:r>
      <w:r w:rsidR="00251CBB" w:rsidRPr="008E76AF">
        <w:rPr>
          <w:sz w:val="24"/>
        </w:rPr>
        <w:t>)</w:t>
      </w:r>
      <w:r w:rsidR="001F2A4C" w:rsidRPr="008E76AF">
        <w:rPr>
          <w:sz w:val="24"/>
        </w:rPr>
        <w:t xml:space="preserve"> address of recor</w:t>
      </w:r>
      <w:r w:rsidR="00657CB1" w:rsidRPr="008E76AF">
        <w:rPr>
          <w:sz w:val="24"/>
        </w:rPr>
        <w:t>d</w:t>
      </w:r>
      <w:r w:rsidR="001F2A4C" w:rsidRPr="008E76AF">
        <w:rPr>
          <w:sz w:val="24"/>
        </w:rPr>
        <w:t xml:space="preserve">. </w:t>
      </w:r>
      <w:r w:rsidR="001F2388" w:rsidRPr="008E76AF">
        <w:rPr>
          <w:sz w:val="24"/>
        </w:rPr>
        <w:t>A copy of the letter will be mailed</w:t>
      </w:r>
      <w:r w:rsidR="00C3072C" w:rsidRPr="008E76AF">
        <w:rPr>
          <w:sz w:val="24"/>
        </w:rPr>
        <w:t xml:space="preserve"> and e-mailed</w:t>
      </w:r>
      <w:r w:rsidR="001F2388" w:rsidRPr="008E76AF">
        <w:rPr>
          <w:sz w:val="24"/>
        </w:rPr>
        <w:t xml:space="preserve"> to the establishment’s address of record.  </w:t>
      </w:r>
      <w:r w:rsidR="001F2A4C" w:rsidRPr="008E76AF">
        <w:rPr>
          <w:sz w:val="24"/>
        </w:rPr>
        <w:t xml:space="preserve">The letter will include a new </w:t>
      </w:r>
      <w:r w:rsidR="001F2388" w:rsidRPr="008E76AF">
        <w:rPr>
          <w:sz w:val="24"/>
        </w:rPr>
        <w:t xml:space="preserve">response deadline </w:t>
      </w:r>
      <w:r w:rsidR="001F2A4C" w:rsidRPr="008E76AF">
        <w:rPr>
          <w:sz w:val="24"/>
        </w:rPr>
        <w:t>date</w:t>
      </w:r>
      <w:r w:rsidR="001F2388" w:rsidRPr="008E76AF">
        <w:rPr>
          <w:sz w:val="24"/>
        </w:rPr>
        <w:t>,</w:t>
      </w:r>
      <w:r w:rsidR="001F2A4C" w:rsidRPr="008E76AF">
        <w:rPr>
          <w:sz w:val="24"/>
        </w:rPr>
        <w:t xml:space="preserve"> which will be </w:t>
      </w:r>
      <w:r w:rsidR="001F2388" w:rsidRPr="008E76AF">
        <w:rPr>
          <w:sz w:val="24"/>
        </w:rPr>
        <w:t xml:space="preserve">14 </w:t>
      </w:r>
      <w:r w:rsidR="001F2A4C" w:rsidRPr="008E76AF">
        <w:rPr>
          <w:sz w:val="24"/>
        </w:rPr>
        <w:t>days after the date of the letter.</w:t>
      </w:r>
      <w:r w:rsidR="005A16CA">
        <w:rPr>
          <w:sz w:val="24"/>
        </w:rPr>
        <w:br/>
      </w:r>
    </w:p>
    <w:p w14:paraId="5057A29C" w14:textId="77777777" w:rsidR="000553CE" w:rsidRPr="008E76AF" w:rsidRDefault="00236A3A" w:rsidP="00AB52B3">
      <w:pPr>
        <w:pStyle w:val="BodyTextIndent"/>
        <w:numPr>
          <w:ilvl w:val="1"/>
          <w:numId w:val="15"/>
        </w:numPr>
        <w:ind w:left="1080"/>
        <w:rPr>
          <w:sz w:val="24"/>
        </w:rPr>
      </w:pPr>
      <w:r w:rsidRPr="008E76AF">
        <w:rPr>
          <w:sz w:val="24"/>
        </w:rPr>
        <w:t xml:space="preserve">Board staff </w:t>
      </w:r>
      <w:r w:rsidR="001F2388" w:rsidRPr="008E76AF">
        <w:rPr>
          <w:sz w:val="24"/>
        </w:rPr>
        <w:t>may</w:t>
      </w:r>
      <w:r w:rsidR="001F2388" w:rsidRPr="008E76AF">
        <w:rPr>
          <w:i/>
          <w:sz w:val="24"/>
        </w:rPr>
        <w:t xml:space="preserve"> </w:t>
      </w:r>
      <w:r w:rsidRPr="008E76AF">
        <w:rPr>
          <w:sz w:val="24"/>
        </w:rPr>
        <w:t>initiate d</w:t>
      </w:r>
      <w:r w:rsidR="001F2A4C" w:rsidRPr="008E76AF">
        <w:rPr>
          <w:sz w:val="24"/>
        </w:rPr>
        <w:t xml:space="preserve">isciplinary action </w:t>
      </w:r>
      <w:r w:rsidR="00DD3E89" w:rsidRPr="008E76AF">
        <w:rPr>
          <w:sz w:val="24"/>
        </w:rPr>
        <w:t xml:space="preserve">against the funeral </w:t>
      </w:r>
      <w:r w:rsidR="00D64FB9">
        <w:rPr>
          <w:sz w:val="24"/>
        </w:rPr>
        <w:t>establishment</w:t>
      </w:r>
      <w:r w:rsidR="00DD3E89" w:rsidRPr="008E76AF">
        <w:rPr>
          <w:sz w:val="24"/>
        </w:rPr>
        <w:t xml:space="preserve"> </w:t>
      </w:r>
      <w:r w:rsidR="00C3072C" w:rsidRPr="008E76AF">
        <w:rPr>
          <w:sz w:val="24"/>
        </w:rPr>
        <w:t xml:space="preserve">and/or the MOR </w:t>
      </w:r>
      <w:r w:rsidRPr="008E76AF">
        <w:rPr>
          <w:sz w:val="24"/>
        </w:rPr>
        <w:t>if there is no response</w:t>
      </w:r>
      <w:r w:rsidR="001F2388" w:rsidRPr="008E76AF">
        <w:rPr>
          <w:sz w:val="24"/>
        </w:rPr>
        <w:t>.</w:t>
      </w:r>
    </w:p>
    <w:p w14:paraId="4D062C7D" w14:textId="77777777" w:rsidR="00963ECA" w:rsidRPr="00AB52B3" w:rsidRDefault="00963ECA" w:rsidP="00AB52B3">
      <w:pPr>
        <w:pStyle w:val="BodyTextIndent"/>
        <w:ind w:left="630"/>
        <w:rPr>
          <w:sz w:val="24"/>
        </w:rPr>
      </w:pPr>
    </w:p>
    <w:p w14:paraId="00E58DE2" w14:textId="77777777" w:rsidR="00963ECA" w:rsidRPr="00AB52B3" w:rsidRDefault="00251CBB" w:rsidP="00AB52B3">
      <w:pPr>
        <w:pStyle w:val="BodyTextIndent"/>
        <w:numPr>
          <w:ilvl w:val="0"/>
          <w:numId w:val="15"/>
        </w:numPr>
        <w:ind w:left="360"/>
        <w:rPr>
          <w:sz w:val="24"/>
        </w:rPr>
      </w:pPr>
      <w:r w:rsidRPr="00AB52B3">
        <w:rPr>
          <w:sz w:val="24"/>
        </w:rPr>
        <w:t>If the licensee responds with unacceptable corrective action</w:t>
      </w:r>
      <w:r w:rsidR="005A16CA">
        <w:rPr>
          <w:sz w:val="24"/>
        </w:rPr>
        <w:tab/>
      </w:r>
      <w:r w:rsidR="005A16CA">
        <w:rPr>
          <w:sz w:val="24"/>
        </w:rPr>
        <w:br/>
      </w:r>
    </w:p>
    <w:p w14:paraId="0180BBBF" w14:textId="77777777" w:rsidR="00963ECA" w:rsidRPr="008E76AF" w:rsidRDefault="00251CBB" w:rsidP="00AB52B3">
      <w:pPr>
        <w:pStyle w:val="BodyTextIndent"/>
        <w:numPr>
          <w:ilvl w:val="1"/>
          <w:numId w:val="15"/>
        </w:numPr>
        <w:ind w:left="1080"/>
        <w:rPr>
          <w:sz w:val="24"/>
        </w:rPr>
      </w:pPr>
      <w:r w:rsidRPr="008E76AF">
        <w:rPr>
          <w:sz w:val="24"/>
        </w:rPr>
        <w:t>A letter will be sent to the MOR’s address of record</w:t>
      </w:r>
      <w:r w:rsidR="004909EA">
        <w:rPr>
          <w:sz w:val="24"/>
        </w:rPr>
        <w:t xml:space="preserve"> and email address of record, if any,</w:t>
      </w:r>
      <w:r w:rsidR="00F629D0" w:rsidRPr="008E76AF">
        <w:rPr>
          <w:sz w:val="24"/>
        </w:rPr>
        <w:t xml:space="preserve"> and email address of record, if any,</w:t>
      </w:r>
      <w:r w:rsidRPr="008E76AF">
        <w:rPr>
          <w:sz w:val="24"/>
        </w:rPr>
        <w:t xml:space="preserve"> </w:t>
      </w:r>
      <w:r w:rsidR="001F2388" w:rsidRPr="008E76AF">
        <w:rPr>
          <w:sz w:val="24"/>
        </w:rPr>
        <w:t>specifying the issues</w:t>
      </w:r>
      <w:r w:rsidR="0042440F" w:rsidRPr="008E76AF">
        <w:rPr>
          <w:sz w:val="24"/>
        </w:rPr>
        <w:t xml:space="preserve"> noted</w:t>
      </w:r>
      <w:r w:rsidR="001F2388" w:rsidRPr="008E76AF">
        <w:rPr>
          <w:i/>
          <w:sz w:val="24"/>
        </w:rPr>
        <w:t xml:space="preserve"> </w:t>
      </w:r>
      <w:r w:rsidRPr="008E76AF">
        <w:rPr>
          <w:sz w:val="24"/>
        </w:rPr>
        <w:t>with the corrective action. The letter will include a new due date</w:t>
      </w:r>
      <w:r w:rsidR="0042440F" w:rsidRPr="008E76AF">
        <w:rPr>
          <w:sz w:val="24"/>
        </w:rPr>
        <w:t xml:space="preserve"> for additional corrections</w:t>
      </w:r>
      <w:r w:rsidRPr="008E76AF">
        <w:rPr>
          <w:sz w:val="24"/>
        </w:rPr>
        <w:t xml:space="preserve">, which will be </w:t>
      </w:r>
      <w:r w:rsidR="0042440F" w:rsidRPr="008E76AF">
        <w:rPr>
          <w:sz w:val="24"/>
        </w:rPr>
        <w:t xml:space="preserve">14 </w:t>
      </w:r>
      <w:r w:rsidRPr="008E76AF">
        <w:rPr>
          <w:sz w:val="24"/>
        </w:rPr>
        <w:t>days after the date of the letter.</w:t>
      </w:r>
      <w:r w:rsidR="005A16CA">
        <w:rPr>
          <w:sz w:val="24"/>
        </w:rPr>
        <w:br/>
      </w:r>
    </w:p>
    <w:p w14:paraId="42AF3B0C" w14:textId="77777777" w:rsidR="00963ECA" w:rsidRPr="008E76AF" w:rsidRDefault="00251CBB" w:rsidP="00657CB1">
      <w:pPr>
        <w:pStyle w:val="BodyTextIndent"/>
        <w:numPr>
          <w:ilvl w:val="1"/>
          <w:numId w:val="15"/>
        </w:numPr>
        <w:ind w:left="1080"/>
        <w:rPr>
          <w:strike/>
          <w:sz w:val="24"/>
        </w:rPr>
      </w:pPr>
      <w:r w:rsidRPr="008E76AF">
        <w:rPr>
          <w:sz w:val="24"/>
        </w:rPr>
        <w:t xml:space="preserve">If the funeral </w:t>
      </w:r>
      <w:r w:rsidR="005A16CA">
        <w:rPr>
          <w:sz w:val="24"/>
        </w:rPr>
        <w:t>establishment</w:t>
      </w:r>
      <w:r w:rsidRPr="008E76AF">
        <w:rPr>
          <w:sz w:val="24"/>
        </w:rPr>
        <w:t xml:space="preserve"> fails to respond with new</w:t>
      </w:r>
      <w:r w:rsidR="004909EA">
        <w:rPr>
          <w:sz w:val="24"/>
        </w:rPr>
        <w:t>, acceptable</w:t>
      </w:r>
      <w:r w:rsidRPr="008E76AF">
        <w:rPr>
          <w:sz w:val="24"/>
        </w:rPr>
        <w:t xml:space="preserve"> corrections within the new deadline, a certified letter</w:t>
      </w:r>
      <w:r w:rsidR="00DD3E89" w:rsidRPr="008E76AF">
        <w:rPr>
          <w:sz w:val="24"/>
        </w:rPr>
        <w:t xml:space="preserve"> </w:t>
      </w:r>
      <w:r w:rsidRPr="008E76AF">
        <w:rPr>
          <w:sz w:val="24"/>
        </w:rPr>
        <w:t>will be sent to the MOR’s address of record</w:t>
      </w:r>
      <w:r w:rsidR="0042440F" w:rsidRPr="008E76AF">
        <w:rPr>
          <w:sz w:val="24"/>
        </w:rPr>
        <w:t>, with a copy sent to the establishment’s address of record.</w:t>
      </w:r>
      <w:r w:rsidRPr="008E76AF">
        <w:rPr>
          <w:sz w:val="24"/>
        </w:rPr>
        <w:t xml:space="preserve"> </w:t>
      </w:r>
      <w:r w:rsidR="005A16CA">
        <w:rPr>
          <w:sz w:val="24"/>
        </w:rPr>
        <w:br/>
      </w:r>
    </w:p>
    <w:p w14:paraId="57790439" w14:textId="77777777" w:rsidR="00F629D0" w:rsidRPr="008E76AF" w:rsidRDefault="00F629D0" w:rsidP="00F629D0">
      <w:pPr>
        <w:pStyle w:val="BodyTextIndent"/>
        <w:numPr>
          <w:ilvl w:val="1"/>
          <w:numId w:val="15"/>
        </w:numPr>
        <w:ind w:left="1080"/>
        <w:rPr>
          <w:sz w:val="24"/>
        </w:rPr>
      </w:pPr>
      <w:r w:rsidRPr="008E76AF">
        <w:rPr>
          <w:sz w:val="24"/>
        </w:rPr>
        <w:t>Board staff may</w:t>
      </w:r>
      <w:r w:rsidRPr="008E76AF">
        <w:rPr>
          <w:i/>
          <w:sz w:val="24"/>
        </w:rPr>
        <w:t xml:space="preserve"> </w:t>
      </w:r>
      <w:r w:rsidRPr="008E76AF">
        <w:rPr>
          <w:sz w:val="24"/>
        </w:rPr>
        <w:t xml:space="preserve">initiate disciplinary action against the funeral </w:t>
      </w:r>
      <w:r w:rsidR="005A16CA">
        <w:rPr>
          <w:sz w:val="24"/>
        </w:rPr>
        <w:t>establishment</w:t>
      </w:r>
      <w:r w:rsidRPr="008E76AF">
        <w:rPr>
          <w:sz w:val="24"/>
        </w:rPr>
        <w:t xml:space="preserve"> and/or the MOR if there is no response or if no new</w:t>
      </w:r>
      <w:r w:rsidR="004909EA">
        <w:rPr>
          <w:sz w:val="24"/>
        </w:rPr>
        <w:t>, acceptable</w:t>
      </w:r>
      <w:r w:rsidRPr="008E76AF">
        <w:rPr>
          <w:sz w:val="24"/>
        </w:rPr>
        <w:t xml:space="preserve"> corrections are submitted</w:t>
      </w:r>
      <w:r w:rsidR="004909EA">
        <w:rPr>
          <w:sz w:val="24"/>
        </w:rPr>
        <w:t xml:space="preserve"> in response to the letter in (3)(b)</w:t>
      </w:r>
      <w:r w:rsidRPr="008E76AF">
        <w:rPr>
          <w:sz w:val="24"/>
        </w:rPr>
        <w:t>.</w:t>
      </w:r>
    </w:p>
    <w:p w14:paraId="58A3ED86" w14:textId="77777777" w:rsidR="00963ECA" w:rsidRPr="00AB52B3" w:rsidRDefault="00963ECA" w:rsidP="00AB52B3">
      <w:pPr>
        <w:pStyle w:val="BodyTextIndent"/>
        <w:ind w:left="630"/>
        <w:rPr>
          <w:sz w:val="24"/>
        </w:rPr>
      </w:pPr>
    </w:p>
    <w:p w14:paraId="23DC2052" w14:textId="77777777" w:rsidR="004323A9" w:rsidRPr="008E76AF" w:rsidRDefault="009839D2" w:rsidP="004323A9">
      <w:pPr>
        <w:pStyle w:val="BodyTextIndent"/>
        <w:numPr>
          <w:ilvl w:val="0"/>
          <w:numId w:val="15"/>
        </w:numPr>
        <w:rPr>
          <w:sz w:val="24"/>
        </w:rPr>
      </w:pPr>
      <w:r w:rsidRPr="008E76AF">
        <w:rPr>
          <w:sz w:val="24"/>
        </w:rPr>
        <w:t>If the</w:t>
      </w:r>
      <w:r w:rsidR="004323A9" w:rsidRPr="008E76AF">
        <w:rPr>
          <w:sz w:val="24"/>
        </w:rPr>
        <w:t xml:space="preserve"> Board initiates disciplinary action against the funeral </w:t>
      </w:r>
      <w:r w:rsidR="005A16CA">
        <w:rPr>
          <w:sz w:val="24"/>
        </w:rPr>
        <w:t>establishment</w:t>
      </w:r>
      <w:r w:rsidR="004323A9" w:rsidRPr="008E76AF">
        <w:rPr>
          <w:sz w:val="24"/>
        </w:rPr>
        <w:t xml:space="preserve"> or the MOR, a Pre-hearing Consent Order based on the following guidelines may be </w:t>
      </w:r>
      <w:r w:rsidRPr="008E76AF">
        <w:rPr>
          <w:sz w:val="24"/>
        </w:rPr>
        <w:t>offered</w:t>
      </w:r>
      <w:r w:rsidR="004323A9" w:rsidRPr="008E76AF">
        <w:rPr>
          <w:sz w:val="24"/>
        </w:rPr>
        <w:t>:</w:t>
      </w:r>
      <w:r w:rsidR="005A16CA">
        <w:rPr>
          <w:sz w:val="24"/>
        </w:rPr>
        <w:tab/>
      </w:r>
      <w:r w:rsidR="005A16CA">
        <w:rPr>
          <w:sz w:val="24"/>
        </w:rPr>
        <w:tab/>
      </w:r>
      <w:r w:rsidR="005A16CA">
        <w:rPr>
          <w:sz w:val="24"/>
        </w:rPr>
        <w:br/>
      </w:r>
    </w:p>
    <w:p w14:paraId="4ED0C02E" w14:textId="77777777" w:rsidR="004323A9" w:rsidRPr="008E76AF" w:rsidRDefault="004323A9" w:rsidP="004323A9">
      <w:pPr>
        <w:pStyle w:val="BodyTextIndent"/>
        <w:numPr>
          <w:ilvl w:val="1"/>
          <w:numId w:val="15"/>
        </w:numPr>
        <w:rPr>
          <w:sz w:val="24"/>
        </w:rPr>
      </w:pPr>
      <w:r w:rsidRPr="008E76AF">
        <w:rPr>
          <w:sz w:val="24"/>
        </w:rPr>
        <w:t xml:space="preserve">To the facility: </w:t>
      </w:r>
    </w:p>
    <w:p w14:paraId="39698F1C" w14:textId="77777777" w:rsidR="004323A9" w:rsidRPr="008E76AF" w:rsidRDefault="004323A9" w:rsidP="004323A9">
      <w:pPr>
        <w:pStyle w:val="BodyTextIndent"/>
        <w:numPr>
          <w:ilvl w:val="2"/>
          <w:numId w:val="15"/>
        </w:numPr>
        <w:rPr>
          <w:sz w:val="24"/>
        </w:rPr>
      </w:pPr>
      <w:r w:rsidRPr="008E76AF">
        <w:rPr>
          <w:sz w:val="24"/>
        </w:rPr>
        <w:t>$100 monetary penalty for failing to respond in a timely manner plus $100 additional penalty for each citation of deficiency.</w:t>
      </w:r>
      <w:r w:rsidR="005A16CA">
        <w:rPr>
          <w:sz w:val="24"/>
        </w:rPr>
        <w:tab/>
      </w:r>
      <w:r w:rsidR="005A16CA">
        <w:rPr>
          <w:sz w:val="24"/>
        </w:rPr>
        <w:br/>
      </w:r>
    </w:p>
    <w:p w14:paraId="21A3FC51" w14:textId="77777777" w:rsidR="004323A9" w:rsidRPr="008E76AF" w:rsidRDefault="004323A9" w:rsidP="004323A9">
      <w:pPr>
        <w:pStyle w:val="BodyTextIndent"/>
        <w:numPr>
          <w:ilvl w:val="2"/>
          <w:numId w:val="15"/>
        </w:numPr>
        <w:rPr>
          <w:sz w:val="24"/>
        </w:rPr>
      </w:pPr>
      <w:r w:rsidRPr="008E76AF">
        <w:rPr>
          <w:sz w:val="24"/>
        </w:rPr>
        <w:t xml:space="preserve">The funeral </w:t>
      </w:r>
      <w:r w:rsidR="005A16CA">
        <w:rPr>
          <w:sz w:val="24"/>
        </w:rPr>
        <w:t>establishment</w:t>
      </w:r>
      <w:r w:rsidRPr="008E76AF">
        <w:rPr>
          <w:sz w:val="24"/>
        </w:rPr>
        <w:t xml:space="preserve"> must submit acceptable corrective action within sixty days of the date of the Order.</w:t>
      </w:r>
      <w:r w:rsidR="005A16CA">
        <w:rPr>
          <w:sz w:val="24"/>
        </w:rPr>
        <w:tab/>
      </w:r>
      <w:r w:rsidR="005A16CA">
        <w:rPr>
          <w:sz w:val="24"/>
        </w:rPr>
        <w:br/>
      </w:r>
    </w:p>
    <w:p w14:paraId="2B136C6B" w14:textId="77777777" w:rsidR="004323A9" w:rsidRPr="008E76AF" w:rsidRDefault="004323A9" w:rsidP="004323A9">
      <w:pPr>
        <w:pStyle w:val="BodyTextIndent"/>
        <w:numPr>
          <w:ilvl w:val="1"/>
          <w:numId w:val="15"/>
        </w:numPr>
        <w:rPr>
          <w:sz w:val="24"/>
        </w:rPr>
      </w:pPr>
      <w:r w:rsidRPr="008E76AF">
        <w:rPr>
          <w:sz w:val="24"/>
        </w:rPr>
        <w:t xml:space="preserve">To the MOR: </w:t>
      </w:r>
      <w:r w:rsidR="005A16CA">
        <w:rPr>
          <w:sz w:val="24"/>
        </w:rPr>
        <w:tab/>
      </w:r>
      <w:r w:rsidR="005A16CA">
        <w:rPr>
          <w:sz w:val="24"/>
        </w:rPr>
        <w:br/>
      </w:r>
    </w:p>
    <w:p w14:paraId="2333192B" w14:textId="77777777" w:rsidR="004323A9" w:rsidRPr="008E76AF" w:rsidRDefault="004323A9" w:rsidP="004323A9">
      <w:pPr>
        <w:pStyle w:val="BodyTextIndent"/>
        <w:numPr>
          <w:ilvl w:val="2"/>
          <w:numId w:val="15"/>
        </w:numPr>
        <w:rPr>
          <w:sz w:val="24"/>
        </w:rPr>
      </w:pPr>
      <w:r w:rsidRPr="008E76AF">
        <w:rPr>
          <w:sz w:val="24"/>
        </w:rPr>
        <w:t xml:space="preserve">$100 monetary penalty for failing to respond in a timely manner plus $100 additional penalty for every citation not addressed. </w:t>
      </w:r>
      <w:r w:rsidR="005A16CA">
        <w:rPr>
          <w:sz w:val="24"/>
        </w:rPr>
        <w:br/>
      </w:r>
    </w:p>
    <w:p w14:paraId="7A59475B" w14:textId="77777777" w:rsidR="004323A9" w:rsidRPr="008E76AF" w:rsidRDefault="004323A9" w:rsidP="004323A9">
      <w:pPr>
        <w:pStyle w:val="BodyTextIndent"/>
        <w:numPr>
          <w:ilvl w:val="2"/>
          <w:numId w:val="15"/>
        </w:numPr>
        <w:rPr>
          <w:sz w:val="24"/>
        </w:rPr>
      </w:pPr>
      <w:r w:rsidRPr="008E76AF">
        <w:rPr>
          <w:sz w:val="24"/>
        </w:rPr>
        <w:t xml:space="preserve">The funeral </w:t>
      </w:r>
      <w:r w:rsidR="005A16CA">
        <w:rPr>
          <w:sz w:val="24"/>
        </w:rPr>
        <w:t>establishment</w:t>
      </w:r>
      <w:r w:rsidRPr="008E76AF">
        <w:rPr>
          <w:sz w:val="24"/>
        </w:rPr>
        <w:t xml:space="preserve"> must submit acceptable corrective action within sixty days of the date of the Order.</w:t>
      </w:r>
      <w:r w:rsidR="005A16CA">
        <w:rPr>
          <w:sz w:val="24"/>
        </w:rPr>
        <w:br/>
      </w:r>
    </w:p>
    <w:p w14:paraId="4E136BDD" w14:textId="77777777" w:rsidR="009839D2" w:rsidRPr="008E76AF" w:rsidRDefault="009839D2" w:rsidP="004323A9">
      <w:pPr>
        <w:pStyle w:val="BodyTextIndent"/>
        <w:numPr>
          <w:ilvl w:val="2"/>
          <w:numId w:val="15"/>
        </w:numPr>
        <w:rPr>
          <w:sz w:val="24"/>
        </w:rPr>
      </w:pPr>
      <w:r w:rsidRPr="008E76AF">
        <w:rPr>
          <w:sz w:val="24"/>
        </w:rPr>
        <w:t>The MOR shall complete one (1) hour of continuing education in laws and regulations within 60 days of entry of the order, which hour shall not count toward license renewal.</w:t>
      </w:r>
      <w:r w:rsidR="005A16CA">
        <w:rPr>
          <w:sz w:val="24"/>
        </w:rPr>
        <w:br/>
      </w:r>
    </w:p>
    <w:p w14:paraId="5A1DD639" w14:textId="77777777" w:rsidR="004323A9" w:rsidRPr="008E76AF" w:rsidRDefault="004323A9" w:rsidP="004323A9">
      <w:pPr>
        <w:pStyle w:val="BodyTextIndent"/>
        <w:numPr>
          <w:ilvl w:val="1"/>
          <w:numId w:val="15"/>
        </w:numPr>
        <w:ind w:left="1080"/>
        <w:rPr>
          <w:sz w:val="24"/>
          <w:u w:val="single"/>
        </w:rPr>
      </w:pPr>
      <w:r w:rsidRPr="008E76AF">
        <w:rPr>
          <w:sz w:val="24"/>
        </w:rPr>
        <w:t xml:space="preserve">If the licensee fails to respond to the pre-hearing consent order or does not agree to it, the matter will be referred to </w:t>
      </w:r>
      <w:r w:rsidR="009839D2" w:rsidRPr="008E76AF">
        <w:rPr>
          <w:sz w:val="24"/>
        </w:rPr>
        <w:t xml:space="preserve">the Special Conference Committee for </w:t>
      </w:r>
      <w:r w:rsidRPr="008E76AF">
        <w:rPr>
          <w:sz w:val="24"/>
        </w:rPr>
        <w:t>an informal conference.</w:t>
      </w:r>
      <w:r w:rsidRPr="008E76AF">
        <w:rPr>
          <w:sz w:val="24"/>
          <w:u w:val="single"/>
        </w:rPr>
        <w:t xml:space="preserve"> </w:t>
      </w:r>
    </w:p>
    <w:p w14:paraId="45B039D9" w14:textId="77777777" w:rsidR="004323A9" w:rsidRPr="008E76AF" w:rsidRDefault="004323A9" w:rsidP="009839D2">
      <w:pPr>
        <w:pStyle w:val="BodyTextIndent"/>
        <w:ind w:left="0"/>
        <w:rPr>
          <w:sz w:val="24"/>
        </w:rPr>
      </w:pPr>
    </w:p>
    <w:p w14:paraId="14A81E50" w14:textId="77777777" w:rsidR="00963ECA" w:rsidRPr="008E76AF" w:rsidRDefault="000E11EE" w:rsidP="00AB52B3">
      <w:pPr>
        <w:pStyle w:val="BodyTextIndent"/>
        <w:numPr>
          <w:ilvl w:val="0"/>
          <w:numId w:val="15"/>
        </w:numPr>
        <w:ind w:left="360"/>
        <w:rPr>
          <w:sz w:val="24"/>
        </w:rPr>
      </w:pPr>
      <w:r w:rsidRPr="008E76AF">
        <w:rPr>
          <w:sz w:val="24"/>
        </w:rPr>
        <w:t xml:space="preserve">If the licensee has been previously disciplined for </w:t>
      </w:r>
      <w:r w:rsidR="003C0908" w:rsidRPr="008E76AF">
        <w:rPr>
          <w:sz w:val="24"/>
        </w:rPr>
        <w:t>failing to respond to inspection citations of deficiencies</w:t>
      </w:r>
      <w:r w:rsidRPr="008E76AF">
        <w:rPr>
          <w:sz w:val="24"/>
        </w:rPr>
        <w:t xml:space="preserve">, the matter </w:t>
      </w:r>
      <w:r w:rsidR="008E154F" w:rsidRPr="008E76AF">
        <w:rPr>
          <w:sz w:val="24"/>
        </w:rPr>
        <w:t xml:space="preserve">may </w:t>
      </w:r>
      <w:r w:rsidRPr="008E76AF">
        <w:rPr>
          <w:sz w:val="24"/>
        </w:rPr>
        <w:t>be referred to the Special Conference Committee</w:t>
      </w:r>
      <w:r w:rsidR="009839D2" w:rsidRPr="008E76AF">
        <w:rPr>
          <w:sz w:val="24"/>
        </w:rPr>
        <w:t xml:space="preserve"> for an informal conference</w:t>
      </w:r>
      <w:r w:rsidRPr="008E76AF">
        <w:rPr>
          <w:sz w:val="24"/>
        </w:rPr>
        <w:t xml:space="preserve">. </w:t>
      </w:r>
    </w:p>
    <w:p w14:paraId="109FACCC" w14:textId="77777777" w:rsidR="00963ECA" w:rsidRPr="00AB52B3" w:rsidRDefault="00963ECA" w:rsidP="00AB52B3">
      <w:pPr>
        <w:pStyle w:val="BodyTextIndent"/>
        <w:ind w:left="630"/>
        <w:rPr>
          <w:sz w:val="24"/>
        </w:rPr>
      </w:pPr>
    </w:p>
    <w:p w14:paraId="58B4B765" w14:textId="77777777" w:rsidR="004323A9" w:rsidRDefault="004323A9" w:rsidP="004323A9">
      <w:pPr>
        <w:pStyle w:val="BodyTextIndent"/>
        <w:ind w:left="0"/>
        <w:rPr>
          <w:rFonts w:ascii="Calibri" w:eastAsia="Calibri" w:hAnsi="Calibri"/>
          <w:sz w:val="24"/>
          <w:szCs w:val="22"/>
        </w:rPr>
      </w:pPr>
    </w:p>
    <w:p w14:paraId="27EC7AC1" w14:textId="77777777" w:rsidR="004323A9" w:rsidRDefault="004323A9" w:rsidP="004323A9">
      <w:pPr>
        <w:pStyle w:val="BodyTextIndent"/>
        <w:ind w:left="0"/>
      </w:pPr>
    </w:p>
    <w:sectPr w:rsidR="004323A9" w:rsidSect="008763A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BBAE3" w14:textId="77777777" w:rsidR="000D65F0" w:rsidRDefault="000D65F0">
      <w:r>
        <w:separator/>
      </w:r>
    </w:p>
  </w:endnote>
  <w:endnote w:type="continuationSeparator" w:id="0">
    <w:p w14:paraId="40DDDF20" w14:textId="77777777" w:rsidR="000D65F0" w:rsidRDefault="000D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13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DF669" w14:textId="77777777" w:rsidR="00E12FEF" w:rsidRDefault="00E12F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F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431494" w14:textId="77777777" w:rsidR="00E12FEF" w:rsidRDefault="00E12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E0885" w14:textId="77777777" w:rsidR="000D65F0" w:rsidRDefault="000D65F0">
      <w:r>
        <w:separator/>
      </w:r>
    </w:p>
  </w:footnote>
  <w:footnote w:type="continuationSeparator" w:id="0">
    <w:p w14:paraId="4E1749FA" w14:textId="77777777" w:rsidR="000D65F0" w:rsidRDefault="000D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D1ABB" w14:textId="77777777" w:rsidR="00E12FEF" w:rsidRDefault="0042440F">
    <w:pPr>
      <w:pStyle w:val="Header"/>
      <w:rPr>
        <w:b/>
        <w:sz w:val="20"/>
        <w:szCs w:val="20"/>
      </w:rPr>
    </w:pPr>
    <w:r w:rsidRPr="00F32179">
      <w:rPr>
        <w:b/>
        <w:sz w:val="20"/>
        <w:szCs w:val="20"/>
      </w:rPr>
      <w:t xml:space="preserve">Guidance Document: </w:t>
    </w:r>
    <w:r>
      <w:rPr>
        <w:b/>
        <w:sz w:val="20"/>
        <w:szCs w:val="20"/>
      </w:rPr>
      <w:t>65-17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657CB1">
      <w:rPr>
        <w:b/>
        <w:sz w:val="20"/>
        <w:szCs w:val="20"/>
      </w:rPr>
      <w:t>Revised:</w:t>
    </w:r>
    <w:r w:rsidR="00E12FEF">
      <w:rPr>
        <w:b/>
        <w:sz w:val="20"/>
        <w:szCs w:val="20"/>
      </w:rPr>
      <w:t xml:space="preserve"> October 21, 2022</w:t>
    </w:r>
  </w:p>
  <w:p w14:paraId="7F17343F" w14:textId="77777777" w:rsidR="0042440F" w:rsidRPr="00F32179" w:rsidRDefault="00657CB1" w:rsidP="00E12FEF">
    <w:pPr>
      <w:pStyle w:val="Header"/>
      <w:tabs>
        <w:tab w:val="clear" w:pos="4320"/>
      </w:tabs>
      <w:rPr>
        <w:b/>
        <w:sz w:val="20"/>
        <w:szCs w:val="20"/>
      </w:rPr>
    </w:pPr>
    <w:r>
      <w:rPr>
        <w:b/>
        <w:sz w:val="20"/>
        <w:szCs w:val="20"/>
      </w:rPr>
      <w:t xml:space="preserve">  </w:t>
    </w:r>
    <w:r w:rsidR="008E76AF">
      <w:rPr>
        <w:b/>
        <w:sz w:val="20"/>
        <w:szCs w:val="20"/>
      </w:rPr>
      <w:t xml:space="preserve">         </w:t>
    </w:r>
    <w:r w:rsidR="00E12FEF">
      <w:rPr>
        <w:b/>
        <w:sz w:val="20"/>
        <w:szCs w:val="20"/>
      </w:rPr>
      <w:tab/>
      <w:t>Effective: December 22,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AD0"/>
    <w:multiLevelType w:val="hybridMultilevel"/>
    <w:tmpl w:val="706411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41F849CC">
      <w:start w:val="1"/>
      <w:numFmt w:val="lowerLetter"/>
      <w:lvlText w:val="%2."/>
      <w:lvlJc w:val="left"/>
      <w:pPr>
        <w:ind w:left="117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9E683A"/>
    <w:multiLevelType w:val="hybridMultilevel"/>
    <w:tmpl w:val="8C529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6D51"/>
    <w:multiLevelType w:val="hybridMultilevel"/>
    <w:tmpl w:val="F76ED00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FA2306B"/>
    <w:multiLevelType w:val="hybridMultilevel"/>
    <w:tmpl w:val="706411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41F849CC">
      <w:start w:val="1"/>
      <w:numFmt w:val="lowerLetter"/>
      <w:lvlText w:val="%2."/>
      <w:lvlJc w:val="left"/>
      <w:pPr>
        <w:ind w:left="135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AEF3C2A"/>
    <w:multiLevelType w:val="hybridMultilevel"/>
    <w:tmpl w:val="DD968414"/>
    <w:lvl w:ilvl="0" w:tplc="B1105DB8">
      <w:start w:val="3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30333DD"/>
    <w:multiLevelType w:val="hybridMultilevel"/>
    <w:tmpl w:val="CF1AB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404F0"/>
    <w:multiLevelType w:val="hybridMultilevel"/>
    <w:tmpl w:val="8820AE36"/>
    <w:lvl w:ilvl="0" w:tplc="FC96A65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06E23"/>
    <w:multiLevelType w:val="hybridMultilevel"/>
    <w:tmpl w:val="0494E0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A71FC"/>
    <w:multiLevelType w:val="hybridMultilevel"/>
    <w:tmpl w:val="C76C0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BE17E3"/>
    <w:multiLevelType w:val="hybridMultilevel"/>
    <w:tmpl w:val="4F50310E"/>
    <w:lvl w:ilvl="0" w:tplc="0BFC2E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5E5B0786"/>
    <w:multiLevelType w:val="hybridMultilevel"/>
    <w:tmpl w:val="BB2CF814"/>
    <w:lvl w:ilvl="0" w:tplc="CD549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992CBDEE">
      <w:start w:val="1"/>
      <w:numFmt w:val="lowerLetter"/>
      <w:lvlText w:val="%2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2CC6E96"/>
    <w:multiLevelType w:val="hybridMultilevel"/>
    <w:tmpl w:val="F97C9606"/>
    <w:lvl w:ilvl="0" w:tplc="992CB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784392"/>
    <w:multiLevelType w:val="hybridMultilevel"/>
    <w:tmpl w:val="8804721C"/>
    <w:lvl w:ilvl="0" w:tplc="5FE07E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85B63"/>
    <w:multiLevelType w:val="hybridMultilevel"/>
    <w:tmpl w:val="5E94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B3088"/>
    <w:multiLevelType w:val="hybridMultilevel"/>
    <w:tmpl w:val="175A4A6A"/>
    <w:lvl w:ilvl="0" w:tplc="598CE89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964DF"/>
    <w:multiLevelType w:val="hybridMultilevel"/>
    <w:tmpl w:val="6FD26DE4"/>
    <w:lvl w:ilvl="0" w:tplc="7FDA37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3C6952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6"/>
  </w:num>
  <w:num w:numId="11">
    <w:abstractNumId w:val="14"/>
  </w:num>
  <w:num w:numId="12">
    <w:abstractNumId w:val="9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179"/>
    <w:rsid w:val="00016528"/>
    <w:rsid w:val="00030030"/>
    <w:rsid w:val="00050541"/>
    <w:rsid w:val="000553CE"/>
    <w:rsid w:val="00085192"/>
    <w:rsid w:val="000B79B9"/>
    <w:rsid w:val="000D65F0"/>
    <w:rsid w:val="000E11EE"/>
    <w:rsid w:val="00112CBD"/>
    <w:rsid w:val="001F2388"/>
    <w:rsid w:val="001F2A4C"/>
    <w:rsid w:val="00236A3A"/>
    <w:rsid w:val="00251CBB"/>
    <w:rsid w:val="0029385F"/>
    <w:rsid w:val="002B3D33"/>
    <w:rsid w:val="003C0908"/>
    <w:rsid w:val="003F574B"/>
    <w:rsid w:val="004037D4"/>
    <w:rsid w:val="00416E20"/>
    <w:rsid w:val="0042440F"/>
    <w:rsid w:val="004323A9"/>
    <w:rsid w:val="00432BED"/>
    <w:rsid w:val="00482831"/>
    <w:rsid w:val="004909EA"/>
    <w:rsid w:val="004A1D1E"/>
    <w:rsid w:val="004B4664"/>
    <w:rsid w:val="004F3179"/>
    <w:rsid w:val="00534BAA"/>
    <w:rsid w:val="005737D8"/>
    <w:rsid w:val="005A16CA"/>
    <w:rsid w:val="005B496C"/>
    <w:rsid w:val="005E1FD8"/>
    <w:rsid w:val="005E7367"/>
    <w:rsid w:val="00617955"/>
    <w:rsid w:val="00657CB1"/>
    <w:rsid w:val="006A1229"/>
    <w:rsid w:val="0073665A"/>
    <w:rsid w:val="00764403"/>
    <w:rsid w:val="00792A87"/>
    <w:rsid w:val="007B28B9"/>
    <w:rsid w:val="007C0E60"/>
    <w:rsid w:val="007E5BC6"/>
    <w:rsid w:val="007F2B40"/>
    <w:rsid w:val="00837EE5"/>
    <w:rsid w:val="008763A8"/>
    <w:rsid w:val="008E154F"/>
    <w:rsid w:val="008E76AF"/>
    <w:rsid w:val="00927E00"/>
    <w:rsid w:val="009437BE"/>
    <w:rsid w:val="0094521F"/>
    <w:rsid w:val="00955EE1"/>
    <w:rsid w:val="00963ECA"/>
    <w:rsid w:val="009839D2"/>
    <w:rsid w:val="00990090"/>
    <w:rsid w:val="009A0F6F"/>
    <w:rsid w:val="009A1CB4"/>
    <w:rsid w:val="009B0038"/>
    <w:rsid w:val="00A03A54"/>
    <w:rsid w:val="00A0481B"/>
    <w:rsid w:val="00A17491"/>
    <w:rsid w:val="00A5306C"/>
    <w:rsid w:val="00A666B4"/>
    <w:rsid w:val="00A82A84"/>
    <w:rsid w:val="00A85898"/>
    <w:rsid w:val="00AB52B3"/>
    <w:rsid w:val="00AD3290"/>
    <w:rsid w:val="00B17765"/>
    <w:rsid w:val="00B263FC"/>
    <w:rsid w:val="00C3072C"/>
    <w:rsid w:val="00C74157"/>
    <w:rsid w:val="00CE4DCD"/>
    <w:rsid w:val="00D51C4B"/>
    <w:rsid w:val="00D64FB9"/>
    <w:rsid w:val="00DD3E89"/>
    <w:rsid w:val="00DE5FC9"/>
    <w:rsid w:val="00E12FEF"/>
    <w:rsid w:val="00E804A5"/>
    <w:rsid w:val="00E81385"/>
    <w:rsid w:val="00F32179"/>
    <w:rsid w:val="00F629D0"/>
    <w:rsid w:val="00F8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28E795B"/>
  <w15:chartTrackingRefBased/>
  <w15:docId w15:val="{E7F54557-A97F-4BB7-BC5D-2C7D3519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3A8"/>
    <w:rPr>
      <w:sz w:val="24"/>
      <w:szCs w:val="24"/>
    </w:rPr>
  </w:style>
  <w:style w:type="paragraph" w:styleId="Heading1">
    <w:name w:val="heading 1"/>
    <w:basedOn w:val="Normal"/>
    <w:next w:val="Normal"/>
    <w:qFormat/>
    <w:rsid w:val="008763A8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8763A8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763A8"/>
    <w:pPr>
      <w:ind w:left="720"/>
    </w:pPr>
    <w:rPr>
      <w:sz w:val="28"/>
    </w:rPr>
  </w:style>
  <w:style w:type="paragraph" w:styleId="Header">
    <w:name w:val="header"/>
    <w:basedOn w:val="Normal"/>
    <w:rsid w:val="00F321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217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2A4C"/>
    <w:pPr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rsid w:val="00C307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8E76AF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2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eralinspections@dhp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Board of Funeral Directors Procedures for Auditing Continuing Education</vt:lpstr>
    </vt:vector>
  </TitlesOfParts>
  <Company>Data 301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Board of Funeral Directors Procedures for Auditing Continuing Education</dc:title>
  <dc:subject/>
  <dc:creator>dhp</dc:creator>
  <cp:keywords/>
  <cp:lastModifiedBy>Cecchi, Sarah (DHP)</cp:lastModifiedBy>
  <cp:revision>2</cp:revision>
  <cp:lastPrinted>2011-01-12T16:45:00Z</cp:lastPrinted>
  <dcterms:created xsi:type="dcterms:W3CDTF">2022-12-22T19:27:00Z</dcterms:created>
  <dcterms:modified xsi:type="dcterms:W3CDTF">2022-12-22T19:27:00Z</dcterms:modified>
</cp:coreProperties>
</file>