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dTable4"/>
        <w:tblW w:w="0" w:type="auto"/>
        <w:tblLook w:val="04A0" w:firstRow="1" w:lastRow="0" w:firstColumn="1" w:lastColumn="0" w:noHBand="0" w:noVBand="1"/>
      </w:tblPr>
      <w:tblGrid>
        <w:gridCol w:w="6135"/>
        <w:gridCol w:w="1207"/>
        <w:gridCol w:w="1660"/>
        <w:gridCol w:w="4583"/>
      </w:tblGrid>
      <w:tr w:rsidR="00AD1DFE" w:rsidRPr="00AD1DFE" w:rsidTr="0046240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rPr>
                <w:rFonts w:cstheme="minorHAnsi"/>
                <w:b w:val="0"/>
                <w:sz w:val="22"/>
                <w:szCs w:val="22"/>
              </w:rPr>
            </w:pPr>
            <w:bookmarkStart w:id="0" w:name="_GoBack"/>
            <w:bookmarkEnd w:id="0"/>
          </w:p>
        </w:tc>
        <w:tc>
          <w:tcPr>
            <w:tcW w:w="1207" w:type="dxa"/>
          </w:tcPr>
          <w:p w:rsidR="00AD1DFE" w:rsidRPr="00AD1DFE" w:rsidRDefault="00AD1DFE" w:rsidP="00A55EE8">
            <w:pPr>
              <w:cnfStyle w:val="100000000000" w:firstRow="1" w:lastRow="0" w:firstColumn="0" w:lastColumn="0" w:oddVBand="0" w:evenVBand="0" w:oddHBand="0" w:evenHBand="0" w:firstRowFirstColumn="0" w:firstRowLastColumn="0" w:lastRowFirstColumn="0" w:lastRowLastColumn="0"/>
              <w:rPr>
                <w:rFonts w:cstheme="minorHAnsi"/>
                <w:b w:val="0"/>
                <w:sz w:val="22"/>
                <w:szCs w:val="22"/>
              </w:rPr>
            </w:pPr>
            <w:r w:rsidRPr="00AD1DFE">
              <w:rPr>
                <w:rFonts w:cstheme="minorHAnsi"/>
                <w:b w:val="0"/>
                <w:sz w:val="22"/>
                <w:szCs w:val="22"/>
              </w:rPr>
              <w:t>Course Number</w:t>
            </w:r>
          </w:p>
        </w:tc>
        <w:tc>
          <w:tcPr>
            <w:tcW w:w="1660" w:type="dxa"/>
          </w:tcPr>
          <w:p w:rsidR="00AD1DFE" w:rsidRPr="00AD1DFE" w:rsidRDefault="00AD1DFE" w:rsidP="00A55EE8">
            <w:pPr>
              <w:cnfStyle w:val="100000000000" w:firstRow="1" w:lastRow="0" w:firstColumn="0" w:lastColumn="0" w:oddVBand="0" w:evenVBand="0" w:oddHBand="0" w:evenHBand="0" w:firstRowFirstColumn="0" w:firstRowLastColumn="0" w:lastRowFirstColumn="0" w:lastRowLastColumn="0"/>
              <w:rPr>
                <w:rFonts w:cstheme="minorHAnsi"/>
                <w:b w:val="0"/>
                <w:sz w:val="22"/>
                <w:szCs w:val="22"/>
              </w:rPr>
            </w:pPr>
            <w:r w:rsidRPr="00AD1DFE">
              <w:rPr>
                <w:rFonts w:cstheme="minorHAnsi"/>
                <w:b w:val="0"/>
                <w:sz w:val="22"/>
                <w:szCs w:val="22"/>
              </w:rPr>
              <w:t>Corresponding Objective</w:t>
            </w:r>
          </w:p>
        </w:tc>
        <w:tc>
          <w:tcPr>
            <w:tcW w:w="4583" w:type="dxa"/>
          </w:tcPr>
          <w:p w:rsidR="00AD1DFE" w:rsidRPr="00AD1DFE" w:rsidRDefault="00AD1DFE" w:rsidP="00A55EE8">
            <w:pPr>
              <w:cnfStyle w:val="100000000000" w:firstRow="1" w:lastRow="0" w:firstColumn="0" w:lastColumn="0" w:oddVBand="0" w:evenVBand="0" w:oddHBand="0" w:evenHBand="0" w:firstRowFirstColumn="0" w:firstRowLastColumn="0" w:lastRowFirstColumn="0" w:lastRowLastColumn="0"/>
              <w:rPr>
                <w:rFonts w:cstheme="minorHAnsi"/>
                <w:b w:val="0"/>
                <w:sz w:val="22"/>
                <w:szCs w:val="22"/>
              </w:rPr>
            </w:pPr>
            <w:r w:rsidRPr="00AD1DFE">
              <w:rPr>
                <w:rFonts w:cstheme="minorHAnsi"/>
                <w:b w:val="0"/>
                <w:sz w:val="22"/>
                <w:szCs w:val="22"/>
              </w:rPr>
              <w:t>Location of Content within the course</w:t>
            </w:r>
          </w:p>
        </w:tc>
      </w:tr>
      <w:tr w:rsidR="00AD1DFE" w:rsidRPr="00AD1DFE" w:rsidTr="00A55E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35" w:type="dxa"/>
          </w:tcPr>
          <w:p w:rsidR="00AD1DFE" w:rsidRPr="00AD1DFE" w:rsidRDefault="00AD1DFE" w:rsidP="00A55EE8">
            <w:pPr>
              <w:pStyle w:val="sectind"/>
              <w:jc w:val="left"/>
              <w:rPr>
                <w:rFonts w:cstheme="minorHAnsi"/>
                <w:b w:val="0"/>
                <w:sz w:val="22"/>
                <w:szCs w:val="22"/>
              </w:rPr>
            </w:pPr>
            <w:r w:rsidRPr="00AD1DFE">
              <w:rPr>
                <w:rFonts w:cstheme="minorHAnsi"/>
                <w:b w:val="0"/>
                <w:sz w:val="22"/>
                <w:szCs w:val="22"/>
              </w:rPr>
              <w:t>EXAMPLE</w:t>
            </w:r>
          </w:p>
        </w:tc>
        <w:tc>
          <w:tcPr>
            <w:tcW w:w="1207"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AD1DFE">
              <w:rPr>
                <w:rFonts w:cstheme="minorHAnsi"/>
                <w:sz w:val="22"/>
                <w:szCs w:val="22"/>
              </w:rPr>
              <w:t>NURS101</w:t>
            </w:r>
          </w:p>
        </w:tc>
        <w:tc>
          <w:tcPr>
            <w:tcW w:w="1660"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AD1DFE">
              <w:rPr>
                <w:rFonts w:cstheme="minorHAnsi"/>
                <w:sz w:val="22"/>
                <w:szCs w:val="22"/>
              </w:rPr>
              <w:t>Course Objective 2</w:t>
            </w:r>
          </w:p>
        </w:tc>
        <w:tc>
          <w:tcPr>
            <w:tcW w:w="4583"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AD1DFE">
              <w:rPr>
                <w:rFonts w:cstheme="minorHAnsi"/>
                <w:sz w:val="22"/>
                <w:szCs w:val="22"/>
              </w:rPr>
              <w:t xml:space="preserve">Lecture on Diabetes slide 15; pages 220-223 in </w:t>
            </w:r>
            <w:r w:rsidR="0056569B">
              <w:rPr>
                <w:rFonts w:cstheme="minorHAnsi"/>
                <w:sz w:val="22"/>
                <w:szCs w:val="22"/>
              </w:rPr>
              <w:t>Fundamentals</w:t>
            </w:r>
            <w:r w:rsidRPr="00AD1DFE">
              <w:rPr>
                <w:rFonts w:cstheme="minorHAnsi"/>
                <w:sz w:val="22"/>
                <w:szCs w:val="22"/>
              </w:rPr>
              <w:t xml:space="preserve"> book.</w:t>
            </w:r>
          </w:p>
        </w:tc>
      </w:tr>
      <w:tr w:rsidR="00AD1DFE" w:rsidRPr="00AD1DFE" w:rsidTr="00A55EE8">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ind"/>
              <w:jc w:val="left"/>
              <w:rPr>
                <w:rFonts w:cstheme="minorHAnsi"/>
                <w:b w:val="0"/>
                <w:sz w:val="22"/>
                <w:szCs w:val="22"/>
              </w:rPr>
            </w:pPr>
            <w:r w:rsidRPr="00AD1DFE">
              <w:rPr>
                <w:rFonts w:cstheme="minorHAnsi"/>
                <w:b w:val="0"/>
                <w:sz w:val="22"/>
                <w:szCs w:val="22"/>
              </w:rPr>
              <w:t xml:space="preserve">A. Both classroom and online curricula shall reflect the philosophy and objectives of the nursing education program and shall be consistent with the law governing the practice of nursing. </w:t>
            </w:r>
          </w:p>
        </w:tc>
        <w:tc>
          <w:tcPr>
            <w:tcW w:w="1207"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D1DFE" w:rsidRPr="00AD1DFE" w:rsidTr="00A55E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ind"/>
              <w:jc w:val="left"/>
              <w:rPr>
                <w:rFonts w:cstheme="minorHAnsi"/>
                <w:b w:val="0"/>
                <w:sz w:val="22"/>
                <w:szCs w:val="22"/>
              </w:rPr>
            </w:pPr>
            <w:r w:rsidRPr="00AD1DFE">
              <w:rPr>
                <w:rFonts w:cstheme="minorHAnsi"/>
                <w:b w:val="0"/>
                <w:sz w:val="22"/>
                <w:szCs w:val="22"/>
              </w:rPr>
              <w:t>B. Nursing education programs preparing for licensure as a registered or practical nurse shall include:</w:t>
            </w:r>
          </w:p>
        </w:tc>
        <w:tc>
          <w:tcPr>
            <w:tcW w:w="1207"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D1DFE" w:rsidRPr="00AD1DFE" w:rsidTr="00A55EE8">
        <w:tc>
          <w:tcPr>
            <w:cnfStyle w:val="001000000000" w:firstRow="0" w:lastRow="0" w:firstColumn="1" w:lastColumn="0" w:oddVBand="0" w:evenVBand="0" w:oddHBand="0" w:evenHBand="0" w:firstRowFirstColumn="0" w:firstRowLastColumn="0" w:lastRowFirstColumn="0" w:lastRowLastColumn="0"/>
            <w:tcW w:w="6135" w:type="dxa"/>
          </w:tcPr>
          <w:p w:rsidR="00AD1DFE" w:rsidRPr="00AD1DFE" w:rsidRDefault="00AD1DFE" w:rsidP="00A55EE8">
            <w:pPr>
              <w:pStyle w:val="sectbi"/>
              <w:jc w:val="left"/>
              <w:rPr>
                <w:rFonts w:cstheme="minorHAnsi"/>
                <w:b w:val="0"/>
                <w:sz w:val="22"/>
                <w:szCs w:val="22"/>
              </w:rPr>
            </w:pPr>
            <w:r w:rsidRPr="00AD1DFE">
              <w:rPr>
                <w:rFonts w:cstheme="minorHAnsi"/>
                <w:b w:val="0"/>
                <w:sz w:val="22"/>
                <w:szCs w:val="22"/>
              </w:rPr>
              <w:t xml:space="preserve">1. Evidence-based didactic content and supervised clinical experience in nursing encompassing the attainment and maintenance of physical and mental health and the prevention of illness for individuals and groups throughout the life cycle and in a variety of acute, </w:t>
            </w:r>
            <w:proofErr w:type="spellStart"/>
            <w:r w:rsidRPr="00AD1DFE">
              <w:rPr>
                <w:rFonts w:cstheme="minorHAnsi"/>
                <w:b w:val="0"/>
                <w:sz w:val="22"/>
                <w:szCs w:val="22"/>
              </w:rPr>
              <w:t>nonacute</w:t>
            </w:r>
            <w:proofErr w:type="spellEnd"/>
            <w:r w:rsidRPr="00AD1DFE">
              <w:rPr>
                <w:rFonts w:cstheme="minorHAnsi"/>
                <w:b w:val="0"/>
                <w:sz w:val="22"/>
                <w:szCs w:val="22"/>
              </w:rPr>
              <w:t>, community-based, and long-term care clinical settings and experiences to include adult medical/surgical nursing, geriatric nursing, maternal/infant (obstetrics, gynecology, neonatal) nursing, mental health/psychiatric nursing, nursing fundamentals, and pediatric nursing;</w:t>
            </w:r>
          </w:p>
          <w:p w:rsidR="00AD1DFE" w:rsidRPr="00AD1DFE" w:rsidRDefault="00AD1DFE" w:rsidP="00A55EE8">
            <w:pPr>
              <w:rPr>
                <w:rFonts w:cstheme="minorHAnsi"/>
                <w:b w:val="0"/>
                <w:sz w:val="22"/>
                <w:szCs w:val="22"/>
              </w:rPr>
            </w:pPr>
          </w:p>
        </w:tc>
        <w:tc>
          <w:tcPr>
            <w:tcW w:w="1207"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D1DFE" w:rsidRPr="00AD1DFE" w:rsidTr="00A55EE8">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6135" w:type="dxa"/>
          </w:tcPr>
          <w:p w:rsidR="00AD1DFE" w:rsidRPr="00AD1DFE" w:rsidRDefault="00AD1DFE" w:rsidP="00A55EE8">
            <w:pPr>
              <w:pStyle w:val="sectbi"/>
              <w:jc w:val="left"/>
              <w:rPr>
                <w:rFonts w:cstheme="minorHAnsi"/>
                <w:b w:val="0"/>
                <w:sz w:val="22"/>
                <w:szCs w:val="22"/>
              </w:rPr>
            </w:pPr>
            <w:r w:rsidRPr="00AD1DFE">
              <w:rPr>
                <w:rFonts w:cstheme="minorHAnsi"/>
                <w:b w:val="0"/>
                <w:sz w:val="22"/>
                <w:szCs w:val="22"/>
              </w:rPr>
              <w:t xml:space="preserve">2. Concepts of the nursing process that include conducting a focused nursing assessment of the client status that includes decision making about who and when to inform, identifying client needs, planning for episodic nursing care, implementing appropriate aspects of client care, contributing to data collection and the evaluation of client outcomes, and the </w:t>
            </w:r>
            <w:r w:rsidRPr="00AD1DFE">
              <w:rPr>
                <w:rFonts w:cstheme="minorHAnsi"/>
                <w:b w:val="0"/>
                <w:sz w:val="22"/>
                <w:szCs w:val="22"/>
              </w:rPr>
              <w:lastRenderedPageBreak/>
              <w:t>appropriate reporting and documentation of collected data and care rendered;</w:t>
            </w:r>
          </w:p>
          <w:p w:rsidR="00AD1DFE" w:rsidRPr="00AD1DFE" w:rsidRDefault="00AD1DFE" w:rsidP="00A55EE8">
            <w:pPr>
              <w:pStyle w:val="sectbi"/>
              <w:jc w:val="left"/>
              <w:rPr>
                <w:rFonts w:cstheme="minorHAnsi"/>
                <w:b w:val="0"/>
                <w:sz w:val="22"/>
                <w:szCs w:val="22"/>
              </w:rPr>
            </w:pPr>
          </w:p>
          <w:p w:rsidR="00AD1DFE" w:rsidRPr="00AD1DFE" w:rsidRDefault="00AD1DFE" w:rsidP="00A55EE8">
            <w:pPr>
              <w:rPr>
                <w:rFonts w:cstheme="minorHAnsi"/>
                <w:b w:val="0"/>
                <w:sz w:val="22"/>
                <w:szCs w:val="22"/>
              </w:rPr>
            </w:pPr>
          </w:p>
        </w:tc>
        <w:tc>
          <w:tcPr>
            <w:tcW w:w="1207"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55EE8" w:rsidRPr="00AD1DFE" w:rsidTr="00A55EE8">
        <w:trPr>
          <w:trHeight w:val="998"/>
        </w:trPr>
        <w:tc>
          <w:tcPr>
            <w:cnfStyle w:val="001000000000" w:firstRow="0" w:lastRow="0" w:firstColumn="1" w:lastColumn="0" w:oddVBand="0" w:evenVBand="0" w:oddHBand="0" w:evenHBand="0" w:firstRowFirstColumn="0" w:firstRowLastColumn="0" w:lastRowFirstColumn="0" w:lastRowLastColumn="0"/>
            <w:tcW w:w="6135" w:type="dxa"/>
            <w:hideMark/>
          </w:tcPr>
          <w:p w:rsidR="00A55EE8" w:rsidRPr="00AD1DFE" w:rsidRDefault="00A55EE8" w:rsidP="00A55EE8">
            <w:pPr>
              <w:pStyle w:val="sectbi"/>
              <w:jc w:val="left"/>
              <w:rPr>
                <w:rFonts w:cstheme="minorHAnsi"/>
                <w:b w:val="0"/>
                <w:sz w:val="22"/>
                <w:szCs w:val="22"/>
              </w:rPr>
            </w:pPr>
            <w:r w:rsidRPr="00AD1DFE">
              <w:rPr>
                <w:rFonts w:cstheme="minorHAnsi"/>
                <w:b w:val="0"/>
                <w:sz w:val="22"/>
                <w:szCs w:val="22"/>
              </w:rPr>
              <w:t>3. Concepts of anatomy, physiology, chemistry, microbiology, and the behavioral sciences;</w:t>
            </w:r>
          </w:p>
        </w:tc>
        <w:tc>
          <w:tcPr>
            <w:tcW w:w="1207" w:type="dxa"/>
          </w:tcPr>
          <w:p w:rsidR="00A55EE8" w:rsidRPr="00AD1DFE" w:rsidRDefault="00A55EE8"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rsidR="00A55EE8" w:rsidRPr="00AD1DFE" w:rsidRDefault="00A55EE8"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rsidR="00A55EE8" w:rsidRPr="00AD1DFE" w:rsidRDefault="00A55EE8"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55EE8" w:rsidRPr="00AD1DFE" w:rsidTr="00A55EE8">
        <w:trPr>
          <w:cnfStyle w:val="000000100000" w:firstRow="0" w:lastRow="0" w:firstColumn="0" w:lastColumn="0" w:oddVBand="0" w:evenVBand="0" w:oddHBand="1" w:evenHBand="0" w:firstRowFirstColumn="0" w:firstRowLastColumn="0" w:lastRowFirstColumn="0" w:lastRowLastColumn="0"/>
          <w:trHeight w:val="1070"/>
        </w:trPr>
        <w:tc>
          <w:tcPr>
            <w:cnfStyle w:val="001000000000" w:firstRow="0" w:lastRow="0" w:firstColumn="1" w:lastColumn="0" w:oddVBand="0" w:evenVBand="0" w:oddHBand="0" w:evenHBand="0" w:firstRowFirstColumn="0" w:firstRowLastColumn="0" w:lastRowFirstColumn="0" w:lastRowLastColumn="0"/>
            <w:tcW w:w="6135" w:type="dxa"/>
            <w:hideMark/>
          </w:tcPr>
          <w:p w:rsidR="00A55EE8" w:rsidRDefault="00A55EE8" w:rsidP="00A55EE8">
            <w:pPr>
              <w:pStyle w:val="sectbi"/>
              <w:jc w:val="left"/>
              <w:rPr>
                <w:rFonts w:cstheme="minorHAnsi"/>
                <w:b w:val="0"/>
                <w:sz w:val="22"/>
                <w:szCs w:val="22"/>
              </w:rPr>
            </w:pPr>
            <w:r w:rsidRPr="00AD1DFE">
              <w:rPr>
                <w:rFonts w:cstheme="minorHAnsi"/>
                <w:b w:val="0"/>
                <w:sz w:val="22"/>
                <w:szCs w:val="22"/>
              </w:rPr>
              <w:t xml:space="preserve">4. Concepts of communication, growth and development, </w:t>
            </w:r>
          </w:p>
          <w:p w:rsidR="00A55EE8" w:rsidRPr="00AD1DFE" w:rsidRDefault="00A55EE8" w:rsidP="00A55EE8">
            <w:pPr>
              <w:pStyle w:val="sectbi"/>
              <w:jc w:val="left"/>
              <w:rPr>
                <w:rFonts w:cstheme="minorHAnsi"/>
                <w:b w:val="0"/>
                <w:sz w:val="22"/>
                <w:szCs w:val="22"/>
              </w:rPr>
            </w:pPr>
            <w:r w:rsidRPr="00AD1DFE">
              <w:rPr>
                <w:rFonts w:cstheme="minorHAnsi"/>
                <w:b w:val="0"/>
                <w:sz w:val="22"/>
                <w:szCs w:val="22"/>
              </w:rPr>
              <w:t>nurse-client interpersonal relations, and client education, including:</w:t>
            </w:r>
          </w:p>
        </w:tc>
        <w:tc>
          <w:tcPr>
            <w:tcW w:w="1207" w:type="dxa"/>
          </w:tcPr>
          <w:p w:rsidR="00A55EE8" w:rsidRPr="00AD1DFE" w:rsidRDefault="00A55EE8"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rsidR="00A55EE8" w:rsidRPr="00AD1DFE" w:rsidRDefault="00A55EE8"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rsidR="00A55EE8" w:rsidRPr="00AD1DFE" w:rsidRDefault="00A55EE8"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D1DFE" w:rsidRPr="00AD1DFE" w:rsidTr="00A55EE8">
        <w:trPr>
          <w:trHeight w:val="780"/>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
              <w:jc w:val="left"/>
              <w:rPr>
                <w:rFonts w:cstheme="minorHAnsi"/>
                <w:b w:val="0"/>
                <w:sz w:val="22"/>
                <w:szCs w:val="22"/>
              </w:rPr>
            </w:pPr>
            <w:r w:rsidRPr="00AD1DFE">
              <w:rPr>
                <w:rFonts w:cstheme="minorHAnsi"/>
                <w:b w:val="0"/>
                <w:sz w:val="22"/>
                <w:szCs w:val="22"/>
              </w:rPr>
              <w:t>a. Development of professional socialization that includes working in interdisciplinary teams; and</w:t>
            </w:r>
          </w:p>
        </w:tc>
        <w:tc>
          <w:tcPr>
            <w:tcW w:w="1207"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D1DFE" w:rsidRPr="00AD1DFE" w:rsidTr="00A55EE8">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
              <w:jc w:val="left"/>
              <w:rPr>
                <w:rFonts w:cstheme="minorHAnsi"/>
                <w:b w:val="0"/>
                <w:sz w:val="22"/>
                <w:szCs w:val="22"/>
              </w:rPr>
            </w:pPr>
            <w:r w:rsidRPr="00AD1DFE">
              <w:rPr>
                <w:rFonts w:cstheme="minorHAnsi"/>
                <w:b w:val="0"/>
                <w:sz w:val="22"/>
                <w:szCs w:val="22"/>
              </w:rPr>
              <w:t>b. Conflict resolution;</w:t>
            </w:r>
          </w:p>
        </w:tc>
        <w:tc>
          <w:tcPr>
            <w:tcW w:w="1207"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D1DFE" w:rsidRPr="00AD1DFE" w:rsidTr="00A55EE8">
        <w:trPr>
          <w:trHeight w:val="663"/>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
              <w:jc w:val="left"/>
              <w:rPr>
                <w:rFonts w:cstheme="minorHAnsi"/>
                <w:b w:val="0"/>
                <w:sz w:val="22"/>
                <w:szCs w:val="22"/>
              </w:rPr>
            </w:pPr>
            <w:r w:rsidRPr="00AD1DFE">
              <w:rPr>
                <w:rFonts w:cstheme="minorHAnsi"/>
                <w:b w:val="0"/>
                <w:sz w:val="22"/>
                <w:szCs w:val="22"/>
              </w:rPr>
              <w:t>5. Concepts of ethics and the vocational and legal aspects of nursing, including:</w:t>
            </w:r>
          </w:p>
        </w:tc>
        <w:tc>
          <w:tcPr>
            <w:tcW w:w="1207"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D1DFE" w:rsidRPr="00AD1DFE" w:rsidTr="00A55EE8">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a. Regulations and sections of the Code of Virginia related to nursing;</w:t>
            </w:r>
          </w:p>
        </w:tc>
        <w:tc>
          <w:tcPr>
            <w:tcW w:w="0" w:type="auto"/>
            <w:hideMark/>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0" w:type="auto"/>
            <w:hideMark/>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hideMark/>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D1DFE" w:rsidRPr="00AD1DFE" w:rsidTr="00A55EE8">
        <w:trPr>
          <w:trHeight w:val="422"/>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 xml:space="preserve">b. Client rights, privacy, and confidentiality; </w:t>
            </w:r>
          </w:p>
        </w:tc>
        <w:tc>
          <w:tcPr>
            <w:tcW w:w="0" w:type="auto"/>
            <w:hideMark/>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0" w:type="auto"/>
            <w:hideMark/>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hideMark/>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D1DFE" w:rsidRPr="00AD1DFE" w:rsidTr="00A55EE8">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 xml:space="preserve">c. Prevention of client abuse, neglect, and abandonment throughout the life cycle, including instruction in the recognition, intervention, and reporting by the nurse of evidence of child or elder abuse; </w:t>
            </w:r>
          </w:p>
        </w:tc>
        <w:tc>
          <w:tcPr>
            <w:tcW w:w="0" w:type="auto"/>
            <w:hideMark/>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0" w:type="auto"/>
            <w:hideMark/>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hideMark/>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D1DFE" w:rsidRPr="00AD1DFE" w:rsidTr="00A55EE8">
        <w:trPr>
          <w:trHeight w:val="657"/>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 xml:space="preserve">d. Professional responsibility to include the role of the practical and professional nurse; </w:t>
            </w:r>
          </w:p>
        </w:tc>
        <w:tc>
          <w:tcPr>
            <w:tcW w:w="0" w:type="auto"/>
            <w:hideMark/>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0" w:type="auto"/>
            <w:hideMark/>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hideMark/>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D1DFE" w:rsidRPr="00AD1DFE" w:rsidTr="00A55EE8">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lastRenderedPageBreak/>
              <w:t>e. Professional boundaries to include appropriate use of social media and electronic technology; and</w:t>
            </w:r>
          </w:p>
        </w:tc>
        <w:tc>
          <w:tcPr>
            <w:tcW w:w="0" w:type="auto"/>
            <w:hideMark/>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0" w:type="auto"/>
            <w:hideMark/>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hideMark/>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D1DFE" w:rsidRPr="00AD1DFE" w:rsidTr="00A55EE8">
        <w:trPr>
          <w:trHeight w:val="657"/>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f. History and trends in nursing and health care;</w:t>
            </w:r>
          </w:p>
        </w:tc>
        <w:tc>
          <w:tcPr>
            <w:tcW w:w="0" w:type="auto"/>
            <w:hideMark/>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0" w:type="auto"/>
            <w:hideMark/>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hideMark/>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D1DFE" w:rsidRPr="00AD1DFE" w:rsidTr="00A55E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35" w:type="dxa"/>
          </w:tcPr>
          <w:p w:rsidR="00AD1DFE" w:rsidRPr="00AD1DFE" w:rsidRDefault="00AD1DFE" w:rsidP="00A55EE8">
            <w:pPr>
              <w:pStyle w:val="sectbi"/>
              <w:jc w:val="left"/>
              <w:rPr>
                <w:rFonts w:cstheme="minorHAnsi"/>
                <w:b w:val="0"/>
                <w:sz w:val="22"/>
                <w:szCs w:val="22"/>
              </w:rPr>
            </w:pPr>
            <w:r w:rsidRPr="00AD1DFE">
              <w:rPr>
                <w:rFonts w:cstheme="minorHAnsi"/>
                <w:b w:val="0"/>
                <w:sz w:val="22"/>
                <w:szCs w:val="22"/>
              </w:rPr>
              <w:t>6. Concepts of pharmacology, dosage calculation, medication administration, nutrition, and diet therapy;</w:t>
            </w:r>
          </w:p>
          <w:p w:rsidR="00AD1DFE" w:rsidRPr="00AD1DFE" w:rsidRDefault="00AD1DFE" w:rsidP="00A55EE8">
            <w:pPr>
              <w:pStyle w:val="sectbi"/>
              <w:jc w:val="left"/>
              <w:rPr>
                <w:rFonts w:cstheme="minorHAnsi"/>
                <w:b w:val="0"/>
                <w:sz w:val="22"/>
                <w:szCs w:val="22"/>
              </w:rPr>
            </w:pPr>
          </w:p>
        </w:tc>
        <w:tc>
          <w:tcPr>
            <w:tcW w:w="1207"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D1DFE" w:rsidRPr="00AD1DFE" w:rsidTr="00A55EE8">
        <w:trPr>
          <w:trHeight w:val="368"/>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
              <w:jc w:val="left"/>
              <w:rPr>
                <w:rFonts w:cstheme="minorHAnsi"/>
                <w:b w:val="0"/>
                <w:sz w:val="22"/>
                <w:szCs w:val="22"/>
              </w:rPr>
            </w:pPr>
            <w:r w:rsidRPr="00AD1DFE">
              <w:rPr>
                <w:rFonts w:cstheme="minorHAnsi"/>
                <w:b w:val="0"/>
                <w:sz w:val="22"/>
                <w:szCs w:val="22"/>
              </w:rPr>
              <w:t>7. Concepts of client-centered care, including:</w:t>
            </w:r>
          </w:p>
        </w:tc>
        <w:tc>
          <w:tcPr>
            <w:tcW w:w="1207"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D1DFE" w:rsidRPr="00AD1DFE" w:rsidTr="00A55EE8">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a. Respect for cultural differences, values, and preferences;</w:t>
            </w:r>
          </w:p>
        </w:tc>
        <w:tc>
          <w:tcPr>
            <w:tcW w:w="1207"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D1DFE" w:rsidRPr="00AD1DFE" w:rsidTr="00A55EE8">
        <w:trPr>
          <w:trHeight w:val="580"/>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b. Promotion of healthy life styles for clients and populations;</w:t>
            </w:r>
          </w:p>
        </w:tc>
        <w:tc>
          <w:tcPr>
            <w:tcW w:w="1207"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D1DFE" w:rsidRPr="00AD1DFE" w:rsidTr="00A55EE8">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 xml:space="preserve">c. Promotion of a safe client environment; </w:t>
            </w:r>
          </w:p>
        </w:tc>
        <w:tc>
          <w:tcPr>
            <w:tcW w:w="1207"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D1DFE" w:rsidRPr="00AD1DFE" w:rsidTr="00A55EE8">
        <w:trPr>
          <w:trHeight w:val="580"/>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 xml:space="preserve">d. Prevention and appropriate response to situations of bioterrorism, natural and man-made disasters, and intimate partner and family violence; </w:t>
            </w:r>
          </w:p>
        </w:tc>
        <w:tc>
          <w:tcPr>
            <w:tcW w:w="1207"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D1DFE" w:rsidRPr="00AD1DFE" w:rsidTr="00A55EE8">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e. Use of critical thinking and clinical judgment in the implementation of safe client care; and</w:t>
            </w:r>
          </w:p>
        </w:tc>
        <w:tc>
          <w:tcPr>
            <w:tcW w:w="1207"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D1DFE" w:rsidRPr="00AD1DFE" w:rsidTr="00A55EE8">
        <w:trPr>
          <w:trHeight w:val="413"/>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f. Care of clients with multiple, chronic conditions; and</w:t>
            </w:r>
          </w:p>
        </w:tc>
        <w:tc>
          <w:tcPr>
            <w:tcW w:w="1207"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D1DFE" w:rsidRPr="00AD1DFE" w:rsidTr="00A55EE8">
        <w:trPr>
          <w:cnfStyle w:val="000000100000" w:firstRow="0" w:lastRow="0" w:firstColumn="0" w:lastColumn="0" w:oddVBand="0" w:evenVBand="0" w:oddHBand="1" w:evenHBand="0" w:firstRowFirstColumn="0" w:firstRowLastColumn="0" w:lastRowFirstColumn="0" w:lastRowLastColumn="0"/>
          <w:trHeight w:val="762"/>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
              <w:jc w:val="left"/>
              <w:rPr>
                <w:rFonts w:cstheme="minorHAnsi"/>
                <w:b w:val="0"/>
                <w:sz w:val="22"/>
                <w:szCs w:val="22"/>
              </w:rPr>
            </w:pPr>
            <w:r w:rsidRPr="00AD1DFE">
              <w:rPr>
                <w:rFonts w:cstheme="minorHAnsi"/>
                <w:b w:val="0"/>
                <w:sz w:val="22"/>
                <w:szCs w:val="22"/>
              </w:rPr>
              <w:t>8. Development of management and supervisory skills, including:</w:t>
            </w:r>
          </w:p>
        </w:tc>
        <w:tc>
          <w:tcPr>
            <w:tcW w:w="1207"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D1DFE" w:rsidRPr="00AD1DFE" w:rsidTr="00A55EE8">
        <w:trPr>
          <w:trHeight w:val="665"/>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 xml:space="preserve">a. The use of technology in medication administration and documentation of client care; </w:t>
            </w:r>
          </w:p>
        </w:tc>
        <w:tc>
          <w:tcPr>
            <w:tcW w:w="1207"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D1DFE" w:rsidRPr="00AD1DFE" w:rsidTr="00A55EE8">
        <w:trPr>
          <w:cnfStyle w:val="000000100000" w:firstRow="0" w:lastRow="0" w:firstColumn="0" w:lastColumn="0" w:oddVBand="0" w:evenVBand="0" w:oddHBand="1" w:evenHBand="0" w:firstRowFirstColumn="0" w:firstRowLastColumn="0" w:lastRowFirstColumn="0" w:lastRowLastColumn="0"/>
          <w:trHeight w:val="761"/>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lastRenderedPageBreak/>
              <w:t>b. Participation in quality improvement processes and systems to measure client outcomes and identify hazards and errors; and</w:t>
            </w:r>
          </w:p>
        </w:tc>
        <w:tc>
          <w:tcPr>
            <w:tcW w:w="1207"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D1DFE" w:rsidRPr="00AD1DFE" w:rsidTr="00A55EE8">
        <w:trPr>
          <w:trHeight w:val="761"/>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c. Supervision of certified nurse aides, registered medication aides and unlicensed assistive personnel.</w:t>
            </w:r>
          </w:p>
        </w:tc>
        <w:tc>
          <w:tcPr>
            <w:tcW w:w="1207"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D1DFE" w:rsidRPr="00AD1DFE" w:rsidTr="00A55EE8">
        <w:trPr>
          <w:cnfStyle w:val="000000100000" w:firstRow="0" w:lastRow="0" w:firstColumn="0" w:lastColumn="0" w:oddVBand="0" w:evenVBand="0" w:oddHBand="1" w:evenHBand="0" w:firstRowFirstColumn="0" w:firstRowLastColumn="0" w:lastRowFirstColumn="0" w:lastRowLastColumn="0"/>
          <w:trHeight w:val="940"/>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ind"/>
              <w:jc w:val="left"/>
              <w:rPr>
                <w:rFonts w:cstheme="minorHAnsi"/>
                <w:b w:val="0"/>
                <w:sz w:val="22"/>
                <w:szCs w:val="22"/>
              </w:rPr>
            </w:pPr>
            <w:r w:rsidRPr="00AD1DFE">
              <w:rPr>
                <w:rFonts w:cstheme="minorHAnsi"/>
                <w:b w:val="0"/>
                <w:sz w:val="22"/>
                <w:szCs w:val="22"/>
              </w:rPr>
              <w:t>C. In addition to meeting curriculum requirements set forth in subsection B of this section, registered nursing education programs preparing for registered nurse licensure shall also include:</w:t>
            </w:r>
          </w:p>
        </w:tc>
        <w:tc>
          <w:tcPr>
            <w:tcW w:w="1207"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D1DFE" w:rsidRPr="00AD1DFE" w:rsidTr="00A55EE8">
        <w:trPr>
          <w:trHeight w:val="935"/>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
              <w:jc w:val="left"/>
              <w:rPr>
                <w:rFonts w:cstheme="minorHAnsi"/>
                <w:b w:val="0"/>
                <w:sz w:val="22"/>
                <w:szCs w:val="22"/>
              </w:rPr>
            </w:pPr>
            <w:r w:rsidRPr="00AD1DFE">
              <w:rPr>
                <w:rFonts w:cstheme="minorHAnsi"/>
                <w:b w:val="0"/>
                <w:sz w:val="22"/>
                <w:szCs w:val="22"/>
              </w:rPr>
              <w:t>1. Evidence-based didactic content and supervised clinical experiences in conducting a comprehensive nursing assessment that includes:</w:t>
            </w:r>
          </w:p>
        </w:tc>
        <w:tc>
          <w:tcPr>
            <w:tcW w:w="1207"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D1DFE" w:rsidRPr="00AD1DFE" w:rsidTr="00A55EE8">
        <w:trPr>
          <w:cnfStyle w:val="000000100000" w:firstRow="0" w:lastRow="0" w:firstColumn="0" w:lastColumn="0" w:oddVBand="0" w:evenVBand="0" w:oddHBand="1" w:evenHBand="0" w:firstRowFirstColumn="0" w:firstRowLastColumn="0" w:lastRowFirstColumn="0" w:lastRowLastColumn="0"/>
          <w:trHeight w:val="935"/>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 xml:space="preserve">a. Extensive data collection, both initial and ongoing, for individuals, families, groups, and communities addressing anticipated changes in client conditions as well as emerging changes in a client's health status; </w:t>
            </w:r>
          </w:p>
        </w:tc>
        <w:tc>
          <w:tcPr>
            <w:tcW w:w="1207"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D1DFE" w:rsidRPr="00AD1DFE" w:rsidTr="00A55EE8">
        <w:trPr>
          <w:trHeight w:val="422"/>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 xml:space="preserve">b. Recognition of alterations to previous client conditions; </w:t>
            </w:r>
          </w:p>
        </w:tc>
        <w:tc>
          <w:tcPr>
            <w:tcW w:w="1207"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D1DFE" w:rsidRPr="00AD1DFE" w:rsidTr="00A55EE8">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 xml:space="preserve">c. Synthesizing the biological, psychological and social aspects of the client's condition; </w:t>
            </w:r>
          </w:p>
        </w:tc>
        <w:tc>
          <w:tcPr>
            <w:tcW w:w="1207"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D1DFE" w:rsidRPr="00AD1DFE" w:rsidTr="00A55EE8">
        <w:trPr>
          <w:trHeight w:val="620"/>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 xml:space="preserve">d. Evaluation of the effectiveness and impact of nursing care; </w:t>
            </w:r>
          </w:p>
        </w:tc>
        <w:tc>
          <w:tcPr>
            <w:tcW w:w="1207"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D1DFE" w:rsidRPr="00AD1DFE" w:rsidTr="00A55EE8">
        <w:trPr>
          <w:cnfStyle w:val="000000100000" w:firstRow="0" w:lastRow="0" w:firstColumn="0" w:lastColumn="0" w:oddVBand="0" w:evenVBand="0" w:oddHBand="1" w:evenHBand="0" w:firstRowFirstColumn="0" w:firstRowLastColumn="0" w:lastRowFirstColumn="0" w:lastRowLastColumn="0"/>
          <w:trHeight w:val="935"/>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e. Planning for nursing interventions and evaluating the need for different interventions for individuals, groups and communities;</w:t>
            </w:r>
          </w:p>
        </w:tc>
        <w:tc>
          <w:tcPr>
            <w:tcW w:w="1207"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D1DFE" w:rsidRPr="00AD1DFE" w:rsidTr="00A55EE8">
        <w:trPr>
          <w:trHeight w:val="645"/>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 xml:space="preserve">f. Evaluation and implementation of the need to communicate and consult with other health team members; and </w:t>
            </w:r>
          </w:p>
        </w:tc>
        <w:tc>
          <w:tcPr>
            <w:tcW w:w="1207"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D1DFE" w:rsidRPr="00AD1DFE" w:rsidTr="00A55EE8">
        <w:trPr>
          <w:cnfStyle w:val="000000100000" w:firstRow="0" w:lastRow="0" w:firstColumn="0" w:lastColumn="0" w:oddVBand="0" w:evenVBand="0" w:oddHBand="1"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lastRenderedPageBreak/>
              <w:t>g. Use of a broad and complete analysis to make independent decisions and nursing diagnoses;</w:t>
            </w:r>
          </w:p>
        </w:tc>
        <w:tc>
          <w:tcPr>
            <w:tcW w:w="1207"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D1DFE" w:rsidRPr="00AD1DFE" w:rsidTr="00A55EE8">
        <w:trPr>
          <w:trHeight w:val="504"/>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
              <w:ind w:left="0"/>
              <w:jc w:val="left"/>
              <w:rPr>
                <w:rFonts w:cstheme="minorHAnsi"/>
                <w:b w:val="0"/>
                <w:sz w:val="22"/>
                <w:szCs w:val="22"/>
              </w:rPr>
            </w:pPr>
            <w:r w:rsidRPr="00AD1DFE">
              <w:rPr>
                <w:rFonts w:cstheme="minorHAnsi"/>
                <w:b w:val="0"/>
                <w:sz w:val="22"/>
                <w:szCs w:val="22"/>
              </w:rPr>
              <w:t>2. Evidence-based didactic content and supervised experiences in:</w:t>
            </w:r>
          </w:p>
        </w:tc>
        <w:tc>
          <w:tcPr>
            <w:tcW w:w="1207"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D1DFE" w:rsidRPr="00AD1DFE" w:rsidTr="00A55EE8">
        <w:trPr>
          <w:cnfStyle w:val="000000100000" w:firstRow="0" w:lastRow="0" w:firstColumn="0" w:lastColumn="0" w:oddVBand="0" w:evenVBand="0" w:oddHBand="1"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 xml:space="preserve">a. Development of clinical judgment; </w:t>
            </w:r>
          </w:p>
        </w:tc>
        <w:tc>
          <w:tcPr>
            <w:tcW w:w="1207"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D1DFE" w:rsidRPr="00AD1DFE" w:rsidTr="00A55EE8">
        <w:trPr>
          <w:trHeight w:val="501"/>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b. Development of leadership skills and unit management;</w:t>
            </w:r>
          </w:p>
        </w:tc>
        <w:tc>
          <w:tcPr>
            <w:tcW w:w="1207"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D1DFE" w:rsidRPr="00AD1DFE" w:rsidTr="00A55EE8">
        <w:trPr>
          <w:cnfStyle w:val="000000100000" w:firstRow="0" w:lastRow="0" w:firstColumn="0" w:lastColumn="0" w:oddVBand="0" w:evenVBand="0" w:oddHBand="1"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c. Knowledge of the rules and principles for delegation of nursing tasks to unlicensed persons;</w:t>
            </w:r>
          </w:p>
        </w:tc>
        <w:tc>
          <w:tcPr>
            <w:tcW w:w="1207"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D1DFE" w:rsidRPr="00AD1DFE" w:rsidTr="00A55EE8">
        <w:trPr>
          <w:trHeight w:val="501"/>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d. Supervision of licensed practical nurses;</w:t>
            </w:r>
          </w:p>
        </w:tc>
        <w:tc>
          <w:tcPr>
            <w:tcW w:w="1207"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D1DFE" w:rsidRPr="00AD1DFE" w:rsidTr="00A55EE8">
        <w:trPr>
          <w:cnfStyle w:val="000000100000" w:firstRow="0" w:lastRow="0" w:firstColumn="0" w:lastColumn="0" w:oddVBand="0" w:evenVBand="0" w:oddHBand="1"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2"/>
              <w:jc w:val="left"/>
              <w:rPr>
                <w:rFonts w:cstheme="minorHAnsi"/>
                <w:b w:val="0"/>
                <w:sz w:val="22"/>
                <w:szCs w:val="22"/>
              </w:rPr>
            </w:pPr>
            <w:r w:rsidRPr="00AD1DFE">
              <w:rPr>
                <w:rFonts w:cstheme="minorHAnsi"/>
                <w:b w:val="0"/>
                <w:sz w:val="22"/>
                <w:szCs w:val="22"/>
              </w:rPr>
              <w:t>e. Involvement of clients in decision making and a plan of care; and</w:t>
            </w:r>
          </w:p>
        </w:tc>
        <w:tc>
          <w:tcPr>
            <w:tcW w:w="1207"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D1DFE" w:rsidRPr="00AD1DFE" w:rsidTr="00A55EE8">
        <w:trPr>
          <w:trHeight w:val="501"/>
        </w:trPr>
        <w:tc>
          <w:tcPr>
            <w:cnfStyle w:val="001000000000" w:firstRow="0" w:lastRow="0" w:firstColumn="1" w:lastColumn="0" w:oddVBand="0" w:evenVBand="0" w:oddHBand="0" w:evenHBand="0" w:firstRowFirstColumn="0" w:firstRowLastColumn="0" w:lastRowFirstColumn="0" w:lastRowLastColumn="0"/>
            <w:tcW w:w="6135" w:type="dxa"/>
            <w:hideMark/>
          </w:tcPr>
          <w:p w:rsidR="00AD1DFE" w:rsidRPr="00AD1DFE" w:rsidRDefault="00AD1DFE" w:rsidP="00A55EE8">
            <w:pPr>
              <w:pStyle w:val="sectbi"/>
              <w:jc w:val="left"/>
              <w:rPr>
                <w:rFonts w:cstheme="minorHAnsi"/>
                <w:b w:val="0"/>
                <w:sz w:val="22"/>
                <w:szCs w:val="22"/>
              </w:rPr>
            </w:pPr>
            <w:r w:rsidRPr="00AD1DFE">
              <w:rPr>
                <w:rFonts w:cstheme="minorHAnsi"/>
                <w:b w:val="0"/>
                <w:sz w:val="22"/>
                <w:szCs w:val="22"/>
              </w:rPr>
              <w:t xml:space="preserve">  f. Concepts of pathophysiology.</w:t>
            </w:r>
          </w:p>
        </w:tc>
        <w:tc>
          <w:tcPr>
            <w:tcW w:w="1207"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rsidR="00AD1DFE" w:rsidRPr="00AD1DFE" w:rsidRDefault="00AD1DFE" w:rsidP="00A55EE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bl>
    <w:p w:rsidR="00B07474" w:rsidRPr="00AD1DFE" w:rsidRDefault="00B07474" w:rsidP="00A55EE8">
      <w:pPr>
        <w:rPr>
          <w:rFonts w:cstheme="minorHAnsi"/>
          <w:sz w:val="22"/>
          <w:szCs w:val="22"/>
        </w:rPr>
      </w:pPr>
    </w:p>
    <w:sectPr w:rsidR="00B07474" w:rsidRPr="00AD1DFE" w:rsidSect="00E8158D">
      <w:headerReference w:type="default" r:id="rId6"/>
      <w:footerReference w:type="default" r:id="rId7"/>
      <w:headerReference w:type="first" r:id="rId8"/>
      <w:footerReference w:type="first" r:id="rId9"/>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33DE" w:rsidRDefault="005933DE" w:rsidP="00F90F2F">
      <w:r>
        <w:separator/>
      </w:r>
    </w:p>
  </w:endnote>
  <w:endnote w:type="continuationSeparator" w:id="0">
    <w:p w:rsidR="005933DE" w:rsidRDefault="005933DE" w:rsidP="00F90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58D" w:rsidRDefault="00E8158D">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0514B1">
      <w:rPr>
        <w:caps/>
        <w:noProof/>
        <w:color w:val="4F81BD" w:themeColor="accent1"/>
      </w:rPr>
      <w:t>2</w:t>
    </w:r>
    <w:r>
      <w:rPr>
        <w:caps/>
        <w:noProof/>
        <w:color w:val="4F81BD" w:themeColor="accent1"/>
      </w:rPr>
      <w:fldChar w:fldCharType="end"/>
    </w:r>
  </w:p>
  <w:p w:rsidR="00E8158D" w:rsidRDefault="00E815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58D" w:rsidRDefault="00E8158D">
    <w:pPr>
      <w:pStyle w:val="Footer"/>
      <w:tabs>
        <w:tab w:val="clear" w:pos="4680"/>
        <w:tab w:val="clear" w:pos="9360"/>
      </w:tabs>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0514B1">
      <w:rPr>
        <w:caps/>
        <w:noProof/>
        <w:color w:val="4F81BD" w:themeColor="accent1"/>
      </w:rPr>
      <w:t>1</w:t>
    </w:r>
    <w:r>
      <w:rPr>
        <w:caps/>
        <w:noProof/>
        <w:color w:val="4F81BD" w:themeColor="accent1"/>
      </w:rPr>
      <w:fldChar w:fldCharType="end"/>
    </w:r>
  </w:p>
  <w:sdt>
    <w:sdtPr>
      <w:id w:val="1024516392"/>
      <w:placeholder>
        <w:docPart w:val="B4DBECDD3CD0491591A970D4E1470368"/>
      </w:placeholder>
      <w:showingPlcHdr/>
      <w:date>
        <w:dateFormat w:val="M/d/yyyy"/>
        <w:lid w:val="en-US"/>
        <w:storeMappedDataAs w:val="dateTime"/>
        <w:calendar w:val="gregorian"/>
      </w:date>
    </w:sdtPr>
    <w:sdtEndPr/>
    <w:sdtContent>
      <w:p w:rsidR="004341EC" w:rsidRDefault="004341EC" w:rsidP="004341EC">
        <w:pPr>
          <w:pStyle w:val="Footer"/>
          <w:jc w:val="right"/>
        </w:pPr>
        <w:r w:rsidRPr="00EB39BA">
          <w:rPr>
            <w:rStyle w:val="PlaceholderText"/>
          </w:rPr>
          <w:t>Click or tap to enter a date.</w:t>
        </w:r>
      </w:p>
    </w:sdtContent>
  </w:sdt>
  <w:p w:rsidR="00E8158D" w:rsidRDefault="00E815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33DE" w:rsidRDefault="005933DE" w:rsidP="00F90F2F">
      <w:r>
        <w:separator/>
      </w:r>
    </w:p>
  </w:footnote>
  <w:footnote w:type="continuationSeparator" w:id="0">
    <w:p w:rsidR="005933DE" w:rsidRDefault="005933DE" w:rsidP="00F90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58D" w:rsidRDefault="00E8158D" w:rsidP="00E8158D">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766" w:rsidRDefault="00E8158D" w:rsidP="00C03766">
    <w:pPr>
      <w:pStyle w:val="Header"/>
      <w:rPr>
        <w:rFonts w:ascii="Arial" w:hAnsi="Arial" w:cs="Arial"/>
        <w:b/>
      </w:rPr>
    </w:pPr>
    <w:r>
      <w:rPr>
        <w:noProof/>
        <w:color w:val="000099"/>
        <w:shd w:val="clear" w:color="auto" w:fill="D0D1D7"/>
      </w:rPr>
      <w:drawing>
        <wp:inline distT="0" distB="0" distL="0" distR="0" wp14:anchorId="7C03E6DE" wp14:editId="3CBCC9A3">
          <wp:extent cx="2781300" cy="552450"/>
          <wp:effectExtent l="0" t="0" r="0" b="0"/>
          <wp:docPr id="1" name="Picture 1" descr="http://wap00238/DHPIntranet/images/DHPLogoFiles/vdhp-Nursing-rgb-p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ap00238/DHPIntranet/images/DHPLogoFiles/vdhp-Nursing-rgb-p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3832" cy="552953"/>
                  </a:xfrm>
                  <a:prstGeom prst="rect">
                    <a:avLst/>
                  </a:prstGeom>
                  <a:noFill/>
                  <a:ln>
                    <a:noFill/>
                  </a:ln>
                </pic:spPr>
              </pic:pic>
            </a:graphicData>
          </a:graphic>
        </wp:inline>
      </w:drawing>
    </w:r>
    <w:r w:rsidR="00C03766" w:rsidRPr="00812196">
      <w:rPr>
        <w:rFonts w:ascii="Arial" w:hAnsi="Arial" w:cs="Arial"/>
        <w:b/>
      </w:rPr>
      <w:t xml:space="preserve">                                                           </w:t>
    </w:r>
  </w:p>
  <w:p w:rsidR="00C03766" w:rsidRPr="00812196" w:rsidRDefault="00C03766" w:rsidP="00C03766">
    <w:pPr>
      <w:pStyle w:val="Header"/>
      <w:spacing w:after="0"/>
      <w:jc w:val="right"/>
      <w:rPr>
        <w:rFonts w:ascii="Arial" w:hAnsi="Arial" w:cs="Arial"/>
      </w:rPr>
    </w:pPr>
    <w:r w:rsidRPr="00812196">
      <w:rPr>
        <w:rFonts w:ascii="Arial" w:hAnsi="Arial" w:cs="Arial"/>
        <w:b/>
      </w:rPr>
      <w:t xml:space="preserve">                    </w:t>
    </w:r>
    <w:sdt>
      <w:sdtPr>
        <w:rPr>
          <w:rFonts w:ascii="Arial" w:hAnsi="Arial" w:cs="Arial"/>
        </w:rPr>
        <w:id w:val="469409900"/>
        <w:placeholder>
          <w:docPart w:val="FD33682C845645D09FE2C0AC6D875963"/>
        </w:placeholder>
        <w:comboBox>
          <w:listItem w:value="Choose an item."/>
        </w:comboBox>
      </w:sdtPr>
      <w:sdtEndPr/>
      <w:sdtContent>
        <w:r w:rsidRPr="00812196">
          <w:rPr>
            <w:rFonts w:ascii="Arial" w:hAnsi="Arial" w:cs="Arial"/>
          </w:rPr>
          <w:t>Insert Program Name</w:t>
        </w:r>
      </w:sdtContent>
    </w:sdt>
    <w:r w:rsidRPr="00812196">
      <w:rPr>
        <w:rFonts w:ascii="Arial" w:hAnsi="Arial" w:cs="Arial"/>
      </w:rPr>
      <w:t xml:space="preserve"> </w:t>
    </w:r>
  </w:p>
  <w:sdt>
    <w:sdtPr>
      <w:rPr>
        <w:rFonts w:ascii="Arial" w:hAnsi="Arial" w:cs="Arial"/>
        <w:b/>
      </w:rPr>
      <w:id w:val="-1251654954"/>
      <w:placeholder>
        <w:docPart w:val="FD33682C845645D09FE2C0AC6D875963"/>
      </w:placeholder>
      <w:comboBox>
        <w:listItem w:value="Choose an item."/>
      </w:comboBox>
    </w:sdtPr>
    <w:sdtEndPr/>
    <w:sdtContent>
      <w:p w:rsidR="00C03766" w:rsidRDefault="00C03766" w:rsidP="00C03766">
        <w:pPr>
          <w:pStyle w:val="Header"/>
          <w:spacing w:after="0"/>
          <w:jc w:val="right"/>
          <w:rPr>
            <w:b/>
          </w:rPr>
        </w:pPr>
        <w:r w:rsidRPr="00812196">
          <w:rPr>
            <w:rFonts w:ascii="Arial" w:hAnsi="Arial" w:cs="Arial"/>
          </w:rPr>
          <w:t>Insert Program Code</w: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683"/>
    <w:rsid w:val="000514B1"/>
    <w:rsid w:val="00087FC5"/>
    <w:rsid w:val="00174922"/>
    <w:rsid w:val="003012FD"/>
    <w:rsid w:val="004341EC"/>
    <w:rsid w:val="0046240B"/>
    <w:rsid w:val="004F60CC"/>
    <w:rsid w:val="0056569B"/>
    <w:rsid w:val="005933DE"/>
    <w:rsid w:val="00630B3C"/>
    <w:rsid w:val="00631E99"/>
    <w:rsid w:val="00917683"/>
    <w:rsid w:val="00A55EE8"/>
    <w:rsid w:val="00AD1DFE"/>
    <w:rsid w:val="00B07474"/>
    <w:rsid w:val="00C03766"/>
    <w:rsid w:val="00C269EB"/>
    <w:rsid w:val="00D8704C"/>
    <w:rsid w:val="00E8158D"/>
    <w:rsid w:val="00EE1B58"/>
    <w:rsid w:val="00F90F2F"/>
    <w:rsid w:val="00FA55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8176D63-219B-4174-8B65-0BF30B874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1E99"/>
  </w:style>
  <w:style w:type="paragraph" w:styleId="Heading1">
    <w:name w:val="heading 1"/>
    <w:basedOn w:val="Normal"/>
    <w:next w:val="Normal"/>
    <w:link w:val="Heading1Char"/>
    <w:uiPriority w:val="9"/>
    <w:qFormat/>
    <w:rsid w:val="00631E99"/>
    <w:pPr>
      <w:keepNext/>
      <w:keepLines/>
      <w:pBdr>
        <w:left w:val="single" w:sz="12" w:space="12" w:color="C0504D"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Heading2">
    <w:name w:val="heading 2"/>
    <w:basedOn w:val="Normal"/>
    <w:next w:val="Normal"/>
    <w:link w:val="Heading2Char"/>
    <w:uiPriority w:val="9"/>
    <w:semiHidden/>
    <w:unhideWhenUsed/>
    <w:qFormat/>
    <w:rsid w:val="00631E99"/>
    <w:pPr>
      <w:keepNext/>
      <w:keepLines/>
      <w:spacing w:before="120" w:after="0" w:line="240" w:lineRule="auto"/>
      <w:outlineLvl w:val="1"/>
    </w:pPr>
    <w:rPr>
      <w:rFonts w:asciiTheme="majorHAnsi" w:eastAsiaTheme="majorEastAsia" w:hAnsiTheme="majorHAnsi" w:cstheme="majorBidi"/>
      <w:sz w:val="36"/>
      <w:szCs w:val="36"/>
    </w:rPr>
  </w:style>
  <w:style w:type="paragraph" w:styleId="Heading3">
    <w:name w:val="heading 3"/>
    <w:basedOn w:val="Normal"/>
    <w:next w:val="Normal"/>
    <w:link w:val="Heading3Char"/>
    <w:uiPriority w:val="9"/>
    <w:semiHidden/>
    <w:unhideWhenUsed/>
    <w:qFormat/>
    <w:rsid w:val="00631E99"/>
    <w:pPr>
      <w:keepNext/>
      <w:keepLines/>
      <w:spacing w:before="80" w:after="0" w:line="240" w:lineRule="auto"/>
      <w:outlineLvl w:val="2"/>
    </w:pPr>
    <w:rPr>
      <w:rFonts w:asciiTheme="majorHAnsi" w:eastAsiaTheme="majorEastAsia" w:hAnsiTheme="majorHAnsi" w:cstheme="majorBidi"/>
      <w:caps/>
      <w:sz w:val="28"/>
      <w:szCs w:val="28"/>
    </w:rPr>
  </w:style>
  <w:style w:type="paragraph" w:styleId="Heading4">
    <w:name w:val="heading 4"/>
    <w:basedOn w:val="Normal"/>
    <w:next w:val="Normal"/>
    <w:link w:val="Heading4Char"/>
    <w:uiPriority w:val="9"/>
    <w:semiHidden/>
    <w:unhideWhenUsed/>
    <w:qFormat/>
    <w:rsid w:val="00631E99"/>
    <w:pPr>
      <w:keepNext/>
      <w:keepLines/>
      <w:spacing w:before="80" w:after="0" w:line="240" w:lineRule="auto"/>
      <w:outlineLvl w:val="3"/>
    </w:pPr>
    <w:rPr>
      <w:rFonts w:asciiTheme="majorHAnsi" w:eastAsiaTheme="majorEastAsia" w:hAnsiTheme="majorHAnsi" w:cstheme="majorBidi"/>
      <w:i/>
      <w:iCs/>
      <w:sz w:val="28"/>
      <w:szCs w:val="28"/>
    </w:rPr>
  </w:style>
  <w:style w:type="paragraph" w:styleId="Heading5">
    <w:name w:val="heading 5"/>
    <w:basedOn w:val="Normal"/>
    <w:next w:val="Normal"/>
    <w:link w:val="Heading5Char"/>
    <w:uiPriority w:val="9"/>
    <w:semiHidden/>
    <w:unhideWhenUsed/>
    <w:qFormat/>
    <w:rsid w:val="00631E99"/>
    <w:pPr>
      <w:keepNext/>
      <w:keepLines/>
      <w:spacing w:before="80" w:after="0" w:line="240" w:lineRule="auto"/>
      <w:outlineLvl w:val="4"/>
    </w:pPr>
    <w:rPr>
      <w:rFonts w:asciiTheme="majorHAnsi" w:eastAsiaTheme="majorEastAsia" w:hAnsiTheme="majorHAnsi" w:cstheme="majorBidi"/>
      <w:sz w:val="24"/>
      <w:szCs w:val="24"/>
    </w:rPr>
  </w:style>
  <w:style w:type="paragraph" w:styleId="Heading6">
    <w:name w:val="heading 6"/>
    <w:basedOn w:val="Normal"/>
    <w:next w:val="Normal"/>
    <w:link w:val="Heading6Char"/>
    <w:uiPriority w:val="9"/>
    <w:semiHidden/>
    <w:unhideWhenUsed/>
    <w:qFormat/>
    <w:rsid w:val="00631E99"/>
    <w:pPr>
      <w:keepNext/>
      <w:keepLines/>
      <w:spacing w:before="80" w:after="0" w:line="240" w:lineRule="auto"/>
      <w:outlineLvl w:val="5"/>
    </w:pPr>
    <w:rPr>
      <w:rFonts w:asciiTheme="majorHAnsi" w:eastAsiaTheme="majorEastAsia" w:hAnsiTheme="majorHAnsi" w:cstheme="majorBidi"/>
      <w:i/>
      <w:iCs/>
      <w:sz w:val="24"/>
      <w:szCs w:val="24"/>
    </w:rPr>
  </w:style>
  <w:style w:type="paragraph" w:styleId="Heading7">
    <w:name w:val="heading 7"/>
    <w:basedOn w:val="Normal"/>
    <w:next w:val="Normal"/>
    <w:link w:val="Heading7Char"/>
    <w:uiPriority w:val="9"/>
    <w:semiHidden/>
    <w:unhideWhenUsed/>
    <w:qFormat/>
    <w:rsid w:val="00631E99"/>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Heading8">
    <w:name w:val="heading 8"/>
    <w:basedOn w:val="Normal"/>
    <w:next w:val="Normal"/>
    <w:link w:val="Heading8Char"/>
    <w:uiPriority w:val="9"/>
    <w:semiHidden/>
    <w:unhideWhenUsed/>
    <w:qFormat/>
    <w:rsid w:val="00631E99"/>
    <w:pPr>
      <w:keepNext/>
      <w:keepLines/>
      <w:spacing w:before="80" w:after="0" w:line="240" w:lineRule="auto"/>
      <w:outlineLvl w:val="7"/>
    </w:pPr>
    <w:rPr>
      <w:rFonts w:asciiTheme="majorHAnsi" w:eastAsiaTheme="majorEastAsia" w:hAnsiTheme="majorHAnsi" w:cstheme="majorBidi"/>
      <w:caps/>
    </w:rPr>
  </w:style>
  <w:style w:type="paragraph" w:styleId="Heading9">
    <w:name w:val="heading 9"/>
    <w:basedOn w:val="Normal"/>
    <w:next w:val="Normal"/>
    <w:link w:val="Heading9Char"/>
    <w:uiPriority w:val="9"/>
    <w:semiHidden/>
    <w:unhideWhenUsed/>
    <w:qFormat/>
    <w:rsid w:val="00631E99"/>
    <w:pPr>
      <w:keepNext/>
      <w:keepLines/>
      <w:spacing w:before="80" w:after="0" w:line="240" w:lineRule="auto"/>
      <w:outlineLvl w:val="8"/>
    </w:pPr>
    <w:rPr>
      <w:rFonts w:asciiTheme="majorHAnsi" w:eastAsiaTheme="majorEastAsia" w:hAnsiTheme="majorHAnsi" w:cstheme="majorBidi"/>
      <w:i/>
      <w:i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631E99"/>
    <w:rPr>
      <w:rFonts w:asciiTheme="majorHAnsi" w:eastAsiaTheme="majorEastAsia" w:hAnsiTheme="majorHAnsi" w:cstheme="majorBidi"/>
      <w:sz w:val="36"/>
      <w:szCs w:val="36"/>
    </w:rPr>
  </w:style>
  <w:style w:type="paragraph" w:customStyle="1" w:styleId="sectind">
    <w:name w:val="sectind"/>
    <w:basedOn w:val="Normal"/>
    <w:rsid w:val="00917683"/>
    <w:pPr>
      <w:autoSpaceDE w:val="0"/>
      <w:autoSpaceDN w:val="0"/>
      <w:spacing w:before="60" w:after="60"/>
      <w:ind w:firstLine="101"/>
      <w:jc w:val="both"/>
    </w:pPr>
  </w:style>
  <w:style w:type="paragraph" w:customStyle="1" w:styleId="sectbi">
    <w:name w:val="sectbi"/>
    <w:basedOn w:val="Normal"/>
    <w:rsid w:val="00917683"/>
    <w:pPr>
      <w:autoSpaceDE w:val="0"/>
      <w:autoSpaceDN w:val="0"/>
      <w:spacing w:before="60" w:after="60"/>
      <w:ind w:left="216"/>
      <w:jc w:val="both"/>
    </w:pPr>
  </w:style>
  <w:style w:type="paragraph" w:customStyle="1" w:styleId="sectbi2">
    <w:name w:val="sectbi2"/>
    <w:basedOn w:val="Normal"/>
    <w:rsid w:val="00917683"/>
    <w:pPr>
      <w:autoSpaceDE w:val="0"/>
      <w:autoSpaceDN w:val="0"/>
      <w:spacing w:before="60" w:after="60"/>
      <w:ind w:left="360"/>
      <w:jc w:val="both"/>
    </w:pPr>
    <w:rPr>
      <w:sz w:val="20"/>
      <w:szCs w:val="20"/>
    </w:rPr>
  </w:style>
  <w:style w:type="table" w:styleId="TableGrid">
    <w:name w:val="Table Grid"/>
    <w:basedOn w:val="TableNormal"/>
    <w:uiPriority w:val="59"/>
    <w:rsid w:val="00917683"/>
    <w:pPr>
      <w:spacing w:after="0" w:line="240" w:lineRule="auto"/>
    </w:pPr>
    <w:rPr>
      <w:rFonts w:ascii="Cambria" w:eastAsia="MS Mincho" w:hAnsi="Cambria"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269EB"/>
    <w:rPr>
      <w:rFonts w:ascii="Tahoma" w:hAnsi="Tahoma" w:cs="Tahoma"/>
      <w:sz w:val="16"/>
      <w:szCs w:val="16"/>
    </w:rPr>
  </w:style>
  <w:style w:type="character" w:customStyle="1" w:styleId="BalloonTextChar">
    <w:name w:val="Balloon Text Char"/>
    <w:basedOn w:val="DefaultParagraphFont"/>
    <w:link w:val="BalloonText"/>
    <w:uiPriority w:val="99"/>
    <w:semiHidden/>
    <w:rsid w:val="00C269EB"/>
    <w:rPr>
      <w:rFonts w:ascii="Tahoma" w:eastAsia="Times New Roman" w:hAnsi="Tahoma" w:cs="Tahoma"/>
      <w:sz w:val="16"/>
      <w:szCs w:val="16"/>
    </w:rPr>
  </w:style>
  <w:style w:type="paragraph" w:styleId="Header">
    <w:name w:val="header"/>
    <w:basedOn w:val="Normal"/>
    <w:link w:val="HeaderChar"/>
    <w:uiPriority w:val="99"/>
    <w:unhideWhenUsed/>
    <w:rsid w:val="00F90F2F"/>
    <w:pPr>
      <w:tabs>
        <w:tab w:val="center" w:pos="4680"/>
        <w:tab w:val="right" w:pos="9360"/>
      </w:tabs>
    </w:pPr>
  </w:style>
  <w:style w:type="character" w:customStyle="1" w:styleId="HeaderChar">
    <w:name w:val="Header Char"/>
    <w:basedOn w:val="DefaultParagraphFont"/>
    <w:link w:val="Header"/>
    <w:uiPriority w:val="99"/>
    <w:rsid w:val="00F90F2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90F2F"/>
    <w:pPr>
      <w:tabs>
        <w:tab w:val="center" w:pos="4680"/>
        <w:tab w:val="right" w:pos="9360"/>
      </w:tabs>
    </w:pPr>
  </w:style>
  <w:style w:type="character" w:customStyle="1" w:styleId="FooterChar">
    <w:name w:val="Footer Char"/>
    <w:basedOn w:val="DefaultParagraphFont"/>
    <w:link w:val="Footer"/>
    <w:uiPriority w:val="99"/>
    <w:rsid w:val="00F90F2F"/>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31E99"/>
    <w:rPr>
      <w:rFonts w:asciiTheme="majorHAnsi" w:eastAsiaTheme="majorEastAsia" w:hAnsiTheme="majorHAnsi" w:cstheme="majorBidi"/>
      <w:caps/>
      <w:spacing w:val="10"/>
      <w:sz w:val="36"/>
      <w:szCs w:val="36"/>
    </w:rPr>
  </w:style>
  <w:style w:type="character" w:customStyle="1" w:styleId="Heading3Char">
    <w:name w:val="Heading 3 Char"/>
    <w:basedOn w:val="DefaultParagraphFont"/>
    <w:link w:val="Heading3"/>
    <w:uiPriority w:val="9"/>
    <w:semiHidden/>
    <w:rsid w:val="00631E99"/>
    <w:rPr>
      <w:rFonts w:asciiTheme="majorHAnsi" w:eastAsiaTheme="majorEastAsia" w:hAnsiTheme="majorHAnsi" w:cstheme="majorBidi"/>
      <w:caps/>
      <w:sz w:val="28"/>
      <w:szCs w:val="28"/>
    </w:rPr>
  </w:style>
  <w:style w:type="character" w:customStyle="1" w:styleId="Heading4Char">
    <w:name w:val="Heading 4 Char"/>
    <w:basedOn w:val="DefaultParagraphFont"/>
    <w:link w:val="Heading4"/>
    <w:uiPriority w:val="9"/>
    <w:semiHidden/>
    <w:rsid w:val="00631E99"/>
    <w:rPr>
      <w:rFonts w:asciiTheme="majorHAnsi" w:eastAsiaTheme="majorEastAsia" w:hAnsiTheme="majorHAnsi" w:cstheme="majorBidi"/>
      <w:i/>
      <w:iCs/>
      <w:sz w:val="28"/>
      <w:szCs w:val="28"/>
    </w:rPr>
  </w:style>
  <w:style w:type="character" w:customStyle="1" w:styleId="Heading5Char">
    <w:name w:val="Heading 5 Char"/>
    <w:basedOn w:val="DefaultParagraphFont"/>
    <w:link w:val="Heading5"/>
    <w:uiPriority w:val="9"/>
    <w:semiHidden/>
    <w:rsid w:val="00631E99"/>
    <w:rPr>
      <w:rFonts w:asciiTheme="majorHAnsi" w:eastAsiaTheme="majorEastAsia" w:hAnsiTheme="majorHAnsi" w:cstheme="majorBidi"/>
      <w:sz w:val="24"/>
      <w:szCs w:val="24"/>
    </w:rPr>
  </w:style>
  <w:style w:type="character" w:customStyle="1" w:styleId="Heading6Char">
    <w:name w:val="Heading 6 Char"/>
    <w:basedOn w:val="DefaultParagraphFont"/>
    <w:link w:val="Heading6"/>
    <w:uiPriority w:val="9"/>
    <w:semiHidden/>
    <w:rsid w:val="00631E99"/>
    <w:rPr>
      <w:rFonts w:asciiTheme="majorHAnsi" w:eastAsiaTheme="majorEastAsia" w:hAnsiTheme="majorHAnsi" w:cstheme="majorBidi"/>
      <w:i/>
      <w:iCs/>
      <w:sz w:val="24"/>
      <w:szCs w:val="24"/>
    </w:rPr>
  </w:style>
  <w:style w:type="character" w:customStyle="1" w:styleId="Heading7Char">
    <w:name w:val="Heading 7 Char"/>
    <w:basedOn w:val="DefaultParagraphFont"/>
    <w:link w:val="Heading7"/>
    <w:uiPriority w:val="9"/>
    <w:semiHidden/>
    <w:rsid w:val="00631E99"/>
    <w:rPr>
      <w:rFonts w:asciiTheme="majorHAnsi" w:eastAsiaTheme="majorEastAsia" w:hAnsiTheme="majorHAnsi" w:cstheme="majorBidi"/>
      <w:color w:val="595959" w:themeColor="text1" w:themeTint="A6"/>
      <w:sz w:val="24"/>
      <w:szCs w:val="24"/>
    </w:rPr>
  </w:style>
  <w:style w:type="character" w:customStyle="1" w:styleId="Heading8Char">
    <w:name w:val="Heading 8 Char"/>
    <w:basedOn w:val="DefaultParagraphFont"/>
    <w:link w:val="Heading8"/>
    <w:uiPriority w:val="9"/>
    <w:semiHidden/>
    <w:rsid w:val="00631E99"/>
    <w:rPr>
      <w:rFonts w:asciiTheme="majorHAnsi" w:eastAsiaTheme="majorEastAsia" w:hAnsiTheme="majorHAnsi" w:cstheme="majorBidi"/>
      <w:caps/>
    </w:rPr>
  </w:style>
  <w:style w:type="character" w:customStyle="1" w:styleId="Heading9Char">
    <w:name w:val="Heading 9 Char"/>
    <w:basedOn w:val="DefaultParagraphFont"/>
    <w:link w:val="Heading9"/>
    <w:uiPriority w:val="9"/>
    <w:semiHidden/>
    <w:rsid w:val="00631E99"/>
    <w:rPr>
      <w:rFonts w:asciiTheme="majorHAnsi" w:eastAsiaTheme="majorEastAsia" w:hAnsiTheme="majorHAnsi" w:cstheme="majorBidi"/>
      <w:i/>
      <w:iCs/>
      <w:caps/>
    </w:rPr>
  </w:style>
  <w:style w:type="paragraph" w:styleId="Caption">
    <w:name w:val="caption"/>
    <w:basedOn w:val="Normal"/>
    <w:next w:val="Normal"/>
    <w:uiPriority w:val="35"/>
    <w:semiHidden/>
    <w:unhideWhenUsed/>
    <w:qFormat/>
    <w:rsid w:val="00631E99"/>
    <w:pPr>
      <w:spacing w:line="240" w:lineRule="auto"/>
    </w:pPr>
    <w:rPr>
      <w:b/>
      <w:bCs/>
      <w:color w:val="C0504D" w:themeColor="accent2"/>
      <w:spacing w:val="10"/>
      <w:sz w:val="16"/>
      <w:szCs w:val="16"/>
    </w:rPr>
  </w:style>
  <w:style w:type="paragraph" w:styleId="Title">
    <w:name w:val="Title"/>
    <w:basedOn w:val="Normal"/>
    <w:next w:val="Normal"/>
    <w:link w:val="TitleChar"/>
    <w:uiPriority w:val="10"/>
    <w:qFormat/>
    <w:rsid w:val="00631E99"/>
    <w:pPr>
      <w:spacing w:after="0" w:line="240" w:lineRule="auto"/>
      <w:contextualSpacing/>
    </w:pPr>
    <w:rPr>
      <w:rFonts w:asciiTheme="majorHAnsi" w:eastAsiaTheme="majorEastAsia" w:hAnsiTheme="majorHAnsi" w:cstheme="majorBidi"/>
      <w:caps/>
      <w:spacing w:val="40"/>
      <w:sz w:val="76"/>
      <w:szCs w:val="76"/>
    </w:rPr>
  </w:style>
  <w:style w:type="character" w:customStyle="1" w:styleId="TitleChar">
    <w:name w:val="Title Char"/>
    <w:basedOn w:val="DefaultParagraphFont"/>
    <w:link w:val="Title"/>
    <w:uiPriority w:val="10"/>
    <w:rsid w:val="00631E99"/>
    <w:rPr>
      <w:rFonts w:asciiTheme="majorHAnsi" w:eastAsiaTheme="majorEastAsia" w:hAnsiTheme="majorHAnsi" w:cstheme="majorBidi"/>
      <w:caps/>
      <w:spacing w:val="40"/>
      <w:sz w:val="76"/>
      <w:szCs w:val="76"/>
    </w:rPr>
  </w:style>
  <w:style w:type="paragraph" w:styleId="Subtitle">
    <w:name w:val="Subtitle"/>
    <w:basedOn w:val="Normal"/>
    <w:next w:val="Normal"/>
    <w:link w:val="SubtitleChar"/>
    <w:uiPriority w:val="11"/>
    <w:qFormat/>
    <w:rsid w:val="00631E99"/>
    <w:pPr>
      <w:numPr>
        <w:ilvl w:val="1"/>
      </w:numPr>
      <w:spacing w:after="240"/>
    </w:pPr>
    <w:rPr>
      <w:color w:val="000000" w:themeColor="text1"/>
      <w:sz w:val="24"/>
      <w:szCs w:val="24"/>
    </w:rPr>
  </w:style>
  <w:style w:type="character" w:customStyle="1" w:styleId="SubtitleChar">
    <w:name w:val="Subtitle Char"/>
    <w:basedOn w:val="DefaultParagraphFont"/>
    <w:link w:val="Subtitle"/>
    <w:uiPriority w:val="11"/>
    <w:rsid w:val="00631E99"/>
    <w:rPr>
      <w:color w:val="000000" w:themeColor="text1"/>
      <w:sz w:val="24"/>
      <w:szCs w:val="24"/>
    </w:rPr>
  </w:style>
  <w:style w:type="character" w:styleId="Strong">
    <w:name w:val="Strong"/>
    <w:basedOn w:val="DefaultParagraphFont"/>
    <w:uiPriority w:val="22"/>
    <w:qFormat/>
    <w:rsid w:val="00631E99"/>
    <w:rPr>
      <w:rFonts w:asciiTheme="minorHAnsi" w:eastAsiaTheme="minorEastAsia" w:hAnsiTheme="minorHAnsi" w:cstheme="minorBidi"/>
      <w:b/>
      <w:bCs/>
      <w:spacing w:val="0"/>
      <w:w w:val="100"/>
      <w:position w:val="0"/>
      <w:sz w:val="20"/>
      <w:szCs w:val="20"/>
    </w:rPr>
  </w:style>
  <w:style w:type="character" w:styleId="Emphasis">
    <w:name w:val="Emphasis"/>
    <w:basedOn w:val="DefaultParagraphFont"/>
    <w:uiPriority w:val="20"/>
    <w:qFormat/>
    <w:rsid w:val="00631E99"/>
    <w:rPr>
      <w:rFonts w:asciiTheme="minorHAnsi" w:eastAsiaTheme="minorEastAsia" w:hAnsiTheme="minorHAnsi" w:cstheme="minorBidi"/>
      <w:i/>
      <w:iCs/>
      <w:color w:val="943634" w:themeColor="accent2" w:themeShade="BF"/>
      <w:sz w:val="20"/>
      <w:szCs w:val="20"/>
    </w:rPr>
  </w:style>
  <w:style w:type="paragraph" w:styleId="NoSpacing">
    <w:name w:val="No Spacing"/>
    <w:uiPriority w:val="1"/>
    <w:qFormat/>
    <w:rsid w:val="00631E99"/>
    <w:pPr>
      <w:spacing w:after="0" w:line="240" w:lineRule="auto"/>
    </w:pPr>
  </w:style>
  <w:style w:type="paragraph" w:styleId="Quote">
    <w:name w:val="Quote"/>
    <w:basedOn w:val="Normal"/>
    <w:next w:val="Normal"/>
    <w:link w:val="QuoteChar"/>
    <w:uiPriority w:val="29"/>
    <w:qFormat/>
    <w:rsid w:val="00631E99"/>
    <w:pPr>
      <w:spacing w:before="160"/>
      <w:ind w:left="720"/>
    </w:pPr>
    <w:rPr>
      <w:rFonts w:asciiTheme="majorHAnsi" w:eastAsiaTheme="majorEastAsia" w:hAnsiTheme="majorHAnsi" w:cstheme="majorBidi"/>
      <w:sz w:val="24"/>
      <w:szCs w:val="24"/>
    </w:rPr>
  </w:style>
  <w:style w:type="character" w:customStyle="1" w:styleId="QuoteChar">
    <w:name w:val="Quote Char"/>
    <w:basedOn w:val="DefaultParagraphFont"/>
    <w:link w:val="Quote"/>
    <w:uiPriority w:val="29"/>
    <w:rsid w:val="00631E99"/>
    <w:rPr>
      <w:rFonts w:asciiTheme="majorHAnsi" w:eastAsiaTheme="majorEastAsia" w:hAnsiTheme="majorHAnsi" w:cstheme="majorBidi"/>
      <w:sz w:val="24"/>
      <w:szCs w:val="24"/>
    </w:rPr>
  </w:style>
  <w:style w:type="paragraph" w:styleId="IntenseQuote">
    <w:name w:val="Intense Quote"/>
    <w:basedOn w:val="Normal"/>
    <w:next w:val="Normal"/>
    <w:link w:val="IntenseQuoteChar"/>
    <w:uiPriority w:val="30"/>
    <w:qFormat/>
    <w:rsid w:val="00631E99"/>
    <w:pPr>
      <w:spacing w:before="100" w:beforeAutospacing="1" w:after="240"/>
      <w:ind w:left="936" w:right="936"/>
      <w:jc w:val="center"/>
    </w:pPr>
    <w:rPr>
      <w:rFonts w:asciiTheme="majorHAnsi" w:eastAsiaTheme="majorEastAsia" w:hAnsiTheme="majorHAnsi" w:cstheme="majorBidi"/>
      <w:caps/>
      <w:color w:val="943634" w:themeColor="accent2" w:themeShade="BF"/>
      <w:spacing w:val="10"/>
      <w:sz w:val="28"/>
      <w:szCs w:val="28"/>
    </w:rPr>
  </w:style>
  <w:style w:type="character" w:customStyle="1" w:styleId="IntenseQuoteChar">
    <w:name w:val="Intense Quote Char"/>
    <w:basedOn w:val="DefaultParagraphFont"/>
    <w:link w:val="IntenseQuote"/>
    <w:uiPriority w:val="30"/>
    <w:rsid w:val="00631E99"/>
    <w:rPr>
      <w:rFonts w:asciiTheme="majorHAnsi" w:eastAsiaTheme="majorEastAsia" w:hAnsiTheme="majorHAnsi" w:cstheme="majorBidi"/>
      <w:caps/>
      <w:color w:val="943634" w:themeColor="accent2" w:themeShade="BF"/>
      <w:spacing w:val="10"/>
      <w:sz w:val="28"/>
      <w:szCs w:val="28"/>
    </w:rPr>
  </w:style>
  <w:style w:type="character" w:styleId="SubtleEmphasis">
    <w:name w:val="Subtle Emphasis"/>
    <w:basedOn w:val="DefaultParagraphFont"/>
    <w:uiPriority w:val="19"/>
    <w:qFormat/>
    <w:rsid w:val="00631E99"/>
    <w:rPr>
      <w:i/>
      <w:iCs/>
      <w:color w:val="auto"/>
    </w:rPr>
  </w:style>
  <w:style w:type="character" w:styleId="IntenseEmphasis">
    <w:name w:val="Intense Emphasis"/>
    <w:basedOn w:val="DefaultParagraphFont"/>
    <w:uiPriority w:val="21"/>
    <w:qFormat/>
    <w:rsid w:val="00631E99"/>
    <w:rPr>
      <w:rFonts w:asciiTheme="minorHAnsi" w:eastAsiaTheme="minorEastAsia" w:hAnsiTheme="minorHAnsi" w:cstheme="minorBidi"/>
      <w:b/>
      <w:bCs/>
      <w:i/>
      <w:iCs/>
      <w:color w:val="943634" w:themeColor="accent2" w:themeShade="BF"/>
      <w:spacing w:val="0"/>
      <w:w w:val="100"/>
      <w:position w:val="0"/>
      <w:sz w:val="20"/>
      <w:szCs w:val="20"/>
    </w:rPr>
  </w:style>
  <w:style w:type="character" w:styleId="SubtleReference">
    <w:name w:val="Subtle Reference"/>
    <w:basedOn w:val="DefaultParagraphFont"/>
    <w:uiPriority w:val="31"/>
    <w:qFormat/>
    <w:rsid w:val="00631E99"/>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IntenseReference">
    <w:name w:val="Intense Reference"/>
    <w:basedOn w:val="DefaultParagraphFont"/>
    <w:uiPriority w:val="32"/>
    <w:qFormat/>
    <w:rsid w:val="00631E99"/>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BookTitle">
    <w:name w:val="Book Title"/>
    <w:basedOn w:val="DefaultParagraphFont"/>
    <w:uiPriority w:val="33"/>
    <w:qFormat/>
    <w:rsid w:val="00631E99"/>
    <w:rPr>
      <w:rFonts w:asciiTheme="minorHAnsi" w:eastAsiaTheme="minorEastAsia" w:hAnsiTheme="minorHAnsi" w:cstheme="minorBidi"/>
      <w:b/>
      <w:bCs/>
      <w:i/>
      <w:iCs/>
      <w:caps w:val="0"/>
      <w:smallCaps w:val="0"/>
      <w:color w:val="auto"/>
      <w:spacing w:val="10"/>
      <w:w w:val="100"/>
      <w:sz w:val="20"/>
      <w:szCs w:val="20"/>
    </w:rPr>
  </w:style>
  <w:style w:type="paragraph" w:styleId="TOCHeading">
    <w:name w:val="TOC Heading"/>
    <w:basedOn w:val="Heading1"/>
    <w:next w:val="Normal"/>
    <w:uiPriority w:val="39"/>
    <w:semiHidden/>
    <w:unhideWhenUsed/>
    <w:qFormat/>
    <w:rsid w:val="00631E99"/>
    <w:pPr>
      <w:outlineLvl w:val="9"/>
    </w:pPr>
  </w:style>
  <w:style w:type="character" w:styleId="PlaceholderText">
    <w:name w:val="Placeholder Text"/>
    <w:basedOn w:val="DefaultParagraphFont"/>
    <w:uiPriority w:val="99"/>
    <w:semiHidden/>
    <w:rsid w:val="004341EC"/>
    <w:rPr>
      <w:color w:val="808080"/>
    </w:rPr>
  </w:style>
  <w:style w:type="table" w:styleId="GridTable4">
    <w:name w:val="Grid Table 4"/>
    <w:basedOn w:val="TableNormal"/>
    <w:uiPriority w:val="49"/>
    <w:rsid w:val="00AD1DF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Light">
    <w:name w:val="Grid Table Light"/>
    <w:basedOn w:val="TableNormal"/>
    <w:uiPriority w:val="40"/>
    <w:rsid w:val="00A55E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37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33682C845645D09FE2C0AC6D875963"/>
        <w:category>
          <w:name w:val="General"/>
          <w:gallery w:val="placeholder"/>
        </w:category>
        <w:types>
          <w:type w:val="bbPlcHdr"/>
        </w:types>
        <w:behaviors>
          <w:behavior w:val="content"/>
        </w:behaviors>
        <w:guid w:val="{DFD4080F-A390-476D-9BE9-69C902C4557B}"/>
      </w:docPartPr>
      <w:docPartBody>
        <w:p w:rsidR="001B2468" w:rsidRDefault="006B7E61" w:rsidP="006B7E61">
          <w:pPr>
            <w:pStyle w:val="FD33682C845645D09FE2C0AC6D875963"/>
          </w:pPr>
          <w:r w:rsidRPr="009A3BC9">
            <w:rPr>
              <w:rStyle w:val="PlaceholderText"/>
            </w:rPr>
            <w:t>Choose an item.</w:t>
          </w:r>
        </w:p>
      </w:docPartBody>
    </w:docPart>
    <w:docPart>
      <w:docPartPr>
        <w:name w:val="B4DBECDD3CD0491591A970D4E1470368"/>
        <w:category>
          <w:name w:val="General"/>
          <w:gallery w:val="placeholder"/>
        </w:category>
        <w:types>
          <w:type w:val="bbPlcHdr"/>
        </w:types>
        <w:behaviors>
          <w:behavior w:val="content"/>
        </w:behaviors>
        <w:guid w:val="{5A80044B-F771-4136-BB5C-958C38656291}"/>
      </w:docPartPr>
      <w:docPartBody>
        <w:p w:rsidR="00764564" w:rsidRDefault="001B2468" w:rsidP="001B2468">
          <w:pPr>
            <w:pStyle w:val="B4DBECDD3CD0491591A970D4E1470368"/>
          </w:pPr>
          <w:r w:rsidRPr="00EB39BA">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E61"/>
    <w:rsid w:val="00171C3A"/>
    <w:rsid w:val="001B2468"/>
    <w:rsid w:val="006B7E61"/>
    <w:rsid w:val="00764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B2468"/>
    <w:rPr>
      <w:color w:val="808080"/>
    </w:rPr>
  </w:style>
  <w:style w:type="paragraph" w:customStyle="1" w:styleId="FD33682C845645D09FE2C0AC6D875963">
    <w:name w:val="FD33682C845645D09FE2C0AC6D875963"/>
    <w:rsid w:val="006B7E61"/>
  </w:style>
  <w:style w:type="paragraph" w:customStyle="1" w:styleId="B4DBECDD3CD0491591A970D4E1470368">
    <w:name w:val="B4DBECDD3CD0491591A970D4E1470368"/>
    <w:rsid w:val="001B24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5</Pages>
  <Words>766</Words>
  <Characters>4369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Board of Nursing - Curriculum Map</dc:title>
  <dc:creator>qud85294</dc:creator>
  <cp:lastModifiedBy>VITA Program</cp:lastModifiedBy>
  <cp:revision>6</cp:revision>
  <cp:lastPrinted>2019-12-10T18:18:00Z</cp:lastPrinted>
  <dcterms:created xsi:type="dcterms:W3CDTF">2019-09-16T19:14:00Z</dcterms:created>
  <dcterms:modified xsi:type="dcterms:W3CDTF">2019-12-13T19:28:00Z</dcterms:modified>
</cp:coreProperties>
</file>