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CCA" w14:textId="77777777" w:rsidR="000255DF" w:rsidRDefault="000255DF"/>
    <w:p w14:paraId="46224991" w14:textId="77777777" w:rsidR="001C6805" w:rsidRDefault="001C6805"/>
    <w:p w14:paraId="2C6D2701" w14:textId="77777777" w:rsidR="001C6805" w:rsidRDefault="001C6805" w:rsidP="001C6805">
      <w:pPr>
        <w:jc w:val="center"/>
        <w:rPr>
          <w:b/>
        </w:rPr>
      </w:pPr>
      <w:r>
        <w:rPr>
          <w:b/>
        </w:rPr>
        <w:t>Board of Counseling</w:t>
      </w:r>
    </w:p>
    <w:p w14:paraId="727E1758" w14:textId="77777777" w:rsidR="001C6805" w:rsidRDefault="001C6805" w:rsidP="001C6805">
      <w:pPr>
        <w:jc w:val="center"/>
        <w:rPr>
          <w:b/>
        </w:rPr>
      </w:pPr>
    </w:p>
    <w:p w14:paraId="6A527DD5" w14:textId="77777777" w:rsidR="001C6805" w:rsidRDefault="001C6805" w:rsidP="001C6805">
      <w:pPr>
        <w:jc w:val="center"/>
        <w:rPr>
          <w:b/>
        </w:rPr>
      </w:pPr>
      <w:r>
        <w:rPr>
          <w:b/>
        </w:rPr>
        <w:t>Possible Actions for Non-Compliance with Continuing Education Requirements;</w:t>
      </w:r>
    </w:p>
    <w:p w14:paraId="79B23FBF" w14:textId="77777777" w:rsidR="001C6805" w:rsidRDefault="001C6805" w:rsidP="001C6805">
      <w:pPr>
        <w:jc w:val="center"/>
        <w:rPr>
          <w:b/>
        </w:rPr>
      </w:pPr>
      <w:r>
        <w:rPr>
          <w:b/>
        </w:rPr>
        <w:t>Recommendations for Continuing Education Requirements</w:t>
      </w:r>
    </w:p>
    <w:p w14:paraId="46448DC1" w14:textId="77777777" w:rsidR="001C6805" w:rsidRDefault="001C6805" w:rsidP="001C6805">
      <w:pPr>
        <w:jc w:val="center"/>
        <w:rPr>
          <w:b/>
        </w:rPr>
      </w:pPr>
    </w:p>
    <w:p w14:paraId="4EFEF942" w14:textId="77777777" w:rsidR="001C6805" w:rsidRDefault="001C6805" w:rsidP="001C6805">
      <w:pPr>
        <w:rPr>
          <w:b/>
        </w:rPr>
      </w:pPr>
    </w:p>
    <w:p w14:paraId="26AD3225" w14:textId="77777777" w:rsidR="001C6805" w:rsidRPr="001C6805" w:rsidRDefault="001C6805" w:rsidP="001C6805">
      <w:pPr>
        <w:rPr>
          <w:b/>
        </w:rPr>
      </w:pPr>
      <w:r>
        <w:rPr>
          <w:b/>
        </w:rPr>
        <w:t>Disciplinary or Alternative Actions for Non-Compliance with Continuing Education Requirements.</w:t>
      </w:r>
    </w:p>
    <w:p w14:paraId="5D696EC3" w14:textId="77777777" w:rsidR="001C6805" w:rsidRDefault="001C6805" w:rsidP="001C6805"/>
    <w:p w14:paraId="30CB06F5" w14:textId="77777777" w:rsidR="001C6805" w:rsidRDefault="001C6805" w:rsidP="001C6805">
      <w:r>
        <w:t>The Board has adopted the following guidelines for resolution of cases of non-compliance with continuing education requirements:</w:t>
      </w:r>
    </w:p>
    <w:p w14:paraId="77D6AFDB" w14:textId="77777777" w:rsidR="001C6805" w:rsidRDefault="001C6805" w:rsidP="001C68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C6805" w:rsidRPr="001C6805" w14:paraId="4AE6CD02" w14:textId="77777777" w:rsidTr="001C6805">
        <w:tc>
          <w:tcPr>
            <w:tcW w:w="6475" w:type="dxa"/>
            <w:shd w:val="clear" w:color="auto" w:fill="D9D9D9" w:themeFill="background1" w:themeFillShade="D9"/>
          </w:tcPr>
          <w:p w14:paraId="02255003" w14:textId="77777777" w:rsidR="001C6805" w:rsidRPr="001C6805" w:rsidRDefault="001C6805" w:rsidP="001C6805">
            <w:pPr>
              <w:jc w:val="center"/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6C7B227B" w14:textId="77777777" w:rsidR="001C6805" w:rsidRPr="001C6805" w:rsidRDefault="001C6805" w:rsidP="001C6805">
            <w:pPr>
              <w:jc w:val="center"/>
              <w:rPr>
                <w:b/>
              </w:rPr>
            </w:pPr>
            <w:r>
              <w:rPr>
                <w:b/>
              </w:rPr>
              <w:t>Possible Action</w:t>
            </w:r>
          </w:p>
        </w:tc>
      </w:tr>
      <w:tr w:rsidR="001C6805" w14:paraId="32D62183" w14:textId="77777777" w:rsidTr="001C6805">
        <w:tc>
          <w:tcPr>
            <w:tcW w:w="6475" w:type="dxa"/>
          </w:tcPr>
          <w:p w14:paraId="1353AE1B" w14:textId="77777777" w:rsidR="001C6805" w:rsidRDefault="001C6805" w:rsidP="001C6805">
            <w:r>
              <w:t>Short due to unacceptable hours</w:t>
            </w:r>
          </w:p>
        </w:tc>
        <w:tc>
          <w:tcPr>
            <w:tcW w:w="6475" w:type="dxa"/>
          </w:tcPr>
          <w:p w14:paraId="0C4AF643" w14:textId="77777777" w:rsidR="001C6805" w:rsidRDefault="001C6805" w:rsidP="001C6805">
            <w:r>
              <w:t>Confidential Consent Agreement (“CCA”); 30 day make up</w:t>
            </w:r>
          </w:p>
        </w:tc>
      </w:tr>
      <w:tr w:rsidR="001C6805" w14:paraId="4E01DE18" w14:textId="77777777" w:rsidTr="001C6805">
        <w:tc>
          <w:tcPr>
            <w:tcW w:w="6475" w:type="dxa"/>
          </w:tcPr>
          <w:p w14:paraId="5BD068C4" w14:textId="77777777" w:rsidR="001C6805" w:rsidRDefault="001C6805" w:rsidP="001C6805">
            <w:r>
              <w:t>Short 1-10 hours</w:t>
            </w:r>
          </w:p>
        </w:tc>
        <w:tc>
          <w:tcPr>
            <w:tcW w:w="6475" w:type="dxa"/>
          </w:tcPr>
          <w:p w14:paraId="655020A9" w14:textId="77777777" w:rsidR="001C6805" w:rsidRDefault="001C6805" w:rsidP="001C6805">
            <w:r>
              <w:t>CCA; 30 day make up</w:t>
            </w:r>
          </w:p>
        </w:tc>
      </w:tr>
      <w:tr w:rsidR="001C6805" w14:paraId="23139B66" w14:textId="77777777" w:rsidTr="001C6805">
        <w:tc>
          <w:tcPr>
            <w:tcW w:w="6475" w:type="dxa"/>
          </w:tcPr>
          <w:p w14:paraId="38B20B5F" w14:textId="77777777" w:rsidR="001C6805" w:rsidRDefault="001C6805" w:rsidP="001C6805">
            <w:r>
              <w:t>Short 11-15 hours</w:t>
            </w:r>
          </w:p>
        </w:tc>
        <w:tc>
          <w:tcPr>
            <w:tcW w:w="6475" w:type="dxa"/>
          </w:tcPr>
          <w:p w14:paraId="216B0E62" w14:textId="77777777" w:rsidR="001C6805" w:rsidRDefault="001C6805" w:rsidP="001C6805">
            <w:r>
              <w:t>Consent Order; monetary penalty of $300; 30 day make up</w:t>
            </w:r>
          </w:p>
        </w:tc>
      </w:tr>
      <w:tr w:rsidR="001C6805" w14:paraId="5E29B5DB" w14:textId="77777777" w:rsidTr="001C6805">
        <w:tc>
          <w:tcPr>
            <w:tcW w:w="6475" w:type="dxa"/>
          </w:tcPr>
          <w:p w14:paraId="423D4AB5" w14:textId="77777777" w:rsidR="001C6805" w:rsidRDefault="001C6805" w:rsidP="001C6805">
            <w:r>
              <w:t>Short 16-20 hours</w:t>
            </w:r>
          </w:p>
        </w:tc>
        <w:tc>
          <w:tcPr>
            <w:tcW w:w="6475" w:type="dxa"/>
          </w:tcPr>
          <w:p w14:paraId="4467D380" w14:textId="77777777" w:rsidR="001C6805" w:rsidRDefault="001C6805" w:rsidP="001C6805">
            <w:r>
              <w:t>Informal fact-finding conference scheduled</w:t>
            </w:r>
          </w:p>
        </w:tc>
      </w:tr>
      <w:tr w:rsidR="001C6805" w14:paraId="759DE1F0" w14:textId="77777777" w:rsidTr="001C6805">
        <w:tc>
          <w:tcPr>
            <w:tcW w:w="6475" w:type="dxa"/>
          </w:tcPr>
          <w:p w14:paraId="01328308" w14:textId="77777777" w:rsidR="001C6805" w:rsidRDefault="001C6805" w:rsidP="001C6805">
            <w:r>
              <w:t>Did not respond to audit request</w:t>
            </w:r>
          </w:p>
        </w:tc>
        <w:tc>
          <w:tcPr>
            <w:tcW w:w="6475" w:type="dxa"/>
          </w:tcPr>
          <w:p w14:paraId="09D96FAC" w14:textId="77777777" w:rsidR="001C6805" w:rsidRDefault="001C6805" w:rsidP="001C6805">
            <w:r>
              <w:t>Informal fact-finding conference scheduled</w:t>
            </w:r>
          </w:p>
        </w:tc>
      </w:tr>
    </w:tbl>
    <w:p w14:paraId="44F1B254" w14:textId="77777777" w:rsidR="001C6805" w:rsidRDefault="001C6805" w:rsidP="001C6805"/>
    <w:p w14:paraId="07532599" w14:textId="77777777" w:rsidR="001C6805" w:rsidRDefault="001C6805" w:rsidP="001C6805">
      <w:r>
        <w:rPr>
          <w:b/>
        </w:rPr>
        <w:t>NOTE:</w:t>
      </w:r>
      <w:r>
        <w:t xml:space="preserve"> In all cases the licensee will be audited the following renewal cycle.</w:t>
      </w:r>
    </w:p>
    <w:p w14:paraId="1BD61356" w14:textId="77777777" w:rsidR="001C6805" w:rsidRDefault="001C6805" w:rsidP="001C6805"/>
    <w:p w14:paraId="7EB078EB" w14:textId="77777777" w:rsidR="001C6805" w:rsidRDefault="001C6805" w:rsidP="001C6805">
      <w:r>
        <w:rPr>
          <w:b/>
        </w:rPr>
        <w:t>Recommendations for Continuing Education.</w:t>
      </w:r>
    </w:p>
    <w:p w14:paraId="531BD5CB" w14:textId="77777777" w:rsidR="001C6805" w:rsidRDefault="001C6805" w:rsidP="001C6805"/>
    <w:p w14:paraId="6DE5A17D" w14:textId="77777777" w:rsidR="001C6805" w:rsidRPr="001C6805" w:rsidRDefault="00D35F2F" w:rsidP="001C6805">
      <w:r>
        <w:t xml:space="preserve">The Board recommends that practitioners complete continuing education credits which focus on working with diverse populations annually to ensure the needs of all Virginians are met. </w:t>
      </w:r>
    </w:p>
    <w:sectPr w:rsidR="001C6805" w:rsidRPr="001C6805" w:rsidSect="001C680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30A3" w14:textId="77777777" w:rsidR="001C6805" w:rsidRDefault="001C6805" w:rsidP="001C6805">
      <w:r>
        <w:separator/>
      </w:r>
    </w:p>
  </w:endnote>
  <w:endnote w:type="continuationSeparator" w:id="0">
    <w:p w14:paraId="2DD1B8C1" w14:textId="77777777" w:rsidR="001C6805" w:rsidRDefault="001C6805" w:rsidP="001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22F6" w14:textId="77777777" w:rsidR="001C6805" w:rsidRDefault="001C6805" w:rsidP="001C6805">
      <w:r>
        <w:separator/>
      </w:r>
    </w:p>
  </w:footnote>
  <w:footnote w:type="continuationSeparator" w:id="0">
    <w:p w14:paraId="5B311E7B" w14:textId="77777777" w:rsidR="001C6805" w:rsidRDefault="001C6805" w:rsidP="001C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52E" w14:textId="77777777" w:rsidR="001C6805" w:rsidRDefault="001C6805">
    <w:pPr>
      <w:pStyle w:val="Header"/>
    </w:pPr>
    <w:r>
      <w:t>Guidance Document 115-1.1</w:t>
    </w:r>
    <w:r>
      <w:ptab w:relativeTo="margin" w:alignment="center" w:leader="none"/>
    </w:r>
    <w:r>
      <w:ptab w:relativeTo="margin" w:alignment="right" w:leader="none"/>
    </w:r>
    <w:r>
      <w:t>Revised: September 16, 2022</w:t>
    </w:r>
  </w:p>
  <w:p w14:paraId="33A7FB52" w14:textId="77777777" w:rsidR="001C6805" w:rsidRDefault="001C6805" w:rsidP="001C6805">
    <w:pPr>
      <w:pStyle w:val="Header"/>
      <w:jc w:val="right"/>
    </w:pPr>
    <w:r>
      <w:t>Effective: November 10,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05"/>
    <w:rsid w:val="000255DF"/>
    <w:rsid w:val="001C6805"/>
    <w:rsid w:val="00350DE7"/>
    <w:rsid w:val="007D00E6"/>
    <w:rsid w:val="00901A0D"/>
    <w:rsid w:val="00A103DB"/>
    <w:rsid w:val="00C869F0"/>
    <w:rsid w:val="00D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962E"/>
  <w15:chartTrackingRefBased/>
  <w15:docId w15:val="{648FC337-1A9F-4EA0-9F0B-FE4BF10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05"/>
  </w:style>
  <w:style w:type="paragraph" w:styleId="Footer">
    <w:name w:val="footer"/>
    <w:basedOn w:val="Normal"/>
    <w:link w:val="FooterChar"/>
    <w:uiPriority w:val="99"/>
    <w:unhideWhenUsed/>
    <w:rsid w:val="001C6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05"/>
  </w:style>
  <w:style w:type="table" w:styleId="TableGrid">
    <w:name w:val="Table Grid"/>
    <w:basedOn w:val="TableNormal"/>
    <w:uiPriority w:val="39"/>
    <w:rsid w:val="001C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Actions for Non-Compliance with Continuing Education Requirements; Recommendations for Continuing Education Requirements</dc:title>
  <dc:subject/>
  <dc:creator>VITA Program</dc:creator>
  <cp:keywords>guidance, counseling</cp:keywords>
  <dc:description/>
  <cp:lastModifiedBy>Cecchi, Sarah (DHP)</cp:lastModifiedBy>
  <cp:revision>3</cp:revision>
  <dcterms:created xsi:type="dcterms:W3CDTF">2022-11-12T01:37:00Z</dcterms:created>
  <dcterms:modified xsi:type="dcterms:W3CDTF">2022-11-12T01:40:00Z</dcterms:modified>
</cp:coreProperties>
</file>