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1D" w:rsidRDefault="005B0F1D" w:rsidP="005B0F1D">
      <w:pPr>
        <w:pStyle w:val="BodyText"/>
        <w:rPr>
          <w:sz w:val="24"/>
        </w:rPr>
      </w:pPr>
    </w:p>
    <w:p w:rsidR="005B0F1D" w:rsidRDefault="005B0F1D" w:rsidP="005B0F1D">
      <w:pPr>
        <w:pStyle w:val="BodyText"/>
        <w:rPr>
          <w:sz w:val="24"/>
        </w:rPr>
      </w:pPr>
    </w:p>
    <w:p w:rsidR="005B0F1D" w:rsidRPr="005B0F1D" w:rsidRDefault="005B0F1D" w:rsidP="005B0F1D">
      <w:pPr>
        <w:pStyle w:val="BodyText"/>
        <w:jc w:val="center"/>
        <w:rPr>
          <w:b/>
          <w:sz w:val="28"/>
          <w:szCs w:val="28"/>
        </w:rPr>
      </w:pPr>
      <w:r w:rsidRPr="005B0F1D">
        <w:rPr>
          <w:b/>
          <w:sz w:val="28"/>
          <w:szCs w:val="28"/>
        </w:rPr>
        <w:t>Virginia Board of Counseling</w:t>
      </w:r>
    </w:p>
    <w:p w:rsidR="005B0F1D" w:rsidRPr="005B0F1D" w:rsidRDefault="005B0F1D" w:rsidP="005B0F1D">
      <w:pPr>
        <w:pStyle w:val="BodyText"/>
        <w:jc w:val="center"/>
        <w:rPr>
          <w:b/>
          <w:sz w:val="28"/>
          <w:szCs w:val="28"/>
        </w:rPr>
      </w:pPr>
    </w:p>
    <w:p w:rsidR="005B0F1D" w:rsidRPr="005B0F1D" w:rsidRDefault="005B0F1D" w:rsidP="005B0F1D">
      <w:pPr>
        <w:pStyle w:val="BodyText"/>
        <w:jc w:val="center"/>
        <w:rPr>
          <w:b/>
          <w:sz w:val="28"/>
          <w:szCs w:val="28"/>
        </w:rPr>
      </w:pPr>
      <w:r w:rsidRPr="005B0F1D">
        <w:rPr>
          <w:b/>
          <w:sz w:val="28"/>
          <w:szCs w:val="28"/>
        </w:rPr>
        <w:t>Recognition of Entity for Licensure by Endorsement</w:t>
      </w:r>
    </w:p>
    <w:p w:rsidR="005B0F1D" w:rsidRPr="005B0F1D" w:rsidRDefault="005B0F1D" w:rsidP="005B0F1D">
      <w:pPr>
        <w:pStyle w:val="BodyText"/>
        <w:jc w:val="center"/>
        <w:rPr>
          <w:b/>
          <w:sz w:val="28"/>
          <w:szCs w:val="28"/>
        </w:rPr>
      </w:pPr>
    </w:p>
    <w:p w:rsidR="005B0F1D" w:rsidRDefault="005B0F1D" w:rsidP="005B0F1D">
      <w:pPr>
        <w:pStyle w:val="BodyText"/>
        <w:jc w:val="center"/>
        <w:rPr>
          <w:sz w:val="24"/>
        </w:rPr>
      </w:pPr>
    </w:p>
    <w:p w:rsidR="005B0F1D" w:rsidRDefault="005B0F1D" w:rsidP="005B0F1D">
      <w:pPr>
        <w:pStyle w:val="BodyText"/>
        <w:rPr>
          <w:sz w:val="24"/>
        </w:rPr>
      </w:pPr>
      <w:r>
        <w:rPr>
          <w:sz w:val="24"/>
        </w:rPr>
        <w:t>In subsection B of 18VAC115-20-45, the regulation states:</w:t>
      </w:r>
    </w:p>
    <w:p w:rsidR="005B0F1D" w:rsidRDefault="005B0F1D" w:rsidP="005B0F1D">
      <w:pPr>
        <w:pStyle w:val="BodyText"/>
        <w:rPr>
          <w:sz w:val="24"/>
        </w:rPr>
      </w:pPr>
    </w:p>
    <w:p w:rsidR="005B0F1D" w:rsidRPr="005B0F1D" w:rsidRDefault="005B0F1D" w:rsidP="005B0F1D">
      <w:pPr>
        <w:pStyle w:val="sectbi"/>
        <w:rPr>
          <w:rFonts w:ascii="Times New Roman" w:hAnsi="Times New Roman" w:cs="Times New Roman"/>
          <w:i/>
          <w:sz w:val="24"/>
          <w:szCs w:val="24"/>
        </w:rPr>
      </w:pPr>
      <w:r w:rsidRPr="005B0F1D">
        <w:rPr>
          <w:rFonts w:ascii="Times New Roman" w:hAnsi="Times New Roman" w:cs="Times New Roman"/>
          <w:i/>
          <w:sz w:val="24"/>
          <w:szCs w:val="24"/>
        </w:rPr>
        <w:t>3. In lieu of transcripts verifying education and documentation verifying supervised experience, the board may accept verification from the credentials registry of the American Association of State Counseling Boards or any other board-recognized entity.</w:t>
      </w:r>
    </w:p>
    <w:p w:rsidR="005B0F1D" w:rsidRDefault="005B0F1D" w:rsidP="005B0F1D">
      <w:pPr>
        <w:pStyle w:val="BodyText"/>
        <w:rPr>
          <w:sz w:val="24"/>
        </w:rPr>
      </w:pPr>
    </w:p>
    <w:p w:rsidR="005B0F1D" w:rsidRDefault="005B0F1D" w:rsidP="005B0F1D">
      <w:pPr>
        <w:pStyle w:val="BodyText"/>
        <w:rPr>
          <w:sz w:val="24"/>
        </w:rPr>
      </w:pPr>
      <w:r>
        <w:rPr>
          <w:sz w:val="24"/>
        </w:rPr>
        <w:t xml:space="preserve">At its meeting on November 2, 2018, the Board voted to </w:t>
      </w:r>
      <w:r>
        <w:rPr>
          <w:sz w:val="24"/>
        </w:rPr>
        <w:t xml:space="preserve">recognize the Certified Clinical Mental Health Counselor (CCMHC) credential from the National Board of Certified Counselors (NBCC) as acceptable in lieu of transcripts verifying education and documentation verifying supervised experience in applying for licensure by endorsement. The Board has </w:t>
      </w:r>
      <w:r>
        <w:rPr>
          <w:sz w:val="24"/>
        </w:rPr>
        <w:t xml:space="preserve">acted </w:t>
      </w:r>
      <w:r>
        <w:rPr>
          <w:sz w:val="24"/>
        </w:rPr>
        <w:t xml:space="preserve">in </w:t>
      </w:r>
      <w:r>
        <w:rPr>
          <w:sz w:val="24"/>
        </w:rPr>
        <w:t xml:space="preserve">accordance with </w:t>
      </w:r>
      <w:bookmarkStart w:id="0" w:name="_GoBack"/>
      <w:bookmarkEnd w:id="0"/>
      <w:r>
        <w:rPr>
          <w:sz w:val="24"/>
        </w:rPr>
        <w:t>subsection B 3 of 18VAC115-20-45 to identify “any other board-recognized entity” and has acted on that authority to recognize the CCMHC from the NBCC.</w:t>
      </w:r>
    </w:p>
    <w:p w:rsidR="001633A2" w:rsidRDefault="00455849"/>
    <w:sectPr w:rsidR="001633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1D" w:rsidRDefault="005B0F1D" w:rsidP="005B0F1D">
      <w:r>
        <w:separator/>
      </w:r>
    </w:p>
  </w:endnote>
  <w:endnote w:type="continuationSeparator" w:id="0">
    <w:p w:rsidR="005B0F1D" w:rsidRDefault="005B0F1D" w:rsidP="005B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1D" w:rsidRDefault="005B0F1D" w:rsidP="005B0F1D">
      <w:r>
        <w:separator/>
      </w:r>
    </w:p>
  </w:footnote>
  <w:footnote w:type="continuationSeparator" w:id="0">
    <w:p w:rsidR="005B0F1D" w:rsidRDefault="005B0F1D" w:rsidP="005B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1D" w:rsidRPr="005B0F1D" w:rsidRDefault="005B0F1D">
    <w:pPr>
      <w:pStyle w:val="Header"/>
      <w:rPr>
        <w:sz w:val="22"/>
        <w:szCs w:val="22"/>
      </w:rPr>
    </w:pPr>
    <w:r w:rsidRPr="005B0F1D">
      <w:rPr>
        <w:sz w:val="22"/>
        <w:szCs w:val="22"/>
      </w:rPr>
      <w:t>Guidance document:  115-9</w:t>
    </w:r>
    <w:r w:rsidRPr="005B0F1D">
      <w:rPr>
        <w:sz w:val="22"/>
        <w:szCs w:val="22"/>
      </w:rPr>
      <w:tab/>
    </w:r>
    <w:r w:rsidRPr="005B0F1D">
      <w:rPr>
        <w:sz w:val="22"/>
        <w:szCs w:val="22"/>
      </w:rPr>
      <w:tab/>
      <w:t>A</w:t>
    </w:r>
    <w:r w:rsidR="00455849">
      <w:rPr>
        <w:sz w:val="22"/>
        <w:szCs w:val="22"/>
      </w:rPr>
      <w:t>dopt</w:t>
    </w:r>
    <w:r w:rsidRPr="005B0F1D">
      <w:rPr>
        <w:sz w:val="22"/>
        <w:szCs w:val="22"/>
      </w:rPr>
      <w:t>ed:  November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1D"/>
    <w:rsid w:val="00152C29"/>
    <w:rsid w:val="00243E93"/>
    <w:rsid w:val="002D77CE"/>
    <w:rsid w:val="00455849"/>
    <w:rsid w:val="005B0F1D"/>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3757"/>
  <w15:chartTrackingRefBased/>
  <w15:docId w15:val="{18DB46EB-DA34-4EB2-B115-D8CF3624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F1D"/>
    <w:rPr>
      <w:rFonts w:eastAsia="Times New Roman"/>
      <w:sz w:val="22"/>
      <w:szCs w:val="24"/>
    </w:rPr>
  </w:style>
  <w:style w:type="character" w:customStyle="1" w:styleId="BodyTextChar">
    <w:name w:val="Body Text Char"/>
    <w:basedOn w:val="DefaultParagraphFont"/>
    <w:link w:val="BodyText"/>
    <w:rsid w:val="005B0F1D"/>
    <w:rPr>
      <w:rFonts w:eastAsia="Times New Roman"/>
      <w:sz w:val="22"/>
      <w:szCs w:val="24"/>
    </w:rPr>
  </w:style>
  <w:style w:type="paragraph" w:customStyle="1" w:styleId="sectbi">
    <w:name w:val="sectbi"/>
    <w:basedOn w:val="Normal"/>
    <w:rsid w:val="005B0F1D"/>
    <w:pPr>
      <w:autoSpaceDE w:val="0"/>
      <w:autoSpaceDN w:val="0"/>
      <w:spacing w:after="60"/>
      <w:ind w:left="720"/>
      <w:jc w:val="both"/>
    </w:pPr>
    <w:rPr>
      <w:rFonts w:ascii="Arial" w:eastAsia="Times New Roman" w:hAnsi="Arial" w:cs="Arial"/>
      <w:sz w:val="22"/>
      <w:szCs w:val="22"/>
    </w:rPr>
  </w:style>
  <w:style w:type="paragraph" w:styleId="Header">
    <w:name w:val="header"/>
    <w:basedOn w:val="Normal"/>
    <w:link w:val="HeaderChar"/>
    <w:uiPriority w:val="99"/>
    <w:unhideWhenUsed/>
    <w:rsid w:val="005B0F1D"/>
    <w:pPr>
      <w:tabs>
        <w:tab w:val="center" w:pos="4680"/>
        <w:tab w:val="right" w:pos="9360"/>
      </w:tabs>
    </w:pPr>
  </w:style>
  <w:style w:type="character" w:customStyle="1" w:styleId="HeaderChar">
    <w:name w:val="Header Char"/>
    <w:basedOn w:val="DefaultParagraphFont"/>
    <w:link w:val="Header"/>
    <w:uiPriority w:val="99"/>
    <w:rsid w:val="005B0F1D"/>
  </w:style>
  <w:style w:type="paragraph" w:styleId="Footer">
    <w:name w:val="footer"/>
    <w:basedOn w:val="Normal"/>
    <w:link w:val="FooterChar"/>
    <w:uiPriority w:val="99"/>
    <w:unhideWhenUsed/>
    <w:rsid w:val="005B0F1D"/>
    <w:pPr>
      <w:tabs>
        <w:tab w:val="center" w:pos="4680"/>
        <w:tab w:val="right" w:pos="9360"/>
      </w:tabs>
    </w:pPr>
  </w:style>
  <w:style w:type="character" w:customStyle="1" w:styleId="FooterChar">
    <w:name w:val="Footer Char"/>
    <w:basedOn w:val="DefaultParagraphFont"/>
    <w:link w:val="Footer"/>
    <w:uiPriority w:val="99"/>
    <w:rsid w:val="005B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Yeatts, Elaine J. (DHP)</dc:creator>
  <cp:keywords/>
  <dc:description/>
  <cp:lastModifiedBy>Yeatts, Elaine J. (DHP)</cp:lastModifiedBy>
  <cp:revision>2</cp:revision>
  <dcterms:created xsi:type="dcterms:W3CDTF">2018-11-05T22:15:00Z</dcterms:created>
  <dcterms:modified xsi:type="dcterms:W3CDTF">2018-11-05T22:22:00Z</dcterms:modified>
</cp:coreProperties>
</file>