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BB5E58">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spacing w:val="-3"/>
              </w:rPr>
            </w:pPr>
            <w:bookmarkStart w:id="0" w:name="_GoBack"/>
            <w:bookmarkEnd w:id="0"/>
          </w:p>
        </w:tc>
        <w:tc>
          <w:tcPr>
            <w:tcW w:w="5872" w:type="dxa"/>
            <w:shd w:val="clear" w:color="auto" w:fill="auto"/>
          </w:tcPr>
          <w:p w:rsidR="00787B36" w:rsidRPr="00BB5E58" w:rsidRDefault="00787B36" w:rsidP="00A46310">
            <w:pPr>
              <w:tabs>
                <w:tab w:val="left" w:pos="-720"/>
              </w:tabs>
              <w:suppressAutoHyphens/>
              <w:spacing w:before="90"/>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BB5E58">
              <w:rPr>
                <w:rFonts w:ascii="Book Antiqua" w:hAnsi="Book Antiqua"/>
                <w:i/>
                <w:spacing w:val="-4"/>
                <w:sz w:val="34"/>
              </w:rPr>
              <w:tab/>
            </w:r>
            <w:smartTag w:uri="urn:schemas-microsoft-com:office:smarttags" w:element="place">
              <w:smartTag w:uri="urn:schemas-microsoft-com:office:smarttags" w:element="PlaceType">
                <w:r w:rsidRPr="00BB5E58">
                  <w:rPr>
                    <w:rFonts w:ascii="Book Antiqua" w:hAnsi="Book Antiqua"/>
                    <w:b/>
                    <w:bCs/>
                    <w:i/>
                    <w:spacing w:val="-4"/>
                    <w:sz w:val="46"/>
                  </w:rPr>
                  <w:t>Commonwealth</w:t>
                </w:r>
              </w:smartTag>
              <w:r w:rsidRPr="00BB5E58">
                <w:rPr>
                  <w:rFonts w:ascii="Book Antiqua" w:hAnsi="Book Antiqua"/>
                  <w:b/>
                  <w:bCs/>
                  <w:i/>
                  <w:spacing w:val="-4"/>
                  <w:sz w:val="46"/>
                </w:rPr>
                <w:t xml:space="preserve"> of </w:t>
              </w:r>
              <w:smartTag w:uri="urn:schemas-microsoft-com:office:smarttags" w:element="PlaceName">
                <w:r w:rsidRPr="00BB5E58">
                  <w:rPr>
                    <w:rFonts w:ascii="Book Antiqua" w:hAnsi="Book Antiqua"/>
                    <w:b/>
                    <w:bCs/>
                    <w:i/>
                    <w:spacing w:val="-4"/>
                    <w:sz w:val="46"/>
                  </w:rPr>
                  <w:t>Virginia</w:t>
                </w:r>
              </w:smartTag>
            </w:smartTag>
          </w:p>
        </w:tc>
        <w:tc>
          <w:tcPr>
            <w:tcW w:w="3690" w:type="dxa"/>
            <w:shd w:val="clear" w:color="auto" w:fill="auto"/>
          </w:tcPr>
          <w:p w:rsidR="00787B36" w:rsidRPr="00BB5E58" w:rsidRDefault="00635B9F"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Pr="00BB5E58" w:rsidRDefault="00787B36" w:rsidP="00572B42">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rsidRPr="00BB5E58">
        <w:trPr>
          <w:trHeight w:val="9756"/>
        </w:trPr>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BB5E58" w:rsidRDefault="00787B36" w:rsidP="00A46310">
            <w:pPr>
              <w:tabs>
                <w:tab w:val="left" w:pos="-720"/>
              </w:tabs>
              <w:suppressAutoHyphens/>
              <w:rPr>
                <w:b/>
                <w:bCs/>
                <w:i/>
                <w:spacing w:val="-3"/>
              </w:rPr>
            </w:pPr>
          </w:p>
          <w:p w:rsidR="00DD2E09" w:rsidRPr="00BB5E58" w:rsidRDefault="00787B36" w:rsidP="00A46310">
            <w:pPr>
              <w:tabs>
                <w:tab w:val="center" w:pos="4165"/>
              </w:tabs>
              <w:suppressAutoHyphens/>
              <w:rPr>
                <w:b/>
                <w:bCs/>
                <w:smallCaps/>
                <w:spacing w:val="-10"/>
                <w:sz w:val="80"/>
              </w:rPr>
            </w:pPr>
            <w:r w:rsidRPr="00BB5E58">
              <w:rPr>
                <w:b/>
                <w:bCs/>
                <w:smallCaps/>
                <w:spacing w:val="-10"/>
                <w:sz w:val="80"/>
              </w:rPr>
              <w:tab/>
              <w:t>Regulations</w:t>
            </w:r>
          </w:p>
          <w:p w:rsidR="00DD2E09" w:rsidRPr="00BB5E58" w:rsidRDefault="00DD2E09" w:rsidP="00A46310">
            <w:pPr>
              <w:tabs>
                <w:tab w:val="center" w:pos="4165"/>
              </w:tabs>
              <w:suppressAutoHyphens/>
              <w:rPr>
                <w:b/>
                <w:bCs/>
                <w:smallCaps/>
                <w:spacing w:val="-10"/>
              </w:rPr>
            </w:pPr>
          </w:p>
          <w:p w:rsidR="00DD2E09" w:rsidRPr="00BB5E58" w:rsidRDefault="00DD2E09" w:rsidP="00DD2E09">
            <w:pPr>
              <w:tabs>
                <w:tab w:val="center" w:pos="4165"/>
              </w:tabs>
              <w:suppressAutoHyphens/>
              <w:jc w:val="center"/>
              <w:rPr>
                <w:b/>
                <w:bCs/>
                <w:smallCaps/>
                <w:spacing w:val="-10"/>
                <w:sz w:val="56"/>
                <w:szCs w:val="56"/>
              </w:rPr>
            </w:pPr>
            <w:r w:rsidRPr="00BB5E58">
              <w:rPr>
                <w:b/>
                <w:bCs/>
                <w:smallCaps/>
                <w:spacing w:val="-10"/>
                <w:sz w:val="56"/>
                <w:szCs w:val="56"/>
              </w:rPr>
              <w:t xml:space="preserve">Governing  </w:t>
            </w:r>
            <w:r w:rsidR="00A95D62">
              <w:rPr>
                <w:b/>
                <w:bCs/>
                <w:smallCaps/>
                <w:spacing w:val="-10"/>
                <w:sz w:val="56"/>
                <w:szCs w:val="56"/>
              </w:rPr>
              <w:t>Delegation to an agency subordinate</w:t>
            </w:r>
          </w:p>
          <w:p w:rsidR="00572B42" w:rsidRDefault="00572B42" w:rsidP="00DD2E09">
            <w:pPr>
              <w:tabs>
                <w:tab w:val="center" w:pos="4165"/>
              </w:tabs>
              <w:suppressAutoHyphens/>
              <w:jc w:val="center"/>
              <w:rPr>
                <w:b/>
                <w:bCs/>
                <w:smallCaps/>
                <w:spacing w:val="-7"/>
                <w:sz w:val="48"/>
                <w:szCs w:val="48"/>
              </w:rPr>
            </w:pPr>
          </w:p>
          <w:p w:rsidR="00787B36" w:rsidRPr="00BB5E58" w:rsidRDefault="00787B36" w:rsidP="00DD2E09">
            <w:pPr>
              <w:tabs>
                <w:tab w:val="center" w:pos="4165"/>
              </w:tabs>
              <w:suppressAutoHyphens/>
              <w:jc w:val="center"/>
              <w:rPr>
                <w:b/>
                <w:bCs/>
                <w:smallCaps/>
                <w:spacing w:val="-7"/>
                <w:sz w:val="48"/>
                <w:szCs w:val="48"/>
              </w:rPr>
            </w:pPr>
            <w:r w:rsidRPr="00BB5E58">
              <w:rPr>
                <w:b/>
                <w:bCs/>
                <w:smallCaps/>
                <w:spacing w:val="-7"/>
                <w:sz w:val="48"/>
                <w:szCs w:val="48"/>
              </w:rPr>
              <w:t xml:space="preserve">Virginia Board of </w:t>
            </w:r>
            <w:r w:rsidR="00C853C5" w:rsidRPr="00BB5E58">
              <w:rPr>
                <w:b/>
                <w:bCs/>
                <w:smallCaps/>
                <w:spacing w:val="-7"/>
                <w:sz w:val="48"/>
                <w:szCs w:val="48"/>
              </w:rPr>
              <w:t>Counseling</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jc w:val="center"/>
              <w:rPr>
                <w:b/>
                <w:bCs/>
                <w:spacing w:val="-3"/>
              </w:rPr>
            </w:pPr>
            <w:r w:rsidRPr="00BB5E58">
              <w:rPr>
                <w:b/>
                <w:bCs/>
                <w:spacing w:val="-3"/>
                <w:sz w:val="32"/>
              </w:rPr>
              <w:t xml:space="preserve">Title of Regulations:  18 VAC </w:t>
            </w:r>
            <w:r w:rsidR="00C853C5" w:rsidRPr="00BB5E58">
              <w:rPr>
                <w:b/>
                <w:bCs/>
                <w:spacing w:val="-3"/>
                <w:sz w:val="32"/>
              </w:rPr>
              <w:t>115</w:t>
            </w:r>
            <w:r w:rsidR="00762509" w:rsidRPr="00BB5E58">
              <w:rPr>
                <w:b/>
                <w:bCs/>
                <w:spacing w:val="-3"/>
                <w:sz w:val="32"/>
              </w:rPr>
              <w:t>-</w:t>
            </w:r>
            <w:r w:rsidR="00A95D62">
              <w:rPr>
                <w:b/>
                <w:bCs/>
                <w:spacing w:val="-3"/>
                <w:sz w:val="32"/>
              </w:rPr>
              <w:t>15</w:t>
            </w:r>
            <w:r w:rsidRPr="00BB5E58">
              <w:rPr>
                <w:b/>
                <w:bCs/>
                <w:spacing w:val="-3"/>
                <w:sz w:val="32"/>
              </w:rPr>
              <w:t>-10 et seq.</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sz w:val="26"/>
              </w:rPr>
            </w:pPr>
          </w:p>
          <w:p w:rsidR="00787B36" w:rsidRPr="00BB5E58" w:rsidRDefault="00787B36" w:rsidP="00A46310">
            <w:pPr>
              <w:tabs>
                <w:tab w:val="left" w:pos="-720"/>
              </w:tabs>
              <w:suppressAutoHyphens/>
              <w:jc w:val="center"/>
              <w:rPr>
                <w:b/>
                <w:bCs/>
                <w:spacing w:val="-3"/>
                <w:sz w:val="30"/>
              </w:rPr>
            </w:pPr>
            <w:r w:rsidRPr="00BB5E58">
              <w:rPr>
                <w:b/>
                <w:bCs/>
                <w:spacing w:val="-3"/>
                <w:sz w:val="30"/>
              </w:rPr>
              <w:t>Statutory Authority:  §</w:t>
            </w:r>
            <w:r w:rsidR="00DD2E09" w:rsidRPr="00BB5E58">
              <w:rPr>
                <w:b/>
                <w:bCs/>
                <w:spacing w:val="-3"/>
                <w:sz w:val="30"/>
              </w:rPr>
              <w:t xml:space="preserve">§ </w:t>
            </w:r>
            <w:r w:rsidRPr="00BB5E58">
              <w:rPr>
                <w:b/>
                <w:bCs/>
                <w:spacing w:val="-3"/>
                <w:sz w:val="30"/>
              </w:rPr>
              <w:t xml:space="preserve"> 54.1-2400 and  </w:t>
            </w:r>
            <w:r w:rsidR="00762509" w:rsidRPr="00BB5E58">
              <w:rPr>
                <w:b/>
                <w:bCs/>
                <w:spacing w:val="-3"/>
                <w:sz w:val="30"/>
              </w:rPr>
              <w:t>Chapter 3</w:t>
            </w:r>
            <w:r w:rsidR="00C853C5" w:rsidRPr="00BB5E58">
              <w:rPr>
                <w:b/>
                <w:bCs/>
                <w:spacing w:val="-3"/>
                <w:sz w:val="30"/>
              </w:rPr>
              <w:t>5</w:t>
            </w:r>
            <w:r w:rsidR="00762509" w:rsidRPr="00BB5E58">
              <w:rPr>
                <w:b/>
                <w:bCs/>
                <w:spacing w:val="-3"/>
                <w:sz w:val="30"/>
              </w:rPr>
              <w:t xml:space="preserve"> of Title </w:t>
            </w:r>
            <w:r w:rsidR="00DD2E09" w:rsidRPr="00BB5E58">
              <w:rPr>
                <w:b/>
                <w:bCs/>
                <w:spacing w:val="-3"/>
                <w:sz w:val="30"/>
              </w:rPr>
              <w:t>54.1</w:t>
            </w:r>
          </w:p>
          <w:p w:rsidR="00787B36" w:rsidRPr="00BB5E58" w:rsidRDefault="00787B36" w:rsidP="00A46310">
            <w:pPr>
              <w:tabs>
                <w:tab w:val="left" w:pos="-720"/>
              </w:tabs>
              <w:suppressAutoHyphens/>
              <w:jc w:val="center"/>
              <w:rPr>
                <w:b/>
                <w:bCs/>
                <w:spacing w:val="-3"/>
                <w:sz w:val="28"/>
              </w:rPr>
            </w:pPr>
            <w:r w:rsidRPr="00BB5E58">
              <w:rPr>
                <w:b/>
                <w:bCs/>
                <w:spacing w:val="-3"/>
                <w:sz w:val="28"/>
              </w:rPr>
              <w:t xml:space="preserve">of the </w:t>
            </w:r>
            <w:r w:rsidRPr="00BB5E58">
              <w:rPr>
                <w:b/>
                <w:bCs/>
                <w:i/>
                <w:spacing w:val="-3"/>
                <w:sz w:val="28"/>
              </w:rPr>
              <w:t xml:space="preserve">Code of </w:t>
            </w:r>
            <w:smartTag w:uri="urn:schemas-microsoft-com:office:smarttags" w:element="place">
              <w:smartTag w:uri="urn:schemas-microsoft-com:office:smarttags" w:element="State">
                <w:r w:rsidRPr="00BB5E58">
                  <w:rPr>
                    <w:b/>
                    <w:bCs/>
                    <w:i/>
                    <w:spacing w:val="-3"/>
                    <w:sz w:val="28"/>
                  </w:rPr>
                  <w:t>Virginia</w:t>
                </w:r>
              </w:smartTag>
            </w:smartTag>
          </w:p>
          <w:p w:rsidR="00787B36" w:rsidRPr="00BB5E58" w:rsidRDefault="00787B36"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A46310" w:rsidRPr="00BB5E58" w:rsidRDefault="00787B36" w:rsidP="00DD2E09">
            <w:pPr>
              <w:tabs>
                <w:tab w:val="center" w:pos="4165"/>
              </w:tabs>
              <w:suppressAutoHyphens/>
              <w:rPr>
                <w:b/>
                <w:bCs/>
                <w:spacing w:val="-3"/>
                <w:sz w:val="30"/>
              </w:rPr>
            </w:pPr>
            <w:r w:rsidRPr="00BB5E58">
              <w:rPr>
                <w:b/>
                <w:bCs/>
                <w:spacing w:val="-3"/>
              </w:rPr>
              <w:tab/>
            </w:r>
            <w:r w:rsidRPr="00BB5E58">
              <w:rPr>
                <w:b/>
                <w:bCs/>
                <w:spacing w:val="-3"/>
                <w:sz w:val="30"/>
              </w:rPr>
              <w:t xml:space="preserve">Revised Date:  </w:t>
            </w:r>
            <w:r w:rsidR="00A95D62">
              <w:rPr>
                <w:b/>
                <w:bCs/>
                <w:spacing w:val="-3"/>
                <w:sz w:val="30"/>
              </w:rPr>
              <w:t>December 12</w:t>
            </w:r>
            <w:r w:rsidR="00F41AC6">
              <w:rPr>
                <w:b/>
                <w:bCs/>
                <w:spacing w:val="-3"/>
                <w:sz w:val="30"/>
              </w:rPr>
              <w:t>, 2019</w:t>
            </w:r>
          </w:p>
          <w:p w:rsidR="00762509" w:rsidRPr="00BB5E58" w:rsidRDefault="00762509" w:rsidP="00DD2E09">
            <w:pPr>
              <w:tabs>
                <w:tab w:val="center" w:pos="4165"/>
              </w:tabs>
              <w:suppressAutoHyphens/>
              <w:rPr>
                <w:rFonts w:ascii="CG Times" w:hAnsi="CG Times"/>
                <w:spacing w:val="-3"/>
              </w:rPr>
            </w:pPr>
          </w:p>
          <w:p w:rsidR="00A46310" w:rsidRPr="00BB5E58" w:rsidRDefault="00A46310" w:rsidP="00A46310">
            <w:pPr>
              <w:tabs>
                <w:tab w:val="right" w:pos="8332"/>
              </w:tabs>
              <w:suppressAutoHyphens/>
              <w:spacing w:before="90"/>
              <w:rPr>
                <w:rFonts w:ascii="CG Times" w:hAnsi="CG Times"/>
                <w:spacing w:val="-3"/>
              </w:rPr>
            </w:pPr>
          </w:p>
          <w:p w:rsidR="00A46310" w:rsidRDefault="00B33BA0" w:rsidP="00A46310">
            <w:pPr>
              <w:tabs>
                <w:tab w:val="right" w:pos="8332"/>
              </w:tabs>
              <w:suppressAutoHyphens/>
              <w:spacing w:after="54"/>
              <w:rPr>
                <w:rFonts w:ascii="CG Times" w:hAnsi="CG Times"/>
                <w:spacing w:val="-3"/>
              </w:rPr>
            </w:pPr>
            <w:r>
              <w:rPr>
                <w:rFonts w:ascii="CG Times" w:hAnsi="CG Times"/>
                <w:spacing w:val="-3"/>
              </w:rPr>
              <w:t xml:space="preserve">    9960 Mayland Drive</w:t>
            </w:r>
            <w:r w:rsidR="00A46310" w:rsidRPr="00BB5E58">
              <w:rPr>
                <w:rFonts w:ascii="CG Times" w:hAnsi="CG Times"/>
                <w:spacing w:val="-3"/>
              </w:rPr>
              <w:t xml:space="preserve">                                                </w:t>
            </w:r>
            <w:r>
              <w:rPr>
                <w:rFonts w:ascii="CG Times" w:hAnsi="CG Times"/>
                <w:spacing w:val="-3"/>
              </w:rPr>
              <w:t xml:space="preserve">    Phone: (804) 367-4610</w:t>
            </w:r>
          </w:p>
          <w:p w:rsidR="00B33BA0" w:rsidRPr="00BB5E58" w:rsidRDefault="00B33BA0" w:rsidP="00A46310">
            <w:pPr>
              <w:tabs>
                <w:tab w:val="right" w:pos="8332"/>
              </w:tabs>
              <w:suppressAutoHyphens/>
              <w:spacing w:after="54"/>
              <w:rPr>
                <w:rFonts w:ascii="CG Times" w:hAnsi="CG Times"/>
                <w:spacing w:val="-3"/>
              </w:rPr>
            </w:pPr>
            <w:r>
              <w:rPr>
                <w:rFonts w:ascii="CG Times" w:hAnsi="CG Times"/>
                <w:spacing w:val="-3"/>
              </w:rPr>
              <w:t xml:space="preserve">    </w:t>
            </w:r>
            <w:r w:rsidR="00910020">
              <w:rPr>
                <w:rFonts w:ascii="CG Times" w:hAnsi="CG Times"/>
                <w:spacing w:val="-3"/>
              </w:rPr>
              <w:t>Henrico</w:t>
            </w:r>
            <w:r>
              <w:rPr>
                <w:rFonts w:ascii="CG Times" w:hAnsi="CG Times"/>
                <w:spacing w:val="-3"/>
              </w:rPr>
              <w:t xml:space="preserve">, VA  23233                                                 </w:t>
            </w:r>
            <w:r w:rsidR="00A95D62">
              <w:rPr>
                <w:rFonts w:ascii="CG Times" w:hAnsi="CG Times"/>
                <w:spacing w:val="-3"/>
              </w:rPr>
              <w:t xml:space="preserve">    </w:t>
            </w:r>
            <w:r>
              <w:rPr>
                <w:rFonts w:ascii="CG Times" w:hAnsi="CG Times"/>
                <w:spacing w:val="-3"/>
              </w:rPr>
              <w:t>FAX: (804) 527-4435</w:t>
            </w:r>
          </w:p>
          <w:p w:rsidR="00787B36" w:rsidRPr="00BB5E58" w:rsidRDefault="00A46310" w:rsidP="00A46310">
            <w:pPr>
              <w:tabs>
                <w:tab w:val="left" w:pos="-720"/>
              </w:tabs>
              <w:suppressAutoHyphens/>
              <w:overflowPunct w:val="0"/>
              <w:autoSpaceDE w:val="0"/>
              <w:autoSpaceDN w:val="0"/>
              <w:adjustRightInd w:val="0"/>
              <w:spacing w:after="54"/>
              <w:rPr>
                <w:b/>
                <w:bCs/>
                <w:spacing w:val="-3"/>
              </w:rPr>
            </w:pPr>
            <w:r w:rsidRPr="00BB5E58">
              <w:rPr>
                <w:rFonts w:ascii="CG Times" w:hAnsi="CG Times"/>
                <w:spacing w:val="-3"/>
              </w:rPr>
              <w:tab/>
              <w:t xml:space="preserve">                                                                           </w:t>
            </w:r>
            <w:r w:rsidR="00A95D62">
              <w:rPr>
                <w:rFonts w:ascii="CG Times" w:hAnsi="CG Times"/>
                <w:spacing w:val="-3"/>
              </w:rPr>
              <w:t xml:space="preserve">   </w:t>
            </w:r>
            <w:r w:rsidRPr="00BB5E58">
              <w:rPr>
                <w:rFonts w:ascii="CG Times" w:hAnsi="CG Times"/>
                <w:spacing w:val="-3"/>
              </w:rPr>
              <w:t xml:space="preserve">email:  </w:t>
            </w:r>
            <w:r w:rsidR="00C853C5" w:rsidRPr="00BB5E58">
              <w:rPr>
                <w:rFonts w:ascii="CG Times" w:hAnsi="CG Times"/>
                <w:spacing w:val="-3"/>
              </w:rPr>
              <w:t>coun</w:t>
            </w:r>
            <w:r w:rsidRPr="00BB5E58">
              <w:rPr>
                <w:rFonts w:ascii="CG Times" w:hAnsi="CG Times"/>
                <w:spacing w:val="-3"/>
              </w:rPr>
              <w:t>@dhp.virginia.gov</w:t>
            </w:r>
          </w:p>
        </w:tc>
      </w:tr>
    </w:tbl>
    <w:p w:rsidR="00054962" w:rsidRPr="00054962" w:rsidRDefault="00787B36" w:rsidP="00B05DCE">
      <w:pPr>
        <w:pStyle w:val="Heading1"/>
        <w:rPr>
          <w:noProof/>
        </w:rPr>
      </w:pPr>
      <w:r w:rsidRPr="00BB5E58">
        <w:rPr>
          <w:b w:val="0"/>
        </w:rPr>
        <w:br w:type="page"/>
      </w:r>
      <w:bookmarkStart w:id="1" w:name="_Toc27483066"/>
      <w:r w:rsidR="00B05DCE" w:rsidRPr="00054962">
        <w:rPr>
          <w:spacing w:val="-3"/>
          <w:sz w:val="24"/>
          <w:szCs w:val="24"/>
        </w:rPr>
        <w:lastRenderedPageBreak/>
        <w:t>TABLE OF CONTENTS</w:t>
      </w:r>
      <w:bookmarkEnd w:id="1"/>
      <w:r w:rsidR="00037447" w:rsidRPr="00054962">
        <w:rPr>
          <w:spacing w:val="-3"/>
          <w:sz w:val="24"/>
          <w:szCs w:val="24"/>
        </w:rPr>
        <w:fldChar w:fldCharType="begin"/>
      </w:r>
      <w:r w:rsidR="00B05DCE" w:rsidRPr="00054962">
        <w:rPr>
          <w:spacing w:val="-3"/>
          <w:sz w:val="24"/>
          <w:szCs w:val="24"/>
        </w:rPr>
        <w:instrText xml:space="preserve"> TOC \o "1-3" \h \z \u </w:instrText>
      </w:r>
      <w:r w:rsidR="00037447" w:rsidRPr="00054962">
        <w:rPr>
          <w:spacing w:val="-3"/>
          <w:sz w:val="24"/>
          <w:szCs w:val="24"/>
        </w:rPr>
        <w:fldChar w:fldCharType="separate"/>
      </w:r>
    </w:p>
    <w:p w:rsidR="00054962" w:rsidRPr="00054962" w:rsidRDefault="006B2D97">
      <w:pPr>
        <w:pStyle w:val="TOC1"/>
        <w:rPr>
          <w:rFonts w:ascii="Times New Roman" w:eastAsiaTheme="minorEastAsia" w:hAnsi="Times New Roman"/>
          <w:noProof/>
          <w:sz w:val="22"/>
          <w:szCs w:val="22"/>
        </w:rPr>
      </w:pPr>
      <w:hyperlink w:anchor="_Toc27483066" w:history="1">
        <w:r w:rsidR="00054962" w:rsidRPr="00054962">
          <w:rPr>
            <w:rStyle w:val="Hyperlink"/>
            <w:rFonts w:ascii="Times New Roman" w:hAnsi="Times New Roman"/>
            <w:noProof/>
            <w:spacing w:val="-3"/>
          </w:rPr>
          <w:t>TABLE OF CONTENTS</w:t>
        </w:r>
        <w:r w:rsidR="00054962" w:rsidRPr="00054962">
          <w:rPr>
            <w:rFonts w:ascii="Times New Roman" w:hAnsi="Times New Roman"/>
            <w:noProof/>
            <w:webHidden/>
          </w:rPr>
          <w:tab/>
        </w:r>
        <w:r w:rsidR="00054962" w:rsidRPr="00054962">
          <w:rPr>
            <w:rFonts w:ascii="Times New Roman" w:hAnsi="Times New Roman"/>
            <w:noProof/>
            <w:webHidden/>
          </w:rPr>
          <w:fldChar w:fldCharType="begin"/>
        </w:r>
        <w:r w:rsidR="00054962" w:rsidRPr="00054962">
          <w:rPr>
            <w:rFonts w:ascii="Times New Roman" w:hAnsi="Times New Roman"/>
            <w:noProof/>
            <w:webHidden/>
          </w:rPr>
          <w:instrText xml:space="preserve"> PAGEREF _Toc27483066 \h </w:instrText>
        </w:r>
        <w:r w:rsidR="00054962" w:rsidRPr="00054962">
          <w:rPr>
            <w:rFonts w:ascii="Times New Roman" w:hAnsi="Times New Roman"/>
            <w:noProof/>
            <w:webHidden/>
          </w:rPr>
        </w:r>
        <w:r w:rsidR="00054962" w:rsidRPr="00054962">
          <w:rPr>
            <w:rFonts w:ascii="Times New Roman" w:hAnsi="Times New Roman"/>
            <w:noProof/>
            <w:webHidden/>
          </w:rPr>
          <w:fldChar w:fldCharType="separate"/>
        </w:r>
        <w:r w:rsidR="00054962" w:rsidRPr="00054962">
          <w:rPr>
            <w:rFonts w:ascii="Times New Roman" w:hAnsi="Times New Roman"/>
            <w:noProof/>
            <w:webHidden/>
          </w:rPr>
          <w:t>2</w:t>
        </w:r>
        <w:r w:rsidR="00054962" w:rsidRPr="00054962">
          <w:rPr>
            <w:rFonts w:ascii="Times New Roman" w:hAnsi="Times New Roman"/>
            <w:noProof/>
            <w:webHidden/>
          </w:rPr>
          <w:fldChar w:fldCharType="end"/>
        </w:r>
      </w:hyperlink>
    </w:p>
    <w:p w:rsidR="00054962" w:rsidRPr="00054962" w:rsidRDefault="006B2D97">
      <w:pPr>
        <w:pStyle w:val="TOC2"/>
        <w:rPr>
          <w:rFonts w:ascii="Times New Roman" w:eastAsiaTheme="minorEastAsia" w:hAnsi="Times New Roman"/>
          <w:noProof/>
          <w:sz w:val="22"/>
          <w:szCs w:val="22"/>
        </w:rPr>
      </w:pPr>
      <w:hyperlink w:anchor="_Toc27483067" w:history="1">
        <w:r w:rsidR="00054962" w:rsidRPr="00054962">
          <w:rPr>
            <w:rStyle w:val="Hyperlink"/>
            <w:rFonts w:ascii="Times New Roman" w:hAnsi="Times New Roman"/>
            <w:noProof/>
          </w:rPr>
          <w:t>18VAC115-15-10.  Decision to delegate.</w:t>
        </w:r>
        <w:r w:rsidR="00054962" w:rsidRPr="00054962">
          <w:rPr>
            <w:rFonts w:ascii="Times New Roman" w:hAnsi="Times New Roman"/>
            <w:noProof/>
            <w:webHidden/>
          </w:rPr>
          <w:tab/>
        </w:r>
        <w:r w:rsidR="00054962" w:rsidRPr="00054962">
          <w:rPr>
            <w:rFonts w:ascii="Times New Roman" w:hAnsi="Times New Roman"/>
            <w:noProof/>
            <w:webHidden/>
          </w:rPr>
          <w:fldChar w:fldCharType="begin"/>
        </w:r>
        <w:r w:rsidR="00054962" w:rsidRPr="00054962">
          <w:rPr>
            <w:rFonts w:ascii="Times New Roman" w:hAnsi="Times New Roman"/>
            <w:noProof/>
            <w:webHidden/>
          </w:rPr>
          <w:instrText xml:space="preserve"> PAGEREF _Toc27483067 \h </w:instrText>
        </w:r>
        <w:r w:rsidR="00054962" w:rsidRPr="00054962">
          <w:rPr>
            <w:rFonts w:ascii="Times New Roman" w:hAnsi="Times New Roman"/>
            <w:noProof/>
            <w:webHidden/>
          </w:rPr>
        </w:r>
        <w:r w:rsidR="00054962" w:rsidRPr="00054962">
          <w:rPr>
            <w:rFonts w:ascii="Times New Roman" w:hAnsi="Times New Roman"/>
            <w:noProof/>
            <w:webHidden/>
          </w:rPr>
          <w:fldChar w:fldCharType="separate"/>
        </w:r>
        <w:r w:rsidR="00054962" w:rsidRPr="00054962">
          <w:rPr>
            <w:rFonts w:ascii="Times New Roman" w:hAnsi="Times New Roman"/>
            <w:noProof/>
            <w:webHidden/>
          </w:rPr>
          <w:t>3</w:t>
        </w:r>
        <w:r w:rsidR="00054962" w:rsidRPr="00054962">
          <w:rPr>
            <w:rFonts w:ascii="Times New Roman" w:hAnsi="Times New Roman"/>
            <w:noProof/>
            <w:webHidden/>
          </w:rPr>
          <w:fldChar w:fldCharType="end"/>
        </w:r>
      </w:hyperlink>
    </w:p>
    <w:p w:rsidR="00054962" w:rsidRPr="00054962" w:rsidRDefault="006B2D97">
      <w:pPr>
        <w:pStyle w:val="TOC2"/>
        <w:rPr>
          <w:rFonts w:ascii="Times New Roman" w:eastAsiaTheme="minorEastAsia" w:hAnsi="Times New Roman"/>
          <w:noProof/>
          <w:sz w:val="22"/>
          <w:szCs w:val="22"/>
        </w:rPr>
      </w:pPr>
      <w:hyperlink w:anchor="_Toc27483068" w:history="1">
        <w:r w:rsidR="00054962" w:rsidRPr="00054962">
          <w:rPr>
            <w:rStyle w:val="Hyperlink"/>
            <w:rFonts w:ascii="Times New Roman" w:hAnsi="Times New Roman"/>
            <w:noProof/>
          </w:rPr>
          <w:t>18VAC115-15-20.  Criteria for delegation.</w:t>
        </w:r>
        <w:r w:rsidR="00054962" w:rsidRPr="00054962">
          <w:rPr>
            <w:rFonts w:ascii="Times New Roman" w:hAnsi="Times New Roman"/>
            <w:noProof/>
            <w:webHidden/>
          </w:rPr>
          <w:tab/>
        </w:r>
        <w:r w:rsidR="00054962" w:rsidRPr="00054962">
          <w:rPr>
            <w:rFonts w:ascii="Times New Roman" w:hAnsi="Times New Roman"/>
            <w:noProof/>
            <w:webHidden/>
          </w:rPr>
          <w:fldChar w:fldCharType="begin"/>
        </w:r>
        <w:r w:rsidR="00054962" w:rsidRPr="00054962">
          <w:rPr>
            <w:rFonts w:ascii="Times New Roman" w:hAnsi="Times New Roman"/>
            <w:noProof/>
            <w:webHidden/>
          </w:rPr>
          <w:instrText xml:space="preserve"> PAGEREF _Toc27483068 \h </w:instrText>
        </w:r>
        <w:r w:rsidR="00054962" w:rsidRPr="00054962">
          <w:rPr>
            <w:rFonts w:ascii="Times New Roman" w:hAnsi="Times New Roman"/>
            <w:noProof/>
            <w:webHidden/>
          </w:rPr>
        </w:r>
        <w:r w:rsidR="00054962" w:rsidRPr="00054962">
          <w:rPr>
            <w:rFonts w:ascii="Times New Roman" w:hAnsi="Times New Roman"/>
            <w:noProof/>
            <w:webHidden/>
          </w:rPr>
          <w:fldChar w:fldCharType="separate"/>
        </w:r>
        <w:r w:rsidR="00054962" w:rsidRPr="00054962">
          <w:rPr>
            <w:rFonts w:ascii="Times New Roman" w:hAnsi="Times New Roman"/>
            <w:noProof/>
            <w:webHidden/>
          </w:rPr>
          <w:t>3</w:t>
        </w:r>
        <w:r w:rsidR="00054962" w:rsidRPr="00054962">
          <w:rPr>
            <w:rFonts w:ascii="Times New Roman" w:hAnsi="Times New Roman"/>
            <w:noProof/>
            <w:webHidden/>
          </w:rPr>
          <w:fldChar w:fldCharType="end"/>
        </w:r>
      </w:hyperlink>
    </w:p>
    <w:p w:rsidR="00054962" w:rsidRPr="00054962" w:rsidRDefault="006B2D97">
      <w:pPr>
        <w:pStyle w:val="TOC2"/>
        <w:rPr>
          <w:rFonts w:ascii="Times New Roman" w:eastAsiaTheme="minorEastAsia" w:hAnsi="Times New Roman"/>
          <w:noProof/>
          <w:sz w:val="22"/>
          <w:szCs w:val="22"/>
        </w:rPr>
      </w:pPr>
      <w:hyperlink w:anchor="_Toc27483069" w:history="1">
        <w:r w:rsidR="00054962" w:rsidRPr="00054962">
          <w:rPr>
            <w:rStyle w:val="Hyperlink"/>
            <w:rFonts w:ascii="Times New Roman" w:hAnsi="Times New Roman"/>
            <w:noProof/>
          </w:rPr>
          <w:t>18VAC115-15-30.  Criteria for an agency subordinate.</w:t>
        </w:r>
        <w:r w:rsidR="00054962" w:rsidRPr="00054962">
          <w:rPr>
            <w:rFonts w:ascii="Times New Roman" w:hAnsi="Times New Roman"/>
            <w:noProof/>
            <w:webHidden/>
          </w:rPr>
          <w:tab/>
        </w:r>
        <w:r w:rsidR="00054962" w:rsidRPr="00054962">
          <w:rPr>
            <w:rFonts w:ascii="Times New Roman" w:hAnsi="Times New Roman"/>
            <w:noProof/>
            <w:webHidden/>
          </w:rPr>
          <w:fldChar w:fldCharType="begin"/>
        </w:r>
        <w:r w:rsidR="00054962" w:rsidRPr="00054962">
          <w:rPr>
            <w:rFonts w:ascii="Times New Roman" w:hAnsi="Times New Roman"/>
            <w:noProof/>
            <w:webHidden/>
          </w:rPr>
          <w:instrText xml:space="preserve"> PAGEREF _Toc27483069 \h </w:instrText>
        </w:r>
        <w:r w:rsidR="00054962" w:rsidRPr="00054962">
          <w:rPr>
            <w:rFonts w:ascii="Times New Roman" w:hAnsi="Times New Roman"/>
            <w:noProof/>
            <w:webHidden/>
          </w:rPr>
        </w:r>
        <w:r w:rsidR="00054962" w:rsidRPr="00054962">
          <w:rPr>
            <w:rFonts w:ascii="Times New Roman" w:hAnsi="Times New Roman"/>
            <w:noProof/>
            <w:webHidden/>
          </w:rPr>
          <w:fldChar w:fldCharType="separate"/>
        </w:r>
        <w:r w:rsidR="00054962" w:rsidRPr="00054962">
          <w:rPr>
            <w:rFonts w:ascii="Times New Roman" w:hAnsi="Times New Roman"/>
            <w:noProof/>
            <w:webHidden/>
          </w:rPr>
          <w:t>3</w:t>
        </w:r>
        <w:r w:rsidR="00054962" w:rsidRPr="00054962">
          <w:rPr>
            <w:rFonts w:ascii="Times New Roman" w:hAnsi="Times New Roman"/>
            <w:noProof/>
            <w:webHidden/>
          </w:rPr>
          <w:fldChar w:fldCharType="end"/>
        </w:r>
      </w:hyperlink>
    </w:p>
    <w:p w:rsidR="00054962" w:rsidRPr="00054962" w:rsidRDefault="00037447" w:rsidP="00054962">
      <w:pPr>
        <w:pStyle w:val="Heading2"/>
        <w:rPr>
          <w:sz w:val="24"/>
          <w:szCs w:val="24"/>
        </w:rPr>
      </w:pPr>
      <w:r w:rsidRPr="00054962">
        <w:rPr>
          <w:spacing w:val="-3"/>
          <w:sz w:val="24"/>
          <w:szCs w:val="24"/>
        </w:rPr>
        <w:fldChar w:fldCharType="end"/>
      </w:r>
      <w:r w:rsidR="00B05DCE" w:rsidRPr="00BB5E58">
        <w:rPr>
          <w:spacing w:val="-3"/>
        </w:rPr>
        <w:br w:type="page"/>
      </w:r>
      <w:bookmarkStart w:id="2" w:name="_Toc27483067"/>
      <w:r w:rsidR="00054962" w:rsidRPr="00054962">
        <w:rPr>
          <w:sz w:val="24"/>
          <w:szCs w:val="24"/>
        </w:rPr>
        <w:t>18VAC115-15-10</w:t>
      </w:r>
      <w:proofErr w:type="gramStart"/>
      <w:r w:rsidR="00054962" w:rsidRPr="00054962">
        <w:rPr>
          <w:sz w:val="24"/>
          <w:szCs w:val="24"/>
        </w:rPr>
        <w:t>.  Decision</w:t>
      </w:r>
      <w:proofErr w:type="gramEnd"/>
      <w:r w:rsidR="00054962" w:rsidRPr="00054962">
        <w:rPr>
          <w:sz w:val="24"/>
          <w:szCs w:val="24"/>
        </w:rPr>
        <w:t xml:space="preserve"> to delegate.</w:t>
      </w:r>
      <w:bookmarkEnd w:id="2"/>
      <w:r w:rsidR="00054962" w:rsidRPr="00054962">
        <w:rPr>
          <w:sz w:val="24"/>
          <w:szCs w:val="24"/>
        </w:rPr>
        <w:t xml:space="preserve">  </w:t>
      </w:r>
    </w:p>
    <w:p w:rsidR="00054962" w:rsidRPr="00E553EC" w:rsidRDefault="00054962" w:rsidP="00054962"/>
    <w:p w:rsidR="00054962" w:rsidRPr="00E553EC" w:rsidRDefault="00054962" w:rsidP="00054962">
      <w:r w:rsidRPr="00E553EC">
        <w:t xml:space="preserve">In accordance with § 54.1-2400 (10) of the Code of Virginia, the board may delegate an informal fact-finding proceeding to an agency subordinate upon determination that probable cause exists that a practitioner may be subject to a disciplinary action.  </w:t>
      </w:r>
    </w:p>
    <w:p w:rsidR="00054962" w:rsidRPr="00E553EC" w:rsidRDefault="00054962" w:rsidP="00054962"/>
    <w:p w:rsidR="00054962" w:rsidRPr="00054962" w:rsidRDefault="00054962" w:rsidP="00054962">
      <w:pPr>
        <w:pStyle w:val="Heading2"/>
        <w:rPr>
          <w:sz w:val="24"/>
        </w:rPr>
      </w:pPr>
      <w:bookmarkStart w:id="3" w:name="_Toc27483068"/>
      <w:r w:rsidRPr="00054962">
        <w:rPr>
          <w:sz w:val="24"/>
        </w:rPr>
        <w:t>18VAC115-15-20</w:t>
      </w:r>
      <w:proofErr w:type="gramStart"/>
      <w:r w:rsidRPr="00054962">
        <w:rPr>
          <w:sz w:val="24"/>
        </w:rPr>
        <w:t>.  Criteria</w:t>
      </w:r>
      <w:proofErr w:type="gramEnd"/>
      <w:r w:rsidRPr="00054962">
        <w:rPr>
          <w:sz w:val="24"/>
        </w:rPr>
        <w:t xml:space="preserve"> for delegation.</w:t>
      </w:r>
      <w:bookmarkEnd w:id="3"/>
      <w:r w:rsidRPr="00054962">
        <w:rPr>
          <w:sz w:val="24"/>
        </w:rPr>
        <w:t xml:space="preserve"> </w:t>
      </w:r>
    </w:p>
    <w:p w:rsidR="00054962" w:rsidRPr="00054962" w:rsidRDefault="00054962" w:rsidP="00054962"/>
    <w:p w:rsidR="00054962" w:rsidRPr="00054962" w:rsidRDefault="00054962" w:rsidP="00054962">
      <w:r w:rsidRPr="00054962">
        <w:rPr>
          <w:rFonts w:ascii="PT Serif" w:hAnsi="PT Serif"/>
        </w:rPr>
        <w:t>Cases that may not be delegated to an agency subordinate include violations of standards of practice as set forth in regulations governing each profession registered, certified, or licensed by the board, except as may otherwise be determined by the executive director in consultation with the board chair.</w:t>
      </w:r>
    </w:p>
    <w:p w:rsidR="00054962" w:rsidRPr="00054962" w:rsidRDefault="00054962" w:rsidP="00054962"/>
    <w:p w:rsidR="00054962" w:rsidRPr="00054962" w:rsidRDefault="00054962" w:rsidP="00054962">
      <w:pPr>
        <w:pStyle w:val="Heading2"/>
        <w:rPr>
          <w:sz w:val="24"/>
        </w:rPr>
      </w:pPr>
      <w:bookmarkStart w:id="4" w:name="_Toc27483069"/>
      <w:r w:rsidRPr="00054962">
        <w:rPr>
          <w:sz w:val="24"/>
        </w:rPr>
        <w:t>18VAC115-15-30</w:t>
      </w:r>
      <w:proofErr w:type="gramStart"/>
      <w:r w:rsidRPr="00054962">
        <w:rPr>
          <w:sz w:val="24"/>
        </w:rPr>
        <w:t>.  Criteria</w:t>
      </w:r>
      <w:proofErr w:type="gramEnd"/>
      <w:r w:rsidRPr="00054962">
        <w:rPr>
          <w:sz w:val="24"/>
        </w:rPr>
        <w:t xml:space="preserve"> for an agency subordinate.</w:t>
      </w:r>
      <w:bookmarkEnd w:id="4"/>
      <w:r w:rsidRPr="00054962">
        <w:rPr>
          <w:sz w:val="24"/>
        </w:rPr>
        <w:t xml:space="preserve">  </w:t>
      </w:r>
    </w:p>
    <w:p w:rsidR="00054962" w:rsidRPr="00E553EC" w:rsidRDefault="00054962" w:rsidP="00054962"/>
    <w:p w:rsidR="00054962" w:rsidRPr="00E553EC" w:rsidRDefault="00054962" w:rsidP="00054962">
      <w:r w:rsidRPr="00E553EC">
        <w:t xml:space="preserve">1. An agency subordinate authorized by the board to conduct an informal fact-finding proceeding may include board members and professional staff or other persons deemed knowledgeable by virtue of their training and experience in administrative proceedings involving the regulation and discipline of health professionals.  </w:t>
      </w:r>
    </w:p>
    <w:p w:rsidR="00054962" w:rsidRPr="00E553EC" w:rsidRDefault="00054962" w:rsidP="00054962"/>
    <w:p w:rsidR="00054962" w:rsidRPr="00E553EC" w:rsidRDefault="00054962" w:rsidP="00054962">
      <w:r w:rsidRPr="00E553EC">
        <w:t xml:space="preserve">2. The executive director shall maintain a list of appropriately qualified persons to whom an informal fact-finding proceeding may be delegated.  </w:t>
      </w:r>
    </w:p>
    <w:p w:rsidR="00054962" w:rsidRPr="00E553EC" w:rsidRDefault="00054962" w:rsidP="00054962"/>
    <w:p w:rsidR="00054962" w:rsidRPr="00E553EC" w:rsidRDefault="00054962" w:rsidP="00054962">
      <w:r w:rsidRPr="00E553EC">
        <w:t>3. The board may delegate to the executive director the selection of the agency subordinate who is deemed appropriately qualified to conduct a proceeding based on the qualifications of the subordinate and the type of case being heard.</w:t>
      </w:r>
    </w:p>
    <w:p w:rsidR="007E5B5B" w:rsidRPr="00BB5E58" w:rsidRDefault="007E5B5B" w:rsidP="00054962">
      <w:pPr>
        <w:pStyle w:val="Heading1"/>
      </w:pPr>
    </w:p>
    <w:sectPr w:rsidR="007E5B5B" w:rsidRPr="00BB5E58" w:rsidSect="00A46310">
      <w:footerReference w:type="even" r:id="rId8"/>
      <w:footerReference w:type="default" r:id="rId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CD" w:rsidRDefault="00EE39CD">
      <w:r>
        <w:separator/>
      </w:r>
    </w:p>
  </w:endnote>
  <w:endnote w:type="continuationSeparator" w:id="0">
    <w:p w:rsidR="00EE39CD" w:rsidRDefault="00E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9CD" w:rsidRDefault="00EE39CD"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D97">
      <w:rPr>
        <w:rStyle w:val="PageNumber"/>
        <w:noProof/>
      </w:rPr>
      <w:t>2</w:t>
    </w:r>
    <w:r>
      <w:rPr>
        <w:rStyle w:val="PageNumber"/>
      </w:rPr>
      <w:fldChar w:fldCharType="end"/>
    </w:r>
  </w:p>
  <w:p w:rsidR="00EE39CD" w:rsidRDefault="00EE39CD"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CD" w:rsidRDefault="00EE39CD">
      <w:r>
        <w:separator/>
      </w:r>
    </w:p>
  </w:footnote>
  <w:footnote w:type="continuationSeparator" w:id="0">
    <w:p w:rsidR="00EE39CD" w:rsidRDefault="00EE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31072"/>
    <w:rsid w:val="00037447"/>
    <w:rsid w:val="00054962"/>
    <w:rsid w:val="00091753"/>
    <w:rsid w:val="000B6999"/>
    <w:rsid w:val="000D4311"/>
    <w:rsid w:val="00131EAA"/>
    <w:rsid w:val="00141AA2"/>
    <w:rsid w:val="001528E2"/>
    <w:rsid w:val="0016622B"/>
    <w:rsid w:val="00193A2B"/>
    <w:rsid w:val="001B2CE5"/>
    <w:rsid w:val="00212E3E"/>
    <w:rsid w:val="0021459F"/>
    <w:rsid w:val="00221D7C"/>
    <w:rsid w:val="00223362"/>
    <w:rsid w:val="00240E4C"/>
    <w:rsid w:val="002443EF"/>
    <w:rsid w:val="00297915"/>
    <w:rsid w:val="002A4B82"/>
    <w:rsid w:val="002C7C17"/>
    <w:rsid w:val="00304418"/>
    <w:rsid w:val="00354566"/>
    <w:rsid w:val="00362AB7"/>
    <w:rsid w:val="0037048F"/>
    <w:rsid w:val="00390A79"/>
    <w:rsid w:val="003C4630"/>
    <w:rsid w:val="003F3CB0"/>
    <w:rsid w:val="003F6112"/>
    <w:rsid w:val="004217E2"/>
    <w:rsid w:val="00423CB0"/>
    <w:rsid w:val="00425032"/>
    <w:rsid w:val="004436F6"/>
    <w:rsid w:val="00447B7D"/>
    <w:rsid w:val="004C6848"/>
    <w:rsid w:val="005026B1"/>
    <w:rsid w:val="00533020"/>
    <w:rsid w:val="00543335"/>
    <w:rsid w:val="005545A9"/>
    <w:rsid w:val="00572B42"/>
    <w:rsid w:val="005A3D1D"/>
    <w:rsid w:val="005A6AAA"/>
    <w:rsid w:val="0060626B"/>
    <w:rsid w:val="00613D47"/>
    <w:rsid w:val="00627055"/>
    <w:rsid w:val="0063037B"/>
    <w:rsid w:val="00635B9F"/>
    <w:rsid w:val="0064301F"/>
    <w:rsid w:val="0064413B"/>
    <w:rsid w:val="006777F9"/>
    <w:rsid w:val="00682DAE"/>
    <w:rsid w:val="006B2D97"/>
    <w:rsid w:val="006C5DC1"/>
    <w:rsid w:val="006D18EA"/>
    <w:rsid w:val="00721D13"/>
    <w:rsid w:val="00722579"/>
    <w:rsid w:val="007322D1"/>
    <w:rsid w:val="00762509"/>
    <w:rsid w:val="00777F42"/>
    <w:rsid w:val="00787B36"/>
    <w:rsid w:val="00792883"/>
    <w:rsid w:val="007A0932"/>
    <w:rsid w:val="007E5B5B"/>
    <w:rsid w:val="007F0877"/>
    <w:rsid w:val="00827AF7"/>
    <w:rsid w:val="008826C1"/>
    <w:rsid w:val="008D0D71"/>
    <w:rsid w:val="008D439A"/>
    <w:rsid w:val="008F5560"/>
    <w:rsid w:val="00900781"/>
    <w:rsid w:val="00910020"/>
    <w:rsid w:val="00924B71"/>
    <w:rsid w:val="00924CCD"/>
    <w:rsid w:val="009322B9"/>
    <w:rsid w:val="009571BB"/>
    <w:rsid w:val="00986BFF"/>
    <w:rsid w:val="009874A3"/>
    <w:rsid w:val="00993258"/>
    <w:rsid w:val="009C5D30"/>
    <w:rsid w:val="009E06D7"/>
    <w:rsid w:val="00A46310"/>
    <w:rsid w:val="00A95D62"/>
    <w:rsid w:val="00AB6BEE"/>
    <w:rsid w:val="00AE41CF"/>
    <w:rsid w:val="00AF2D65"/>
    <w:rsid w:val="00AF797C"/>
    <w:rsid w:val="00B05DCE"/>
    <w:rsid w:val="00B07003"/>
    <w:rsid w:val="00B20C32"/>
    <w:rsid w:val="00B33BA0"/>
    <w:rsid w:val="00B56A0D"/>
    <w:rsid w:val="00B74C3E"/>
    <w:rsid w:val="00B91336"/>
    <w:rsid w:val="00BB5E58"/>
    <w:rsid w:val="00C02056"/>
    <w:rsid w:val="00C114CF"/>
    <w:rsid w:val="00C51937"/>
    <w:rsid w:val="00C853C5"/>
    <w:rsid w:val="00D14906"/>
    <w:rsid w:val="00D37D7F"/>
    <w:rsid w:val="00D42FF8"/>
    <w:rsid w:val="00D45690"/>
    <w:rsid w:val="00DC0A1A"/>
    <w:rsid w:val="00DD2E09"/>
    <w:rsid w:val="00E05D7D"/>
    <w:rsid w:val="00E113BC"/>
    <w:rsid w:val="00E71489"/>
    <w:rsid w:val="00E8074E"/>
    <w:rsid w:val="00E94B23"/>
    <w:rsid w:val="00EA386F"/>
    <w:rsid w:val="00ED5007"/>
    <w:rsid w:val="00EE39CD"/>
    <w:rsid w:val="00F01948"/>
    <w:rsid w:val="00F1471F"/>
    <w:rsid w:val="00F223F0"/>
    <w:rsid w:val="00F27CDD"/>
    <w:rsid w:val="00F401DB"/>
    <w:rsid w:val="00F41AC6"/>
    <w:rsid w:val="00F67DDC"/>
    <w:rsid w:val="00FC0DCE"/>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D03886C-AFE6-4DC7-A742-9BB96D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B1"/>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paragraph" w:customStyle="1" w:styleId="SECTind">
    <w:name w:val="SECTind"/>
    <w:basedOn w:val="Normal"/>
    <w:rsid w:val="007E5B5B"/>
    <w:pPr>
      <w:autoSpaceDE w:val="0"/>
      <w:autoSpaceDN w:val="0"/>
      <w:ind w:firstLine="360"/>
    </w:pPr>
  </w:style>
  <w:style w:type="table" w:styleId="TableGrid">
    <w:name w:val="Table Grid"/>
    <w:basedOn w:val="TableNormal"/>
    <w:rsid w:val="006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0">
    <w:name w:val="sectind"/>
    <w:basedOn w:val="Normal"/>
    <w:rsid w:val="00240E4C"/>
    <w:pPr>
      <w:autoSpaceDE w:val="0"/>
      <w:autoSpaceDN w:val="0"/>
      <w:spacing w:before="60" w:after="60"/>
      <w:ind w:firstLine="360"/>
      <w:jc w:val="both"/>
    </w:pPr>
    <w:rPr>
      <w:rFonts w:ascii="Arial" w:hAnsi="Arial" w:cs="Arial"/>
      <w:sz w:val="22"/>
      <w:szCs w:val="22"/>
    </w:rPr>
  </w:style>
  <w:style w:type="paragraph" w:customStyle="1" w:styleId="sectbi">
    <w:name w:val="sectbi"/>
    <w:basedOn w:val="Normal"/>
    <w:rsid w:val="00240E4C"/>
    <w:pPr>
      <w:autoSpaceDE w:val="0"/>
      <w:autoSpaceDN w:val="0"/>
      <w:spacing w:after="60"/>
      <w:ind w:left="720"/>
      <w:jc w:val="both"/>
    </w:pPr>
    <w:rPr>
      <w:rFonts w:ascii="Arial" w:hAnsi="Arial" w:cs="Arial"/>
      <w:sz w:val="22"/>
      <w:szCs w:val="22"/>
    </w:rPr>
  </w:style>
  <w:style w:type="paragraph" w:customStyle="1" w:styleId="sectbi2">
    <w:name w:val="sectbi2"/>
    <w:basedOn w:val="Normal"/>
    <w:rsid w:val="00240E4C"/>
    <w:pPr>
      <w:autoSpaceDE w:val="0"/>
      <w:autoSpaceDN w:val="0"/>
      <w:spacing w:after="60"/>
      <w:ind w:left="1080"/>
      <w:jc w:val="both"/>
    </w:pPr>
    <w:rPr>
      <w:rFonts w:ascii="Arial" w:hAnsi="Arial" w:cs="Arial"/>
      <w:sz w:val="22"/>
      <w:szCs w:val="22"/>
    </w:rPr>
  </w:style>
  <w:style w:type="paragraph" w:styleId="FootnoteText">
    <w:name w:val="footnote text"/>
    <w:basedOn w:val="Normal"/>
    <w:link w:val="FootnoteTextChar"/>
    <w:uiPriority w:val="99"/>
    <w:rsid w:val="00240E4C"/>
    <w:pPr>
      <w:spacing w:before="60" w:after="60"/>
    </w:pPr>
    <w:rPr>
      <w:rFonts w:ascii="Arial" w:hAnsi="Arial" w:cs="Arial"/>
      <w:sz w:val="20"/>
      <w:szCs w:val="20"/>
    </w:rPr>
  </w:style>
  <w:style w:type="character" w:customStyle="1" w:styleId="FootnoteTextChar">
    <w:name w:val="Footnote Text Char"/>
    <w:link w:val="FootnoteText"/>
    <w:uiPriority w:val="99"/>
    <w:rsid w:val="00EA386F"/>
    <w:rPr>
      <w:rFonts w:ascii="Arial" w:hAnsi="Arial" w:cs="Arial"/>
    </w:rPr>
  </w:style>
  <w:style w:type="paragraph" w:customStyle="1" w:styleId="sectind00">
    <w:name w:val="sectind0"/>
    <w:basedOn w:val="Normal"/>
    <w:rsid w:val="00EA386F"/>
    <w:pPr>
      <w:spacing w:before="100" w:beforeAutospacing="1" w:after="200" w:line="384" w:lineRule="atLeast"/>
    </w:pPr>
  </w:style>
  <w:style w:type="paragraph" w:customStyle="1" w:styleId="sectbi0">
    <w:name w:val="sectbi0"/>
    <w:basedOn w:val="Normal"/>
    <w:rsid w:val="00543335"/>
    <w:pPr>
      <w:spacing w:before="100" w:beforeAutospacing="1" w:after="200" w:line="384"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715">
      <w:bodyDiv w:val="1"/>
      <w:marLeft w:val="0"/>
      <w:marRight w:val="0"/>
      <w:marTop w:val="0"/>
      <w:marBottom w:val="0"/>
      <w:divBdr>
        <w:top w:val="none" w:sz="0" w:space="0" w:color="auto"/>
        <w:left w:val="none" w:sz="0" w:space="0" w:color="auto"/>
        <w:bottom w:val="none" w:sz="0" w:space="0" w:color="auto"/>
        <w:right w:val="none" w:sz="0" w:space="0" w:color="auto"/>
      </w:divBdr>
      <w:divsChild>
        <w:div w:id="1483617490">
          <w:marLeft w:val="0"/>
          <w:marRight w:val="0"/>
          <w:marTop w:val="0"/>
          <w:marBottom w:val="0"/>
          <w:divBdr>
            <w:top w:val="none" w:sz="0" w:space="0" w:color="auto"/>
            <w:left w:val="none" w:sz="0" w:space="0" w:color="auto"/>
            <w:bottom w:val="none" w:sz="0" w:space="0" w:color="auto"/>
            <w:right w:val="none" w:sz="0" w:space="0" w:color="auto"/>
          </w:divBdr>
          <w:divsChild>
            <w:div w:id="42797189">
              <w:marLeft w:val="0"/>
              <w:marRight w:val="0"/>
              <w:marTop w:val="0"/>
              <w:marBottom w:val="0"/>
              <w:divBdr>
                <w:top w:val="none" w:sz="0" w:space="0" w:color="auto"/>
                <w:left w:val="none" w:sz="0" w:space="0" w:color="auto"/>
                <w:bottom w:val="none" w:sz="0" w:space="0" w:color="auto"/>
                <w:right w:val="none" w:sz="0" w:space="0" w:color="auto"/>
              </w:divBdr>
              <w:divsChild>
                <w:div w:id="1939213786">
                  <w:marLeft w:val="0"/>
                  <w:marRight w:val="0"/>
                  <w:marTop w:val="0"/>
                  <w:marBottom w:val="0"/>
                  <w:divBdr>
                    <w:top w:val="none" w:sz="0" w:space="0" w:color="auto"/>
                    <w:left w:val="none" w:sz="0" w:space="0" w:color="auto"/>
                    <w:bottom w:val="none" w:sz="0" w:space="0" w:color="auto"/>
                    <w:right w:val="none" w:sz="0" w:space="0" w:color="auto"/>
                  </w:divBdr>
                  <w:divsChild>
                    <w:div w:id="1301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55556801">
      <w:bodyDiv w:val="1"/>
      <w:marLeft w:val="0"/>
      <w:marRight w:val="0"/>
      <w:marTop w:val="0"/>
      <w:marBottom w:val="0"/>
      <w:divBdr>
        <w:top w:val="none" w:sz="0" w:space="0" w:color="auto"/>
        <w:left w:val="none" w:sz="0" w:space="0" w:color="auto"/>
        <w:bottom w:val="none" w:sz="0" w:space="0" w:color="auto"/>
        <w:right w:val="none" w:sz="0" w:space="0" w:color="auto"/>
      </w:divBdr>
      <w:divsChild>
        <w:div w:id="724598012">
          <w:marLeft w:val="0"/>
          <w:marRight w:val="0"/>
          <w:marTop w:val="0"/>
          <w:marBottom w:val="0"/>
          <w:divBdr>
            <w:top w:val="none" w:sz="0" w:space="0" w:color="auto"/>
            <w:left w:val="none" w:sz="0" w:space="0" w:color="auto"/>
            <w:bottom w:val="none" w:sz="0" w:space="0" w:color="auto"/>
            <w:right w:val="none" w:sz="0" w:space="0" w:color="auto"/>
          </w:divBdr>
          <w:divsChild>
            <w:div w:id="1243300629">
              <w:marLeft w:val="0"/>
              <w:marRight w:val="0"/>
              <w:marTop w:val="0"/>
              <w:marBottom w:val="0"/>
              <w:divBdr>
                <w:top w:val="none" w:sz="0" w:space="0" w:color="auto"/>
                <w:left w:val="none" w:sz="0" w:space="0" w:color="auto"/>
                <w:bottom w:val="none" w:sz="0" w:space="0" w:color="auto"/>
                <w:right w:val="none" w:sz="0" w:space="0" w:color="auto"/>
              </w:divBdr>
              <w:divsChild>
                <w:div w:id="1210384419">
                  <w:marLeft w:val="0"/>
                  <w:marRight w:val="0"/>
                  <w:marTop w:val="0"/>
                  <w:marBottom w:val="0"/>
                  <w:divBdr>
                    <w:top w:val="none" w:sz="0" w:space="0" w:color="auto"/>
                    <w:left w:val="none" w:sz="0" w:space="0" w:color="auto"/>
                    <w:bottom w:val="none" w:sz="0" w:space="0" w:color="auto"/>
                    <w:right w:val="none" w:sz="0" w:space="0" w:color="auto"/>
                  </w:divBdr>
                  <w:divsChild>
                    <w:div w:id="1734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5186">
      <w:bodyDiv w:val="1"/>
      <w:marLeft w:val="0"/>
      <w:marRight w:val="0"/>
      <w:marTop w:val="0"/>
      <w:marBottom w:val="0"/>
      <w:divBdr>
        <w:top w:val="none" w:sz="0" w:space="0" w:color="auto"/>
        <w:left w:val="none" w:sz="0" w:space="0" w:color="auto"/>
        <w:bottom w:val="none" w:sz="0" w:space="0" w:color="auto"/>
        <w:right w:val="none" w:sz="0" w:space="0" w:color="auto"/>
      </w:divBdr>
    </w:div>
    <w:div w:id="596907016">
      <w:bodyDiv w:val="1"/>
      <w:marLeft w:val="0"/>
      <w:marRight w:val="0"/>
      <w:marTop w:val="0"/>
      <w:marBottom w:val="0"/>
      <w:divBdr>
        <w:top w:val="none" w:sz="0" w:space="0" w:color="auto"/>
        <w:left w:val="none" w:sz="0" w:space="0" w:color="auto"/>
        <w:bottom w:val="none" w:sz="0" w:space="0" w:color="auto"/>
        <w:right w:val="none" w:sz="0" w:space="0" w:color="auto"/>
      </w:divBdr>
    </w:div>
    <w:div w:id="637688424">
      <w:bodyDiv w:val="1"/>
      <w:marLeft w:val="0"/>
      <w:marRight w:val="0"/>
      <w:marTop w:val="0"/>
      <w:marBottom w:val="0"/>
      <w:divBdr>
        <w:top w:val="none" w:sz="0" w:space="0" w:color="auto"/>
        <w:left w:val="none" w:sz="0" w:space="0" w:color="auto"/>
        <w:bottom w:val="none" w:sz="0" w:space="0" w:color="auto"/>
        <w:right w:val="none" w:sz="0" w:space="0" w:color="auto"/>
      </w:divBdr>
      <w:divsChild>
        <w:div w:id="1082261905">
          <w:marLeft w:val="0"/>
          <w:marRight w:val="0"/>
          <w:marTop w:val="0"/>
          <w:marBottom w:val="0"/>
          <w:divBdr>
            <w:top w:val="none" w:sz="0" w:space="0" w:color="auto"/>
            <w:left w:val="none" w:sz="0" w:space="0" w:color="auto"/>
            <w:bottom w:val="none" w:sz="0" w:space="0" w:color="auto"/>
            <w:right w:val="none" w:sz="0" w:space="0" w:color="auto"/>
          </w:divBdr>
          <w:divsChild>
            <w:div w:id="112209985">
              <w:marLeft w:val="0"/>
              <w:marRight w:val="0"/>
              <w:marTop w:val="0"/>
              <w:marBottom w:val="0"/>
              <w:divBdr>
                <w:top w:val="none" w:sz="0" w:space="0" w:color="auto"/>
                <w:left w:val="none" w:sz="0" w:space="0" w:color="auto"/>
                <w:bottom w:val="none" w:sz="0" w:space="0" w:color="auto"/>
                <w:right w:val="none" w:sz="0" w:space="0" w:color="auto"/>
              </w:divBdr>
              <w:divsChild>
                <w:div w:id="1858305613">
                  <w:marLeft w:val="0"/>
                  <w:marRight w:val="0"/>
                  <w:marTop w:val="0"/>
                  <w:marBottom w:val="0"/>
                  <w:divBdr>
                    <w:top w:val="none" w:sz="0" w:space="0" w:color="auto"/>
                    <w:left w:val="none" w:sz="0" w:space="0" w:color="auto"/>
                    <w:bottom w:val="none" w:sz="0" w:space="0" w:color="auto"/>
                    <w:right w:val="none" w:sz="0" w:space="0" w:color="auto"/>
                  </w:divBdr>
                  <w:divsChild>
                    <w:div w:id="943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053307087">
      <w:bodyDiv w:val="1"/>
      <w:marLeft w:val="0"/>
      <w:marRight w:val="0"/>
      <w:marTop w:val="0"/>
      <w:marBottom w:val="0"/>
      <w:divBdr>
        <w:top w:val="none" w:sz="0" w:space="0" w:color="auto"/>
        <w:left w:val="none" w:sz="0" w:space="0" w:color="auto"/>
        <w:bottom w:val="none" w:sz="0" w:space="0" w:color="auto"/>
        <w:right w:val="none" w:sz="0" w:space="0" w:color="auto"/>
      </w:divBdr>
    </w:div>
    <w:div w:id="1074426512">
      <w:bodyDiv w:val="1"/>
      <w:marLeft w:val="0"/>
      <w:marRight w:val="0"/>
      <w:marTop w:val="0"/>
      <w:marBottom w:val="0"/>
      <w:divBdr>
        <w:top w:val="none" w:sz="0" w:space="0" w:color="auto"/>
        <w:left w:val="none" w:sz="0" w:space="0" w:color="auto"/>
        <w:bottom w:val="none" w:sz="0" w:space="0" w:color="auto"/>
        <w:right w:val="none" w:sz="0" w:space="0" w:color="auto"/>
      </w:divBdr>
      <w:divsChild>
        <w:div w:id="1381634771">
          <w:marLeft w:val="0"/>
          <w:marRight w:val="0"/>
          <w:marTop w:val="0"/>
          <w:marBottom w:val="0"/>
          <w:divBdr>
            <w:top w:val="none" w:sz="0" w:space="0" w:color="auto"/>
            <w:left w:val="none" w:sz="0" w:space="0" w:color="auto"/>
            <w:bottom w:val="none" w:sz="0" w:space="0" w:color="auto"/>
            <w:right w:val="none" w:sz="0" w:space="0" w:color="auto"/>
          </w:divBdr>
          <w:divsChild>
            <w:div w:id="1631477338">
              <w:marLeft w:val="0"/>
              <w:marRight w:val="0"/>
              <w:marTop w:val="0"/>
              <w:marBottom w:val="120"/>
              <w:divBdr>
                <w:top w:val="none" w:sz="0" w:space="0" w:color="auto"/>
                <w:left w:val="none" w:sz="0" w:space="0" w:color="auto"/>
                <w:bottom w:val="none" w:sz="0" w:space="0" w:color="auto"/>
                <w:right w:val="none" w:sz="0" w:space="0" w:color="auto"/>
              </w:divBdr>
              <w:divsChild>
                <w:div w:id="1473981289">
                  <w:marLeft w:val="0"/>
                  <w:marRight w:val="0"/>
                  <w:marTop w:val="0"/>
                  <w:marBottom w:val="0"/>
                  <w:divBdr>
                    <w:top w:val="none" w:sz="0" w:space="0" w:color="auto"/>
                    <w:left w:val="none" w:sz="0" w:space="0" w:color="auto"/>
                    <w:bottom w:val="none" w:sz="0" w:space="0" w:color="auto"/>
                    <w:right w:val="none" w:sz="0" w:space="0" w:color="auto"/>
                  </w:divBdr>
                  <w:divsChild>
                    <w:div w:id="1729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273317451">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934044626">
      <w:bodyDiv w:val="1"/>
      <w:marLeft w:val="0"/>
      <w:marRight w:val="0"/>
      <w:marTop w:val="0"/>
      <w:marBottom w:val="0"/>
      <w:divBdr>
        <w:top w:val="none" w:sz="0" w:space="0" w:color="auto"/>
        <w:left w:val="none" w:sz="0" w:space="0" w:color="auto"/>
        <w:bottom w:val="none" w:sz="0" w:space="0" w:color="auto"/>
        <w:right w:val="none" w:sz="0" w:space="0" w:color="auto"/>
      </w:divBdr>
    </w:div>
    <w:div w:id="20599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283</Words>
  <Characters>2190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2469</CharactersWithSpaces>
  <SharedDoc>false</SharedDoc>
  <HLinks>
    <vt:vector size="198" baseType="variant">
      <vt:variant>
        <vt:i4>131081</vt:i4>
      </vt:variant>
      <vt:variant>
        <vt:i4>183</vt:i4>
      </vt:variant>
      <vt:variant>
        <vt:i4>0</vt:i4>
      </vt:variant>
      <vt:variant>
        <vt:i4>5</vt:i4>
      </vt:variant>
      <vt:variant>
        <vt:lpwstr>http://leg1.state.va.us/cgi-bin/legp504.exe?000+cod+54.1-3500</vt:lpwstr>
      </vt:variant>
      <vt:variant>
        <vt:lpwstr/>
      </vt:variant>
      <vt:variant>
        <vt:i4>2949176</vt:i4>
      </vt:variant>
      <vt:variant>
        <vt:i4>180</vt:i4>
      </vt:variant>
      <vt:variant>
        <vt:i4>0</vt:i4>
      </vt:variant>
      <vt:variant>
        <vt:i4>5</vt:i4>
      </vt:variant>
      <vt:variant>
        <vt:lpwstr>http://leg1.state.va.us/cgi-bin/legp504.exe?000+cod+54.1-2400.1</vt:lpwstr>
      </vt:variant>
      <vt:variant>
        <vt:lpwstr/>
      </vt:variant>
      <vt:variant>
        <vt:i4>8257573</vt:i4>
      </vt:variant>
      <vt:variant>
        <vt:i4>177</vt:i4>
      </vt:variant>
      <vt:variant>
        <vt:i4>0</vt:i4>
      </vt:variant>
      <vt:variant>
        <vt:i4>5</vt:i4>
      </vt:variant>
      <vt:variant>
        <vt:lpwstr>http://leg1.state.va.us/cgi-bin/legp504.exe?000+reg+18VAC115-20-52</vt:lpwstr>
      </vt:variant>
      <vt:variant>
        <vt:lpwstr/>
      </vt:variant>
      <vt:variant>
        <vt:i4>8192037</vt:i4>
      </vt:variant>
      <vt:variant>
        <vt:i4>174</vt:i4>
      </vt:variant>
      <vt:variant>
        <vt:i4>0</vt:i4>
      </vt:variant>
      <vt:variant>
        <vt:i4>5</vt:i4>
      </vt:variant>
      <vt:variant>
        <vt:lpwstr>http://leg1.state.va.us/cgi-bin/legp504.exe?000+reg+18VAC115-20-51</vt:lpwstr>
      </vt:variant>
      <vt:variant>
        <vt:lpwstr/>
      </vt:variant>
      <vt:variant>
        <vt:i4>7667748</vt:i4>
      </vt:variant>
      <vt:variant>
        <vt:i4>171</vt:i4>
      </vt:variant>
      <vt:variant>
        <vt:i4>0</vt:i4>
      </vt:variant>
      <vt:variant>
        <vt:i4>5</vt:i4>
      </vt:variant>
      <vt:variant>
        <vt:lpwstr>http://leg1.state.va.us/cgi-bin/legp504.exe?000+reg+18VAC115-20-49</vt:lpwstr>
      </vt:variant>
      <vt:variant>
        <vt:lpwstr/>
      </vt:variant>
      <vt:variant>
        <vt:i4>1245241</vt:i4>
      </vt:variant>
      <vt:variant>
        <vt:i4>164</vt:i4>
      </vt:variant>
      <vt:variant>
        <vt:i4>0</vt:i4>
      </vt:variant>
      <vt:variant>
        <vt:i4>5</vt:i4>
      </vt:variant>
      <vt:variant>
        <vt:lpwstr/>
      </vt:variant>
      <vt:variant>
        <vt:lpwstr>_Toc459624635</vt:lpwstr>
      </vt:variant>
      <vt:variant>
        <vt:i4>1245241</vt:i4>
      </vt:variant>
      <vt:variant>
        <vt:i4>158</vt:i4>
      </vt:variant>
      <vt:variant>
        <vt:i4>0</vt:i4>
      </vt:variant>
      <vt:variant>
        <vt:i4>5</vt:i4>
      </vt:variant>
      <vt:variant>
        <vt:lpwstr/>
      </vt:variant>
      <vt:variant>
        <vt:lpwstr>_Toc459624634</vt:lpwstr>
      </vt:variant>
      <vt:variant>
        <vt:i4>1245241</vt:i4>
      </vt:variant>
      <vt:variant>
        <vt:i4>152</vt:i4>
      </vt:variant>
      <vt:variant>
        <vt:i4>0</vt:i4>
      </vt:variant>
      <vt:variant>
        <vt:i4>5</vt:i4>
      </vt:variant>
      <vt:variant>
        <vt:lpwstr/>
      </vt:variant>
      <vt:variant>
        <vt:lpwstr>_Toc459624633</vt:lpwstr>
      </vt:variant>
      <vt:variant>
        <vt:i4>1245241</vt:i4>
      </vt:variant>
      <vt:variant>
        <vt:i4>146</vt:i4>
      </vt:variant>
      <vt:variant>
        <vt:i4>0</vt:i4>
      </vt:variant>
      <vt:variant>
        <vt:i4>5</vt:i4>
      </vt:variant>
      <vt:variant>
        <vt:lpwstr/>
      </vt:variant>
      <vt:variant>
        <vt:lpwstr>_Toc459624632</vt:lpwstr>
      </vt:variant>
      <vt:variant>
        <vt:i4>1245241</vt:i4>
      </vt:variant>
      <vt:variant>
        <vt:i4>140</vt:i4>
      </vt:variant>
      <vt:variant>
        <vt:i4>0</vt:i4>
      </vt:variant>
      <vt:variant>
        <vt:i4>5</vt:i4>
      </vt:variant>
      <vt:variant>
        <vt:lpwstr/>
      </vt:variant>
      <vt:variant>
        <vt:lpwstr>_Toc459624631</vt:lpwstr>
      </vt:variant>
      <vt:variant>
        <vt:i4>1245241</vt:i4>
      </vt:variant>
      <vt:variant>
        <vt:i4>134</vt:i4>
      </vt:variant>
      <vt:variant>
        <vt:i4>0</vt:i4>
      </vt:variant>
      <vt:variant>
        <vt:i4>5</vt:i4>
      </vt:variant>
      <vt:variant>
        <vt:lpwstr/>
      </vt:variant>
      <vt:variant>
        <vt:lpwstr>_Toc459624630</vt:lpwstr>
      </vt:variant>
      <vt:variant>
        <vt:i4>1179705</vt:i4>
      </vt:variant>
      <vt:variant>
        <vt:i4>128</vt:i4>
      </vt:variant>
      <vt:variant>
        <vt:i4>0</vt:i4>
      </vt:variant>
      <vt:variant>
        <vt:i4>5</vt:i4>
      </vt:variant>
      <vt:variant>
        <vt:lpwstr/>
      </vt:variant>
      <vt:variant>
        <vt:lpwstr>_Toc459624629</vt:lpwstr>
      </vt:variant>
      <vt:variant>
        <vt:i4>1179705</vt:i4>
      </vt:variant>
      <vt:variant>
        <vt:i4>122</vt:i4>
      </vt:variant>
      <vt:variant>
        <vt:i4>0</vt:i4>
      </vt:variant>
      <vt:variant>
        <vt:i4>5</vt:i4>
      </vt:variant>
      <vt:variant>
        <vt:lpwstr/>
      </vt:variant>
      <vt:variant>
        <vt:lpwstr>_Toc459624628</vt:lpwstr>
      </vt:variant>
      <vt:variant>
        <vt:i4>1179705</vt:i4>
      </vt:variant>
      <vt:variant>
        <vt:i4>116</vt:i4>
      </vt:variant>
      <vt:variant>
        <vt:i4>0</vt:i4>
      </vt:variant>
      <vt:variant>
        <vt:i4>5</vt:i4>
      </vt:variant>
      <vt:variant>
        <vt:lpwstr/>
      </vt:variant>
      <vt:variant>
        <vt:lpwstr>_Toc459624627</vt:lpwstr>
      </vt:variant>
      <vt:variant>
        <vt:i4>1179705</vt:i4>
      </vt:variant>
      <vt:variant>
        <vt:i4>110</vt:i4>
      </vt:variant>
      <vt:variant>
        <vt:i4>0</vt:i4>
      </vt:variant>
      <vt:variant>
        <vt:i4>5</vt:i4>
      </vt:variant>
      <vt:variant>
        <vt:lpwstr/>
      </vt:variant>
      <vt:variant>
        <vt:lpwstr>_Toc459624626</vt:lpwstr>
      </vt:variant>
      <vt:variant>
        <vt:i4>1179705</vt:i4>
      </vt:variant>
      <vt:variant>
        <vt:i4>104</vt:i4>
      </vt:variant>
      <vt:variant>
        <vt:i4>0</vt:i4>
      </vt:variant>
      <vt:variant>
        <vt:i4>5</vt:i4>
      </vt:variant>
      <vt:variant>
        <vt:lpwstr/>
      </vt:variant>
      <vt:variant>
        <vt:lpwstr>_Toc459624625</vt:lpwstr>
      </vt:variant>
      <vt:variant>
        <vt:i4>1179705</vt:i4>
      </vt:variant>
      <vt:variant>
        <vt:i4>98</vt:i4>
      </vt:variant>
      <vt:variant>
        <vt:i4>0</vt:i4>
      </vt:variant>
      <vt:variant>
        <vt:i4>5</vt:i4>
      </vt:variant>
      <vt:variant>
        <vt:lpwstr/>
      </vt:variant>
      <vt:variant>
        <vt:lpwstr>_Toc459624624</vt:lpwstr>
      </vt:variant>
      <vt:variant>
        <vt:i4>1179705</vt:i4>
      </vt:variant>
      <vt:variant>
        <vt:i4>92</vt:i4>
      </vt:variant>
      <vt:variant>
        <vt:i4>0</vt:i4>
      </vt:variant>
      <vt:variant>
        <vt:i4>5</vt:i4>
      </vt:variant>
      <vt:variant>
        <vt:lpwstr/>
      </vt:variant>
      <vt:variant>
        <vt:lpwstr>_Toc459624623</vt:lpwstr>
      </vt:variant>
      <vt:variant>
        <vt:i4>1179705</vt:i4>
      </vt:variant>
      <vt:variant>
        <vt:i4>86</vt:i4>
      </vt:variant>
      <vt:variant>
        <vt:i4>0</vt:i4>
      </vt:variant>
      <vt:variant>
        <vt:i4>5</vt:i4>
      </vt:variant>
      <vt:variant>
        <vt:lpwstr/>
      </vt:variant>
      <vt:variant>
        <vt:lpwstr>_Toc459624622</vt:lpwstr>
      </vt:variant>
      <vt:variant>
        <vt:i4>1179705</vt:i4>
      </vt:variant>
      <vt:variant>
        <vt:i4>80</vt:i4>
      </vt:variant>
      <vt:variant>
        <vt:i4>0</vt:i4>
      </vt:variant>
      <vt:variant>
        <vt:i4>5</vt:i4>
      </vt:variant>
      <vt:variant>
        <vt:lpwstr/>
      </vt:variant>
      <vt:variant>
        <vt:lpwstr>_Toc459624621</vt:lpwstr>
      </vt:variant>
      <vt:variant>
        <vt:i4>1179705</vt:i4>
      </vt:variant>
      <vt:variant>
        <vt:i4>74</vt:i4>
      </vt:variant>
      <vt:variant>
        <vt:i4>0</vt:i4>
      </vt:variant>
      <vt:variant>
        <vt:i4>5</vt:i4>
      </vt:variant>
      <vt:variant>
        <vt:lpwstr/>
      </vt:variant>
      <vt:variant>
        <vt:lpwstr>_Toc459624620</vt:lpwstr>
      </vt:variant>
      <vt:variant>
        <vt:i4>1114169</vt:i4>
      </vt:variant>
      <vt:variant>
        <vt:i4>68</vt:i4>
      </vt:variant>
      <vt:variant>
        <vt:i4>0</vt:i4>
      </vt:variant>
      <vt:variant>
        <vt:i4>5</vt:i4>
      </vt:variant>
      <vt:variant>
        <vt:lpwstr/>
      </vt:variant>
      <vt:variant>
        <vt:lpwstr>_Toc459624619</vt:lpwstr>
      </vt:variant>
      <vt:variant>
        <vt:i4>1114169</vt:i4>
      </vt:variant>
      <vt:variant>
        <vt:i4>62</vt:i4>
      </vt:variant>
      <vt:variant>
        <vt:i4>0</vt:i4>
      </vt:variant>
      <vt:variant>
        <vt:i4>5</vt:i4>
      </vt:variant>
      <vt:variant>
        <vt:lpwstr/>
      </vt:variant>
      <vt:variant>
        <vt:lpwstr>_Toc459624618</vt:lpwstr>
      </vt:variant>
      <vt:variant>
        <vt:i4>1114169</vt:i4>
      </vt:variant>
      <vt:variant>
        <vt:i4>56</vt:i4>
      </vt:variant>
      <vt:variant>
        <vt:i4>0</vt:i4>
      </vt:variant>
      <vt:variant>
        <vt:i4>5</vt:i4>
      </vt:variant>
      <vt:variant>
        <vt:lpwstr/>
      </vt:variant>
      <vt:variant>
        <vt:lpwstr>_Toc459624617</vt:lpwstr>
      </vt:variant>
      <vt:variant>
        <vt:i4>1114169</vt:i4>
      </vt:variant>
      <vt:variant>
        <vt:i4>50</vt:i4>
      </vt:variant>
      <vt:variant>
        <vt:i4>0</vt:i4>
      </vt:variant>
      <vt:variant>
        <vt:i4>5</vt:i4>
      </vt:variant>
      <vt:variant>
        <vt:lpwstr/>
      </vt:variant>
      <vt:variant>
        <vt:lpwstr>_Toc459624616</vt:lpwstr>
      </vt:variant>
      <vt:variant>
        <vt:i4>1114169</vt:i4>
      </vt:variant>
      <vt:variant>
        <vt:i4>44</vt:i4>
      </vt:variant>
      <vt:variant>
        <vt:i4>0</vt:i4>
      </vt:variant>
      <vt:variant>
        <vt:i4>5</vt:i4>
      </vt:variant>
      <vt:variant>
        <vt:lpwstr/>
      </vt:variant>
      <vt:variant>
        <vt:lpwstr>_Toc459624615</vt:lpwstr>
      </vt:variant>
      <vt:variant>
        <vt:i4>1114169</vt:i4>
      </vt:variant>
      <vt:variant>
        <vt:i4>38</vt:i4>
      </vt:variant>
      <vt:variant>
        <vt:i4>0</vt:i4>
      </vt:variant>
      <vt:variant>
        <vt:i4>5</vt:i4>
      </vt:variant>
      <vt:variant>
        <vt:lpwstr/>
      </vt:variant>
      <vt:variant>
        <vt:lpwstr>_Toc459624614</vt:lpwstr>
      </vt:variant>
      <vt:variant>
        <vt:i4>1114169</vt:i4>
      </vt:variant>
      <vt:variant>
        <vt:i4>32</vt:i4>
      </vt:variant>
      <vt:variant>
        <vt:i4>0</vt:i4>
      </vt:variant>
      <vt:variant>
        <vt:i4>5</vt:i4>
      </vt:variant>
      <vt:variant>
        <vt:lpwstr/>
      </vt:variant>
      <vt:variant>
        <vt:lpwstr>_Toc459624613</vt:lpwstr>
      </vt:variant>
      <vt:variant>
        <vt:i4>1114169</vt:i4>
      </vt:variant>
      <vt:variant>
        <vt:i4>26</vt:i4>
      </vt:variant>
      <vt:variant>
        <vt:i4>0</vt:i4>
      </vt:variant>
      <vt:variant>
        <vt:i4>5</vt:i4>
      </vt:variant>
      <vt:variant>
        <vt:lpwstr/>
      </vt:variant>
      <vt:variant>
        <vt:lpwstr>_Toc459624612</vt:lpwstr>
      </vt:variant>
      <vt:variant>
        <vt:i4>1114169</vt:i4>
      </vt:variant>
      <vt:variant>
        <vt:i4>20</vt:i4>
      </vt:variant>
      <vt:variant>
        <vt:i4>0</vt:i4>
      </vt:variant>
      <vt:variant>
        <vt:i4>5</vt:i4>
      </vt:variant>
      <vt:variant>
        <vt:lpwstr/>
      </vt:variant>
      <vt:variant>
        <vt:lpwstr>_Toc459624611</vt:lpwstr>
      </vt:variant>
      <vt:variant>
        <vt:i4>1114169</vt:i4>
      </vt:variant>
      <vt:variant>
        <vt:i4>14</vt:i4>
      </vt:variant>
      <vt:variant>
        <vt:i4>0</vt:i4>
      </vt:variant>
      <vt:variant>
        <vt:i4>5</vt:i4>
      </vt:variant>
      <vt:variant>
        <vt:lpwstr/>
      </vt:variant>
      <vt:variant>
        <vt:lpwstr>_Toc459624610</vt:lpwstr>
      </vt:variant>
      <vt:variant>
        <vt:i4>1048633</vt:i4>
      </vt:variant>
      <vt:variant>
        <vt:i4>8</vt:i4>
      </vt:variant>
      <vt:variant>
        <vt:i4>0</vt:i4>
      </vt:variant>
      <vt:variant>
        <vt:i4>5</vt:i4>
      </vt:variant>
      <vt:variant>
        <vt:lpwstr/>
      </vt:variant>
      <vt:variant>
        <vt:lpwstr>_Toc459624609</vt:lpwstr>
      </vt:variant>
      <vt:variant>
        <vt:i4>1048633</vt:i4>
      </vt:variant>
      <vt:variant>
        <vt:i4>2</vt:i4>
      </vt:variant>
      <vt:variant>
        <vt:i4>0</vt:i4>
      </vt:variant>
      <vt:variant>
        <vt:i4>5</vt:i4>
      </vt:variant>
      <vt:variant>
        <vt:lpwstr/>
      </vt:variant>
      <vt:variant>
        <vt:lpwstr>_Toc459624608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Delegation to An Agency Subordinate - Board of Counseling</dc:title>
  <dc:creator>Elaine.Yeatts</dc:creator>
  <cp:lastModifiedBy>VITA Program</cp:lastModifiedBy>
  <cp:revision>5</cp:revision>
  <cp:lastPrinted>2005-03-09T18:04:00Z</cp:lastPrinted>
  <dcterms:created xsi:type="dcterms:W3CDTF">2019-12-17T18:43:00Z</dcterms:created>
  <dcterms:modified xsi:type="dcterms:W3CDTF">2019-12-17T19:03:00Z</dcterms:modified>
</cp:coreProperties>
</file>