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665" w:rsidRPr="00BA43F8" w:rsidRDefault="00055665" w:rsidP="00055665">
      <w:pPr>
        <w:spacing w:after="0" w:line="240" w:lineRule="auto"/>
        <w:jc w:val="center"/>
        <w:rPr>
          <w:rFonts w:ascii="Calibri" w:hAnsi="Calibri" w:cs="Calibri"/>
          <w:b/>
          <w:sz w:val="32"/>
          <w:szCs w:val="32"/>
        </w:rPr>
      </w:pPr>
      <w:r w:rsidRPr="00BA43F8">
        <w:rPr>
          <w:rFonts w:ascii="Calibri" w:hAnsi="Calibri" w:cs="Calibri"/>
          <w:b/>
          <w:sz w:val="32"/>
          <w:szCs w:val="32"/>
        </w:rPr>
        <w:t xml:space="preserve">Virginia </w:t>
      </w:r>
      <w:r w:rsidR="00BA43F8" w:rsidRPr="00BA43F8">
        <w:rPr>
          <w:rFonts w:ascii="Calibri" w:hAnsi="Calibri" w:cs="Calibri"/>
          <w:b/>
          <w:sz w:val="32"/>
          <w:szCs w:val="32"/>
        </w:rPr>
        <w:t>Core Competencies in Addiction, Pain Management and Opioid Prescribing</w:t>
      </w:r>
    </w:p>
    <w:p w:rsidR="00055665" w:rsidRPr="00055665" w:rsidRDefault="00055665" w:rsidP="00055665">
      <w:pPr>
        <w:spacing w:after="0" w:line="240" w:lineRule="auto"/>
        <w:jc w:val="center"/>
        <w:rPr>
          <w:rFonts w:ascii="Calibri" w:hAnsi="Calibri" w:cs="Calibri"/>
          <w:b/>
          <w:sz w:val="24"/>
          <w:szCs w:val="24"/>
        </w:rPr>
      </w:pPr>
    </w:p>
    <w:p w:rsidR="00055665" w:rsidRPr="00055665" w:rsidRDefault="00055665" w:rsidP="00055665">
      <w:pPr>
        <w:spacing w:after="0" w:line="240" w:lineRule="auto"/>
        <w:rPr>
          <w:rFonts w:ascii="Calibri" w:hAnsi="Calibri" w:cs="Calibri"/>
          <w:sz w:val="24"/>
          <w:szCs w:val="24"/>
        </w:rPr>
      </w:pPr>
      <w:r w:rsidRPr="00055665">
        <w:rPr>
          <w:rFonts w:ascii="Calibri" w:hAnsi="Calibri" w:cs="Calibri"/>
          <w:sz w:val="24"/>
          <w:szCs w:val="24"/>
        </w:rPr>
        <w:t xml:space="preserve">On November 21, 2016 </w:t>
      </w:r>
      <w:proofErr w:type="gramStart"/>
      <w:r w:rsidRPr="00055665">
        <w:rPr>
          <w:rFonts w:ascii="Calibri" w:hAnsi="Calibri" w:cs="Calibri"/>
          <w:sz w:val="24"/>
          <w:szCs w:val="24"/>
        </w:rPr>
        <w:t>the opioid addiction crisis was declared a public health emergency in the Commonwealth of Virginia by Commissioner of Health Maris</w:t>
      </w:r>
      <w:r w:rsidR="00633E80">
        <w:rPr>
          <w:rFonts w:ascii="Calibri" w:hAnsi="Calibri" w:cs="Calibri"/>
          <w:sz w:val="24"/>
          <w:szCs w:val="24"/>
        </w:rPr>
        <w:t>s</w:t>
      </w:r>
      <w:r w:rsidRPr="00055665">
        <w:rPr>
          <w:rFonts w:ascii="Calibri" w:hAnsi="Calibri" w:cs="Calibri"/>
          <w:sz w:val="24"/>
          <w:szCs w:val="24"/>
        </w:rPr>
        <w:t>a J. Levine, MD</w:t>
      </w:r>
      <w:proofErr w:type="gramEnd"/>
      <w:r w:rsidRPr="00055665">
        <w:rPr>
          <w:rFonts w:ascii="Calibri" w:hAnsi="Calibri" w:cs="Calibri"/>
          <w:sz w:val="24"/>
          <w:szCs w:val="24"/>
        </w:rPr>
        <w:t>.</w:t>
      </w:r>
      <w:r w:rsidR="00633E80">
        <w:rPr>
          <w:rFonts w:ascii="Calibri" w:hAnsi="Calibri" w:cs="Calibri"/>
          <w:sz w:val="24"/>
          <w:szCs w:val="24"/>
        </w:rPr>
        <w:t xml:space="preserve"> </w:t>
      </w:r>
      <w:r w:rsidRPr="00055665">
        <w:rPr>
          <w:rFonts w:ascii="Calibri" w:hAnsi="Calibri" w:cs="Calibri"/>
          <w:sz w:val="24"/>
          <w:szCs w:val="24"/>
        </w:rPr>
        <w:t xml:space="preserve"> Dr. Levine cited the dramatic increases in fatal opioid drug overdoses, Hepatitis C and HIV outbreaks, emergency department visits for heroin overdoses, and opioid-related </w:t>
      </w:r>
      <w:proofErr w:type="gramStart"/>
      <w:r w:rsidRPr="00055665">
        <w:rPr>
          <w:rFonts w:ascii="Calibri" w:hAnsi="Calibri" w:cs="Calibri"/>
          <w:sz w:val="24"/>
          <w:szCs w:val="24"/>
        </w:rPr>
        <w:t>drug treatment center admissions</w:t>
      </w:r>
      <w:proofErr w:type="gramEnd"/>
      <w:r w:rsidRPr="00055665">
        <w:rPr>
          <w:rFonts w:ascii="Calibri" w:hAnsi="Calibri" w:cs="Calibri"/>
          <w:sz w:val="24"/>
          <w:szCs w:val="24"/>
        </w:rPr>
        <w:t xml:space="preserve"> as among the factors underlying the declaration. </w:t>
      </w:r>
    </w:p>
    <w:p w:rsidR="00055665" w:rsidRPr="00055665" w:rsidRDefault="00055665" w:rsidP="00055665">
      <w:pPr>
        <w:spacing w:after="0" w:line="240" w:lineRule="auto"/>
        <w:rPr>
          <w:rFonts w:ascii="Calibri" w:hAnsi="Calibri" w:cs="Calibri"/>
          <w:sz w:val="24"/>
          <w:szCs w:val="24"/>
        </w:rPr>
      </w:pPr>
    </w:p>
    <w:p w:rsidR="009133C0" w:rsidRDefault="00055665" w:rsidP="009133C0">
      <w:pPr>
        <w:spacing w:after="0" w:line="240" w:lineRule="auto"/>
        <w:rPr>
          <w:rFonts w:ascii="Calibri" w:hAnsi="Calibri" w:cs="Calibri"/>
          <w:sz w:val="24"/>
          <w:szCs w:val="24"/>
        </w:rPr>
      </w:pPr>
      <w:proofErr w:type="gramStart"/>
      <w:r w:rsidRPr="00055665">
        <w:rPr>
          <w:rFonts w:ascii="Calibri" w:hAnsi="Calibri" w:cs="Calibri"/>
          <w:sz w:val="24"/>
          <w:szCs w:val="24"/>
        </w:rPr>
        <w:t>Among other actions</w:t>
      </w:r>
      <w:r w:rsidR="000F7EBE" w:rsidRPr="00CA17DA">
        <w:rPr>
          <w:rFonts w:ascii="Calibri" w:hAnsi="Calibri" w:cs="Calibri"/>
          <w:sz w:val="24"/>
          <w:szCs w:val="24"/>
        </w:rPr>
        <w:t>,</w:t>
      </w:r>
      <w:r w:rsidRPr="00055665">
        <w:rPr>
          <w:rFonts w:ascii="Calibri" w:hAnsi="Calibri" w:cs="Calibri"/>
          <w:sz w:val="24"/>
          <w:szCs w:val="24"/>
        </w:rPr>
        <w:t xml:space="preserve"> Governor Terry McAuliffe subsequently signed into law 2017 legislation directing Secretary of Health and Human Resources William Hazel, MD, to convene a workgroup from schools of medicine, pharmacy, dentistry and nursing and physician assistant programs to develop educational standards and curricula for training health care providers in pain management, addiction and the safe and appropriate prescribing of opioids.</w:t>
      </w:r>
      <w:proofErr w:type="gramEnd"/>
      <w:r w:rsidRPr="00055665">
        <w:rPr>
          <w:rFonts w:ascii="Calibri" w:hAnsi="Calibri" w:cs="Calibri"/>
          <w:sz w:val="24"/>
          <w:szCs w:val="24"/>
        </w:rPr>
        <w:t xml:space="preserve"> </w:t>
      </w:r>
      <w:r w:rsidR="009133C0" w:rsidRPr="00055665">
        <w:rPr>
          <w:rFonts w:ascii="Calibri" w:hAnsi="Calibri" w:cs="Calibri"/>
          <w:sz w:val="24"/>
          <w:szCs w:val="24"/>
        </w:rPr>
        <w:t>Secretary Hazel convened a workgroup representing the range of opioid prescribers and dispensers in May of 2017</w:t>
      </w:r>
      <w:r w:rsidR="009133C0">
        <w:rPr>
          <w:rFonts w:ascii="Calibri" w:hAnsi="Calibri" w:cs="Calibri"/>
          <w:sz w:val="24"/>
          <w:szCs w:val="24"/>
        </w:rPr>
        <w:t xml:space="preserve">, which worked through the summer and early fall of 2017 to </w:t>
      </w:r>
      <w:r w:rsidR="009133C0" w:rsidRPr="00055665">
        <w:rPr>
          <w:rFonts w:ascii="Calibri" w:hAnsi="Calibri" w:cs="Calibri"/>
          <w:sz w:val="24"/>
          <w:szCs w:val="24"/>
        </w:rPr>
        <w:t xml:space="preserve">develop </w:t>
      </w:r>
      <w:r w:rsidR="009133C0">
        <w:rPr>
          <w:rFonts w:ascii="Calibri" w:hAnsi="Calibri" w:cs="Calibri"/>
          <w:sz w:val="24"/>
          <w:szCs w:val="24"/>
        </w:rPr>
        <w:t xml:space="preserve">the </w:t>
      </w:r>
      <w:r w:rsidR="009133C0" w:rsidRPr="007B271F">
        <w:rPr>
          <w:rFonts w:ascii="Calibri" w:hAnsi="Calibri" w:cs="Calibri"/>
          <w:i/>
          <w:sz w:val="24"/>
          <w:szCs w:val="24"/>
        </w:rPr>
        <w:t>Virginia Core Competencies in Addiction, Pain Management and Opioid Prescribing</w:t>
      </w:r>
      <w:r w:rsidR="009133C0">
        <w:rPr>
          <w:rFonts w:ascii="Calibri" w:hAnsi="Calibri" w:cs="Calibri"/>
          <w:sz w:val="24"/>
          <w:szCs w:val="24"/>
        </w:rPr>
        <w:t xml:space="preserve">. These competencies were subsequently adapted for use by schools that educate healthcare practitioners who do not prescribe or dispense, but who interact with patients who suffer the disease of addiction or take prescription opioids for the treatment of pain, such as nurses, physical therapists, athletic trainers and social workers, available as a separate document.  </w:t>
      </w:r>
    </w:p>
    <w:p w:rsidR="00055665" w:rsidRPr="00055665" w:rsidRDefault="00055665" w:rsidP="00055665">
      <w:pPr>
        <w:spacing w:after="0" w:line="240" w:lineRule="auto"/>
        <w:rPr>
          <w:rFonts w:ascii="Calibri" w:hAnsi="Calibri" w:cs="Calibri"/>
          <w:b/>
          <w:sz w:val="24"/>
          <w:szCs w:val="24"/>
        </w:rPr>
      </w:pPr>
    </w:p>
    <w:p w:rsidR="00055665" w:rsidRPr="00055665" w:rsidRDefault="00055665" w:rsidP="00055665">
      <w:pPr>
        <w:spacing w:after="0" w:line="240" w:lineRule="auto"/>
        <w:rPr>
          <w:rFonts w:ascii="Calibri" w:hAnsi="Calibri" w:cs="Calibri"/>
          <w:sz w:val="24"/>
          <w:szCs w:val="24"/>
        </w:rPr>
      </w:pPr>
      <w:r w:rsidRPr="004E49EC">
        <w:rPr>
          <w:rFonts w:ascii="Calibri" w:hAnsi="Calibri" w:cs="Calibri"/>
          <w:sz w:val="24"/>
          <w:szCs w:val="24"/>
        </w:rPr>
        <w:t xml:space="preserve">The </w:t>
      </w:r>
      <w:r w:rsidR="009133C0" w:rsidRPr="004E49EC">
        <w:rPr>
          <w:rFonts w:ascii="Calibri" w:hAnsi="Calibri" w:cs="Calibri"/>
          <w:i/>
          <w:sz w:val="24"/>
          <w:szCs w:val="24"/>
        </w:rPr>
        <w:t>Virginia Core Competencies in Addiction, Pain Management and Opioid Prescribing</w:t>
      </w:r>
      <w:r w:rsidR="009133C0" w:rsidRPr="00055665">
        <w:rPr>
          <w:rFonts w:ascii="Calibri" w:hAnsi="Calibri" w:cs="Calibri"/>
          <w:sz w:val="24"/>
          <w:szCs w:val="24"/>
        </w:rPr>
        <w:t xml:space="preserve"> </w:t>
      </w:r>
      <w:r w:rsidRPr="00055665">
        <w:rPr>
          <w:rFonts w:ascii="Calibri" w:hAnsi="Calibri" w:cs="Calibri"/>
          <w:sz w:val="24"/>
          <w:szCs w:val="24"/>
        </w:rPr>
        <w:t xml:space="preserve">outline the most important aspects of the opioid crisis, addiction, and opioids and pain management identified by the workgroup as critical knowledge for health professional students. These competencies </w:t>
      </w:r>
      <w:proofErr w:type="gramStart"/>
      <w:r w:rsidRPr="00055665">
        <w:rPr>
          <w:rFonts w:ascii="Calibri" w:hAnsi="Calibri" w:cs="Calibri"/>
          <w:sz w:val="24"/>
          <w:szCs w:val="24"/>
        </w:rPr>
        <w:t>are presented</w:t>
      </w:r>
      <w:proofErr w:type="gramEnd"/>
      <w:r w:rsidRPr="00055665">
        <w:rPr>
          <w:rFonts w:ascii="Calibri" w:hAnsi="Calibri" w:cs="Calibri"/>
          <w:sz w:val="24"/>
          <w:szCs w:val="24"/>
        </w:rPr>
        <w:t xml:space="preserve"> as a framework for developing curricula for health professions learners.</w:t>
      </w:r>
    </w:p>
    <w:p w:rsidR="00055665" w:rsidRPr="00055665" w:rsidRDefault="00055665" w:rsidP="00055665">
      <w:pPr>
        <w:spacing w:after="0" w:line="240" w:lineRule="auto"/>
        <w:rPr>
          <w:rFonts w:ascii="Calibri" w:hAnsi="Calibri" w:cs="Calibri"/>
          <w:sz w:val="24"/>
          <w:szCs w:val="24"/>
        </w:rPr>
      </w:pPr>
    </w:p>
    <w:p w:rsidR="00BD71BF" w:rsidRDefault="00BD71BF" w:rsidP="00BD71BF">
      <w:pPr>
        <w:spacing w:after="0" w:line="240" w:lineRule="auto"/>
        <w:rPr>
          <w:rFonts w:ascii="Calibri" w:hAnsi="Calibri" w:cs="Calibri"/>
          <w:sz w:val="24"/>
          <w:szCs w:val="24"/>
        </w:rPr>
      </w:pPr>
      <w:r w:rsidRPr="00055665">
        <w:rPr>
          <w:rFonts w:ascii="Calibri" w:hAnsi="Calibri" w:cs="Calibri"/>
          <w:sz w:val="24"/>
          <w:szCs w:val="24"/>
        </w:rPr>
        <w:t>Schools are free to tailor these competencies to meet the needs of their professions and national educational standards, accommodating their needs, resources and schedules. Different disciplines have different roles and priorities and may choose to emphasize particular aspects of these competencies relative to other aspects. Different emphases also will apply to different phases of a learner’s education. Delivery of curricula may include in-person instruction, online instruction, case study discussion, simulated patient exercises, practicums, internships</w:t>
      </w:r>
      <w:r>
        <w:rPr>
          <w:rFonts w:ascii="Calibri" w:hAnsi="Calibri" w:cs="Calibri"/>
          <w:sz w:val="24"/>
          <w:szCs w:val="24"/>
        </w:rPr>
        <w:t xml:space="preserve">, and residencies. </w:t>
      </w:r>
    </w:p>
    <w:p w:rsidR="00BD71BF" w:rsidRDefault="00BD71BF" w:rsidP="00BD71BF">
      <w:pPr>
        <w:spacing w:after="0" w:line="240" w:lineRule="auto"/>
        <w:rPr>
          <w:rFonts w:ascii="Calibri" w:hAnsi="Calibri" w:cs="Calibri"/>
          <w:sz w:val="24"/>
          <w:szCs w:val="24"/>
        </w:rPr>
      </w:pPr>
    </w:p>
    <w:p w:rsidR="00BD71BF" w:rsidRPr="00055665" w:rsidRDefault="00BD71BF" w:rsidP="00BD71BF">
      <w:pPr>
        <w:spacing w:after="0" w:line="240" w:lineRule="auto"/>
        <w:rPr>
          <w:rFonts w:ascii="Calibri" w:hAnsi="Calibri" w:cs="Calibri"/>
          <w:sz w:val="24"/>
          <w:szCs w:val="24"/>
        </w:rPr>
      </w:pPr>
      <w:r w:rsidRPr="00055665">
        <w:rPr>
          <w:rFonts w:ascii="Calibri" w:hAnsi="Calibri" w:cs="Calibri"/>
          <w:sz w:val="24"/>
          <w:szCs w:val="24"/>
        </w:rPr>
        <w:t>Schools will retain the responsibility for developing and implementing formative and summative evaluations to assess students’ abilities to meet the competencies.</w:t>
      </w:r>
      <w:r>
        <w:rPr>
          <w:rFonts w:ascii="Calibri" w:hAnsi="Calibri" w:cs="Calibri"/>
          <w:sz w:val="24"/>
          <w:szCs w:val="24"/>
        </w:rPr>
        <w:t xml:space="preserve"> </w:t>
      </w:r>
      <w:r w:rsidRPr="00055665">
        <w:rPr>
          <w:rFonts w:ascii="Calibri" w:hAnsi="Calibri" w:cs="Calibri"/>
          <w:sz w:val="24"/>
          <w:szCs w:val="24"/>
        </w:rPr>
        <w:t xml:space="preserve">Competencies </w:t>
      </w:r>
      <w:proofErr w:type="gramStart"/>
      <w:r w:rsidRPr="00055665">
        <w:rPr>
          <w:rFonts w:ascii="Calibri" w:hAnsi="Calibri" w:cs="Calibri"/>
          <w:sz w:val="24"/>
          <w:szCs w:val="24"/>
        </w:rPr>
        <w:t>are designed</w:t>
      </w:r>
      <w:proofErr w:type="gramEnd"/>
      <w:r w:rsidRPr="00055665">
        <w:rPr>
          <w:rFonts w:ascii="Calibri" w:hAnsi="Calibri" w:cs="Calibri"/>
          <w:sz w:val="24"/>
          <w:szCs w:val="24"/>
        </w:rPr>
        <w:t xml:space="preserve"> to target various levels of Bloom’s Taxonomy of learning domains. In most cases, competency </w:t>
      </w:r>
      <w:proofErr w:type="gramStart"/>
      <w:r w:rsidRPr="00055665">
        <w:rPr>
          <w:rFonts w:ascii="Calibri" w:hAnsi="Calibri" w:cs="Calibri"/>
          <w:sz w:val="24"/>
          <w:szCs w:val="24"/>
        </w:rPr>
        <w:t>cannot be demonstrated</w:t>
      </w:r>
      <w:proofErr w:type="gramEnd"/>
      <w:r w:rsidRPr="00055665">
        <w:rPr>
          <w:rFonts w:ascii="Calibri" w:hAnsi="Calibri" w:cs="Calibri"/>
          <w:sz w:val="24"/>
          <w:szCs w:val="24"/>
        </w:rPr>
        <w:t xml:space="preserve"> by simple recall; </w:t>
      </w:r>
      <w:r w:rsidRPr="00055665">
        <w:rPr>
          <w:rFonts w:ascii="Calibri" w:hAnsi="Calibri" w:cs="Calibri"/>
          <w:sz w:val="24"/>
          <w:szCs w:val="24"/>
          <w:shd w:val="clear" w:color="auto" w:fill="FFFFFF"/>
        </w:rPr>
        <w:t>additional measures such as formulating plans and carrying out interventions are considered integral to measuring competence</w:t>
      </w:r>
      <w:r w:rsidRPr="00055665">
        <w:rPr>
          <w:rFonts w:ascii="Calibri" w:hAnsi="Calibri" w:cs="Calibri"/>
          <w:sz w:val="24"/>
          <w:szCs w:val="24"/>
        </w:rPr>
        <w:t>. However, recognizing the diversity of professions that prescribe and dispense</w:t>
      </w:r>
      <w:r>
        <w:rPr>
          <w:rFonts w:ascii="Calibri" w:hAnsi="Calibri" w:cs="Calibri"/>
          <w:sz w:val="24"/>
          <w:szCs w:val="24"/>
        </w:rPr>
        <w:t xml:space="preserve"> while </w:t>
      </w:r>
      <w:r w:rsidRPr="00055665">
        <w:rPr>
          <w:rFonts w:ascii="Calibri" w:hAnsi="Calibri" w:cs="Calibri"/>
          <w:sz w:val="24"/>
          <w:szCs w:val="24"/>
        </w:rPr>
        <w:lastRenderedPageBreak/>
        <w:t xml:space="preserve">acknowledging the differing ways that individual schools organize their curricula, the competencies </w:t>
      </w:r>
      <w:r>
        <w:rPr>
          <w:rFonts w:ascii="Calibri" w:hAnsi="Calibri" w:cs="Calibri"/>
          <w:sz w:val="24"/>
          <w:szCs w:val="24"/>
        </w:rPr>
        <w:t xml:space="preserve">are </w:t>
      </w:r>
      <w:r w:rsidRPr="00055665">
        <w:rPr>
          <w:rFonts w:ascii="Calibri" w:hAnsi="Calibri" w:cs="Calibri"/>
          <w:sz w:val="24"/>
          <w:szCs w:val="24"/>
        </w:rPr>
        <w:t xml:space="preserve">presented here as an outline to allow schools institutional flexibility. </w:t>
      </w:r>
    </w:p>
    <w:p w:rsidR="00055665" w:rsidRPr="00055665" w:rsidRDefault="00055665" w:rsidP="00055665">
      <w:pPr>
        <w:spacing w:after="0" w:line="240" w:lineRule="auto"/>
        <w:rPr>
          <w:rFonts w:ascii="Calibri" w:hAnsi="Calibri" w:cs="Calibri"/>
          <w:sz w:val="24"/>
          <w:szCs w:val="24"/>
        </w:rPr>
      </w:pPr>
    </w:p>
    <w:p w:rsidR="00055665" w:rsidRPr="00055665" w:rsidRDefault="00055665" w:rsidP="00055665">
      <w:pPr>
        <w:spacing w:after="0" w:line="240" w:lineRule="auto"/>
        <w:rPr>
          <w:rFonts w:ascii="Calibri" w:hAnsi="Calibri" w:cs="Calibri"/>
          <w:sz w:val="24"/>
          <w:szCs w:val="24"/>
        </w:rPr>
      </w:pPr>
      <w:r w:rsidRPr="00055665">
        <w:rPr>
          <w:rFonts w:ascii="Calibri" w:hAnsi="Calibri" w:cs="Calibri"/>
          <w:sz w:val="24"/>
          <w:szCs w:val="24"/>
        </w:rPr>
        <w:t>These competencies provide the building blocks for designing a comprehensive pain management and addi</w:t>
      </w:r>
      <w:r w:rsidR="00633E80">
        <w:rPr>
          <w:rFonts w:ascii="Calibri" w:hAnsi="Calibri" w:cs="Calibri"/>
          <w:sz w:val="24"/>
          <w:szCs w:val="24"/>
        </w:rPr>
        <w:t>c</w:t>
      </w:r>
      <w:r w:rsidRPr="00055665">
        <w:rPr>
          <w:rFonts w:ascii="Calibri" w:hAnsi="Calibri" w:cs="Calibri"/>
          <w:sz w:val="24"/>
          <w:szCs w:val="24"/>
        </w:rPr>
        <w:t xml:space="preserve">tion curriculum. Specific examples of language an educator may choose to describe the level of competency expected at each level </w:t>
      </w:r>
      <w:proofErr w:type="gramStart"/>
      <w:r w:rsidRPr="00055665">
        <w:rPr>
          <w:rFonts w:ascii="Calibri" w:hAnsi="Calibri" w:cs="Calibri"/>
          <w:sz w:val="24"/>
          <w:szCs w:val="24"/>
        </w:rPr>
        <w:t>can be found</w:t>
      </w:r>
      <w:proofErr w:type="gramEnd"/>
      <w:r w:rsidRPr="00055665">
        <w:rPr>
          <w:rFonts w:ascii="Calibri" w:hAnsi="Calibri" w:cs="Calibri"/>
          <w:sz w:val="24"/>
          <w:szCs w:val="24"/>
        </w:rPr>
        <w:t xml:space="preserve"> in Appendix A.</w:t>
      </w:r>
    </w:p>
    <w:p w:rsidR="00055665" w:rsidRPr="00055665" w:rsidRDefault="00055665" w:rsidP="00055665">
      <w:pPr>
        <w:spacing w:after="0" w:line="240" w:lineRule="auto"/>
        <w:rPr>
          <w:rFonts w:ascii="Calibri" w:hAnsi="Calibri" w:cs="Calibri"/>
          <w:sz w:val="24"/>
          <w:szCs w:val="24"/>
        </w:rPr>
      </w:pPr>
    </w:p>
    <w:p w:rsidR="00055665" w:rsidRPr="00055665" w:rsidRDefault="00055665" w:rsidP="00055665">
      <w:pPr>
        <w:spacing w:after="0" w:line="240" w:lineRule="auto"/>
        <w:jc w:val="center"/>
        <w:rPr>
          <w:rFonts w:ascii="Calibri" w:hAnsi="Calibri" w:cs="Calibri"/>
          <w:b/>
          <w:sz w:val="24"/>
          <w:szCs w:val="24"/>
        </w:rPr>
      </w:pPr>
      <w:r w:rsidRPr="00055665">
        <w:rPr>
          <w:rFonts w:ascii="Calibri" w:hAnsi="Calibri" w:cs="Calibri"/>
          <w:b/>
          <w:sz w:val="24"/>
          <w:szCs w:val="24"/>
        </w:rPr>
        <w:t>Core Competency Topics in Addiction, Opioids, and Pain Management</w:t>
      </w:r>
    </w:p>
    <w:p w:rsidR="00055665" w:rsidRPr="00055665" w:rsidRDefault="00055665" w:rsidP="00055665">
      <w:pPr>
        <w:spacing w:after="0" w:line="240" w:lineRule="auto"/>
        <w:rPr>
          <w:rFonts w:ascii="Calibri" w:hAnsi="Calibri" w:cs="Calibri"/>
          <w:sz w:val="24"/>
          <w:szCs w:val="24"/>
        </w:rPr>
      </w:pPr>
    </w:p>
    <w:p w:rsidR="00055665" w:rsidRPr="00055665" w:rsidRDefault="00055665" w:rsidP="00055665">
      <w:pPr>
        <w:numPr>
          <w:ilvl w:val="0"/>
          <w:numId w:val="8"/>
        </w:numPr>
        <w:spacing w:after="0" w:line="240" w:lineRule="auto"/>
        <w:rPr>
          <w:rFonts w:ascii="Calibri" w:hAnsi="Calibri" w:cs="Calibri"/>
          <w:b/>
          <w:bCs/>
          <w:sz w:val="24"/>
          <w:szCs w:val="24"/>
        </w:rPr>
      </w:pPr>
      <w:r w:rsidRPr="00055665">
        <w:rPr>
          <w:rFonts w:ascii="Calibri" w:hAnsi="Calibri" w:cs="Calibri"/>
          <w:b/>
          <w:bCs/>
          <w:sz w:val="24"/>
          <w:szCs w:val="24"/>
        </w:rPr>
        <w:t>The opioid crisis</w:t>
      </w:r>
    </w:p>
    <w:p w:rsidR="00055665" w:rsidRPr="00055665" w:rsidRDefault="00055665" w:rsidP="00055665">
      <w:pPr>
        <w:numPr>
          <w:ilvl w:val="1"/>
          <w:numId w:val="8"/>
        </w:numPr>
        <w:spacing w:after="0" w:line="240" w:lineRule="auto"/>
        <w:rPr>
          <w:rFonts w:ascii="Calibri" w:hAnsi="Calibri" w:cs="Calibri"/>
          <w:sz w:val="24"/>
          <w:szCs w:val="24"/>
        </w:rPr>
      </w:pPr>
      <w:r w:rsidRPr="00055665">
        <w:rPr>
          <w:rFonts w:ascii="Calibri" w:hAnsi="Calibri" w:cs="Calibri"/>
          <w:b/>
          <w:sz w:val="24"/>
          <w:szCs w:val="24"/>
        </w:rPr>
        <w:t>History and current situation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 xml:space="preserve">Statistics, trends and demographics surrounding the crisis in </w:t>
      </w:r>
      <w:r w:rsidRPr="00CA17DA">
        <w:rPr>
          <w:rFonts w:ascii="Calibri" w:hAnsi="Calibri" w:cs="Calibri"/>
          <w:sz w:val="24"/>
          <w:szCs w:val="24"/>
        </w:rPr>
        <w:t>V</w:t>
      </w:r>
      <w:r w:rsidR="000F7EBE" w:rsidRPr="00CA17DA">
        <w:rPr>
          <w:rFonts w:ascii="Calibri" w:hAnsi="Calibri" w:cs="Calibri"/>
          <w:sz w:val="24"/>
          <w:szCs w:val="24"/>
        </w:rPr>
        <w:t>irginia</w:t>
      </w:r>
      <w:r w:rsidRPr="00055665">
        <w:rPr>
          <w:rFonts w:ascii="Calibri" w:hAnsi="Calibri" w:cs="Calibri"/>
          <w:sz w:val="24"/>
          <w:szCs w:val="24"/>
        </w:rPr>
        <w:t xml:space="preserve"> and nationwide</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The relationship of opioid prescribing to illicit opioid use and to overall opioid overdose deaths</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The prevalence of co-occurring mental health disorders</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The shift in attitudes in the 1990’s toward pain management and use of opioids, including the role of pharmaceutical marketing</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 xml:space="preserve">The stigma associated with addiction, and the changing view of addiction from a moral failing to a chronic, relapsing disease </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Population health and other public health aspects of the crisis, including effects on family, neonates, and overall health costs</w:t>
      </w:r>
    </w:p>
    <w:p w:rsidR="00055665" w:rsidRPr="00055665" w:rsidRDefault="00055665" w:rsidP="00055665">
      <w:pPr>
        <w:numPr>
          <w:ilvl w:val="0"/>
          <w:numId w:val="8"/>
        </w:numPr>
        <w:spacing w:after="0" w:line="240" w:lineRule="auto"/>
        <w:rPr>
          <w:rFonts w:ascii="Calibri" w:hAnsi="Calibri" w:cs="Calibri"/>
          <w:sz w:val="24"/>
          <w:szCs w:val="24"/>
        </w:rPr>
      </w:pPr>
      <w:r w:rsidRPr="00055665">
        <w:rPr>
          <w:rFonts w:ascii="Calibri" w:hAnsi="Calibri" w:cs="Calibri"/>
          <w:b/>
          <w:sz w:val="24"/>
          <w:szCs w:val="24"/>
        </w:rPr>
        <w:t>Addiction</w:t>
      </w:r>
    </w:p>
    <w:p w:rsidR="00055665" w:rsidRPr="00055665" w:rsidRDefault="00055665" w:rsidP="00055665">
      <w:pPr>
        <w:numPr>
          <w:ilvl w:val="1"/>
          <w:numId w:val="8"/>
        </w:numPr>
        <w:spacing w:after="0" w:line="240" w:lineRule="auto"/>
        <w:rPr>
          <w:rFonts w:ascii="Calibri" w:hAnsi="Calibri" w:cs="Calibri"/>
          <w:sz w:val="24"/>
          <w:szCs w:val="24"/>
        </w:rPr>
      </w:pPr>
      <w:r w:rsidRPr="00055665">
        <w:rPr>
          <w:rFonts w:ascii="Calibri" w:hAnsi="Calibri" w:cs="Calibri"/>
          <w:b/>
          <w:sz w:val="24"/>
          <w:szCs w:val="24"/>
        </w:rPr>
        <w:t>Science of addiction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Biopsychosocial, spiritual and behavioral aspects, and the lifecycle of addiction</w:t>
      </w:r>
    </w:p>
    <w:p w:rsidR="00055665" w:rsidRPr="00055665" w:rsidRDefault="00055665" w:rsidP="00055665">
      <w:pPr>
        <w:numPr>
          <w:ilvl w:val="1"/>
          <w:numId w:val="8"/>
        </w:numPr>
        <w:spacing w:after="0" w:line="240" w:lineRule="auto"/>
        <w:rPr>
          <w:rFonts w:ascii="Calibri" w:hAnsi="Calibri" w:cs="Calibri"/>
          <w:sz w:val="24"/>
          <w:szCs w:val="24"/>
        </w:rPr>
      </w:pPr>
      <w:r w:rsidRPr="00055665">
        <w:rPr>
          <w:rFonts w:ascii="Calibri" w:hAnsi="Calibri" w:cs="Calibri"/>
          <w:b/>
          <w:sz w:val="24"/>
          <w:szCs w:val="24"/>
        </w:rPr>
        <w:t>Prevention and early intervention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Risk and protective factors in opioid addiction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Special populations at risk of addiction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 xml:space="preserve">Motivational interviewing and other communication strategies </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 xml:space="preserve">Naloxone co-prescribing </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Roles of family and social institutions in prevention and early intervention</w:t>
      </w:r>
    </w:p>
    <w:p w:rsidR="00055665" w:rsidRPr="00055665" w:rsidRDefault="00055665" w:rsidP="00055665">
      <w:pPr>
        <w:numPr>
          <w:ilvl w:val="1"/>
          <w:numId w:val="8"/>
        </w:numPr>
        <w:spacing w:after="0" w:line="240" w:lineRule="auto"/>
        <w:rPr>
          <w:rFonts w:ascii="Calibri" w:hAnsi="Calibri" w:cs="Calibri"/>
          <w:sz w:val="24"/>
          <w:szCs w:val="24"/>
        </w:rPr>
      </w:pPr>
      <w:r w:rsidRPr="00055665">
        <w:rPr>
          <w:rFonts w:ascii="Calibri" w:hAnsi="Calibri" w:cs="Calibri"/>
          <w:b/>
          <w:sz w:val="24"/>
          <w:szCs w:val="24"/>
        </w:rPr>
        <w:t>Recognition of addiction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DSM-V, and ASAM’s six dimensions and continuum</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Clinical and behavioral elements of addiction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Practice-appropriate screening tools, including co-morbidity screening</w:t>
      </w:r>
    </w:p>
    <w:p w:rsidR="00055665" w:rsidRPr="00055665" w:rsidRDefault="00055665" w:rsidP="00055665">
      <w:pPr>
        <w:numPr>
          <w:ilvl w:val="1"/>
          <w:numId w:val="8"/>
        </w:numPr>
        <w:spacing w:after="0" w:line="240" w:lineRule="auto"/>
        <w:rPr>
          <w:rFonts w:ascii="Calibri" w:hAnsi="Calibri" w:cs="Calibri"/>
          <w:sz w:val="24"/>
          <w:szCs w:val="24"/>
        </w:rPr>
      </w:pPr>
      <w:r w:rsidRPr="00055665">
        <w:rPr>
          <w:rFonts w:ascii="Calibri" w:hAnsi="Calibri" w:cs="Calibri"/>
          <w:b/>
          <w:sz w:val="24"/>
          <w:szCs w:val="24"/>
        </w:rPr>
        <w:t>Treatment of addiction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Addiction as a chronic disease</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Evidence-based treatment models for addiction in general and</w:t>
      </w:r>
      <w:r w:rsidR="000F7EBE">
        <w:rPr>
          <w:rFonts w:ascii="Calibri" w:hAnsi="Calibri" w:cs="Calibri"/>
          <w:sz w:val="24"/>
          <w:szCs w:val="24"/>
        </w:rPr>
        <w:t xml:space="preserve"> opioid addiction specifically</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Medication-assisted treatment</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The continuum of care in opioid addiction treatment</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How and when to make a referral for treatment</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 xml:space="preserve">The roles in an interdisciplinary addiction team </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lastRenderedPageBreak/>
        <w:t xml:space="preserve">The role of peers in the treatment of addiction, and the differences between a drug culture and recovery culture </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The management of patients in recovery, including factors contributing to relapse</w:t>
      </w:r>
    </w:p>
    <w:p w:rsidR="00055665" w:rsidRPr="00055665" w:rsidRDefault="00055665" w:rsidP="00055665">
      <w:pPr>
        <w:numPr>
          <w:ilvl w:val="1"/>
          <w:numId w:val="8"/>
        </w:numPr>
        <w:spacing w:after="0" w:line="240" w:lineRule="auto"/>
        <w:rPr>
          <w:rFonts w:ascii="Calibri" w:hAnsi="Calibri" w:cs="Calibri"/>
          <w:sz w:val="24"/>
          <w:szCs w:val="24"/>
        </w:rPr>
      </w:pPr>
      <w:r w:rsidRPr="00055665">
        <w:rPr>
          <w:rFonts w:ascii="Calibri" w:hAnsi="Calibri" w:cs="Calibri"/>
          <w:b/>
          <w:sz w:val="24"/>
          <w:szCs w:val="24"/>
        </w:rPr>
        <w:t>Prevention of fatal overdose</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Naloxone use and availability</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Monitoring of concurrent prescribing</w:t>
      </w:r>
    </w:p>
    <w:p w:rsidR="00055665" w:rsidRPr="00055665" w:rsidRDefault="00055665" w:rsidP="00055665">
      <w:pPr>
        <w:numPr>
          <w:ilvl w:val="0"/>
          <w:numId w:val="8"/>
        </w:numPr>
        <w:spacing w:after="0" w:line="240" w:lineRule="auto"/>
        <w:rPr>
          <w:rFonts w:ascii="Calibri" w:hAnsi="Calibri" w:cs="Calibri"/>
          <w:sz w:val="24"/>
          <w:szCs w:val="24"/>
        </w:rPr>
      </w:pPr>
      <w:r w:rsidRPr="00055665">
        <w:rPr>
          <w:rFonts w:ascii="Calibri" w:hAnsi="Calibri" w:cs="Calibri"/>
          <w:b/>
          <w:sz w:val="24"/>
          <w:szCs w:val="24"/>
        </w:rPr>
        <w:t>Pain management</w:t>
      </w:r>
    </w:p>
    <w:p w:rsidR="00055665" w:rsidRPr="00055665" w:rsidRDefault="00055665" w:rsidP="00055665">
      <w:pPr>
        <w:numPr>
          <w:ilvl w:val="1"/>
          <w:numId w:val="8"/>
        </w:numPr>
        <w:spacing w:after="0" w:line="240" w:lineRule="auto"/>
        <w:rPr>
          <w:rFonts w:ascii="Calibri" w:hAnsi="Calibri" w:cs="Calibri"/>
          <w:sz w:val="24"/>
          <w:szCs w:val="24"/>
        </w:rPr>
      </w:pPr>
      <w:r w:rsidRPr="00055665">
        <w:rPr>
          <w:rFonts w:ascii="Calibri" w:hAnsi="Calibri" w:cs="Calibri"/>
          <w:b/>
          <w:sz w:val="24"/>
          <w:szCs w:val="24"/>
        </w:rPr>
        <w:t>Science of pain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IASP definition of pain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Neurobiological basis of pain; biopsychosocial model of pain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Types of pain (</w:t>
      </w:r>
      <w:r w:rsidRPr="00CA17DA">
        <w:rPr>
          <w:rFonts w:ascii="Calibri" w:hAnsi="Calibri" w:cs="Calibri"/>
          <w:sz w:val="24"/>
          <w:szCs w:val="24"/>
        </w:rPr>
        <w:t>e</w:t>
      </w:r>
      <w:r w:rsidR="000F7EBE" w:rsidRPr="00CA17DA">
        <w:rPr>
          <w:rFonts w:ascii="Calibri" w:hAnsi="Calibri" w:cs="Calibri"/>
          <w:sz w:val="24"/>
          <w:szCs w:val="24"/>
        </w:rPr>
        <w:t>.</w:t>
      </w:r>
      <w:r w:rsidRPr="00CA17DA">
        <w:rPr>
          <w:rFonts w:ascii="Calibri" w:hAnsi="Calibri" w:cs="Calibri"/>
          <w:sz w:val="24"/>
          <w:szCs w:val="24"/>
        </w:rPr>
        <w:t>g</w:t>
      </w:r>
      <w:r w:rsidR="000F7EBE" w:rsidRPr="00CA17DA">
        <w:rPr>
          <w:rFonts w:ascii="Calibri" w:hAnsi="Calibri" w:cs="Calibri"/>
          <w:sz w:val="24"/>
          <w:szCs w:val="24"/>
        </w:rPr>
        <w:t>.</w:t>
      </w:r>
      <w:r w:rsidRPr="00CA17DA">
        <w:rPr>
          <w:rFonts w:ascii="Calibri" w:hAnsi="Calibri" w:cs="Calibri"/>
          <w:sz w:val="24"/>
          <w:szCs w:val="24"/>
        </w:rPr>
        <w:t xml:space="preserve">, </w:t>
      </w:r>
      <w:r w:rsidRPr="00055665">
        <w:rPr>
          <w:rFonts w:ascii="Calibri" w:hAnsi="Calibri" w:cs="Calibri"/>
          <w:sz w:val="24"/>
          <w:szCs w:val="24"/>
        </w:rPr>
        <w:t>neuropathic)</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Acute, sub-acute and chronic pain, including pain generation, spinal and brain modulation, behavioral adaptation and maladaptation, and the continuum from acute to chronic to chronic disabling pain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The underlying science of pain relief</w:t>
      </w:r>
    </w:p>
    <w:p w:rsidR="00055665" w:rsidRPr="00055665" w:rsidRDefault="00055665" w:rsidP="00055665">
      <w:pPr>
        <w:numPr>
          <w:ilvl w:val="1"/>
          <w:numId w:val="8"/>
        </w:numPr>
        <w:spacing w:after="0" w:line="240" w:lineRule="auto"/>
        <w:rPr>
          <w:rFonts w:ascii="Calibri" w:hAnsi="Calibri" w:cs="Calibri"/>
          <w:sz w:val="24"/>
          <w:szCs w:val="24"/>
        </w:rPr>
      </w:pPr>
      <w:r w:rsidRPr="00055665">
        <w:rPr>
          <w:rFonts w:ascii="Calibri" w:hAnsi="Calibri" w:cs="Calibri"/>
          <w:b/>
          <w:sz w:val="24"/>
          <w:szCs w:val="24"/>
        </w:rPr>
        <w:t>Assessment (diagnosis) and treatment planning</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Pain-related health history and exam; role of family</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Practice-appropriate screening tools, including aspects such as mood and function, and the use and limitations of pain scales</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Differential diagnosis of pain and placement on pain continuum</w:t>
      </w:r>
    </w:p>
    <w:p w:rsidR="00055665" w:rsidRPr="00055665" w:rsidRDefault="00055665" w:rsidP="00055665">
      <w:pPr>
        <w:numPr>
          <w:ilvl w:val="1"/>
          <w:numId w:val="8"/>
        </w:numPr>
        <w:spacing w:after="0" w:line="240" w:lineRule="auto"/>
        <w:rPr>
          <w:rFonts w:ascii="Calibri" w:hAnsi="Calibri" w:cs="Calibri"/>
          <w:sz w:val="24"/>
          <w:szCs w:val="24"/>
        </w:rPr>
      </w:pPr>
      <w:r w:rsidRPr="00055665">
        <w:rPr>
          <w:rFonts w:ascii="Calibri" w:hAnsi="Calibri" w:cs="Calibri"/>
          <w:b/>
          <w:sz w:val="24"/>
          <w:szCs w:val="24"/>
        </w:rPr>
        <w:t>Treatment of pain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Special populations in pain management, such as palliative/end of life care, patients with cancer, or p</w:t>
      </w:r>
      <w:r w:rsidR="004E49EC">
        <w:rPr>
          <w:rFonts w:ascii="Calibri" w:hAnsi="Calibri" w:cs="Calibri"/>
          <w:sz w:val="24"/>
          <w:szCs w:val="24"/>
        </w:rPr>
        <w:t>ediatric/geriatric populations</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 xml:space="preserve">Non-pharmacologic treatment of pain, including active care and self-care, evidence- and non-evidenced based approaches, and multimodal pain management </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 xml:space="preserve">The challenges in discussing with patients </w:t>
      </w:r>
      <w:r w:rsidR="00DB771F">
        <w:rPr>
          <w:rFonts w:ascii="Calibri" w:hAnsi="Calibri" w:cs="Calibri"/>
          <w:sz w:val="24"/>
          <w:szCs w:val="24"/>
        </w:rPr>
        <w:t xml:space="preserve">the </w:t>
      </w:r>
      <w:r w:rsidRPr="00055665">
        <w:rPr>
          <w:rFonts w:ascii="Calibri" w:hAnsi="Calibri" w:cs="Calibri"/>
          <w:sz w:val="24"/>
          <w:szCs w:val="24"/>
        </w:rPr>
        <w:t xml:space="preserve">psychological aspects of pain and the role of the central nervous system </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Non-opioid pharmacologic management of pain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 xml:space="preserve">Adverse Drug Event Prevention for all pain medications </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 xml:space="preserve">The roles in an interdisciplinary pain management </w:t>
      </w:r>
      <w:r w:rsidRPr="00CA17DA">
        <w:rPr>
          <w:rFonts w:ascii="Calibri" w:hAnsi="Calibri" w:cs="Calibri"/>
          <w:sz w:val="24"/>
          <w:szCs w:val="24"/>
        </w:rPr>
        <w:t>team</w:t>
      </w:r>
      <w:r w:rsidR="000F7EBE" w:rsidRPr="00CA17DA">
        <w:rPr>
          <w:rFonts w:ascii="Calibri" w:hAnsi="Calibri" w:cs="Calibri"/>
          <w:sz w:val="24"/>
          <w:szCs w:val="24"/>
        </w:rPr>
        <w:t>;</w:t>
      </w:r>
      <w:r w:rsidRPr="00CA17DA">
        <w:rPr>
          <w:rFonts w:ascii="Calibri" w:hAnsi="Calibri" w:cs="Calibri"/>
          <w:sz w:val="24"/>
          <w:szCs w:val="24"/>
        </w:rPr>
        <w:t xml:space="preserve"> the </w:t>
      </w:r>
      <w:r w:rsidRPr="00055665">
        <w:rPr>
          <w:rFonts w:ascii="Calibri" w:hAnsi="Calibri" w:cs="Calibri"/>
          <w:sz w:val="24"/>
          <w:szCs w:val="24"/>
        </w:rPr>
        <w:t>significance of issues such as anxiety, depression and sleep in pain management</w:t>
      </w:r>
      <w:r w:rsidR="00CA17DA">
        <w:rPr>
          <w:rFonts w:ascii="Calibri" w:hAnsi="Calibri" w:cs="Calibri"/>
          <w:sz w:val="24"/>
          <w:szCs w:val="24"/>
        </w:rPr>
        <w:t>;</w:t>
      </w:r>
      <w:r w:rsidRPr="00055665">
        <w:rPr>
          <w:rFonts w:ascii="Calibri" w:hAnsi="Calibri" w:cs="Calibri"/>
          <w:sz w:val="24"/>
          <w:szCs w:val="24"/>
        </w:rPr>
        <w:t xml:space="preserve"> and the impact of the placebo effect</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Goals and expectations in the treatment of pain, based on diagnosis and pain continuum</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When and where to make a pain referral</w:t>
      </w:r>
    </w:p>
    <w:p w:rsidR="00055665" w:rsidRPr="00055665" w:rsidRDefault="00055665" w:rsidP="00055665">
      <w:pPr>
        <w:numPr>
          <w:ilvl w:val="1"/>
          <w:numId w:val="8"/>
        </w:numPr>
        <w:spacing w:after="0" w:line="240" w:lineRule="auto"/>
        <w:rPr>
          <w:rFonts w:ascii="Calibri" w:hAnsi="Calibri" w:cs="Calibri"/>
          <w:sz w:val="24"/>
          <w:szCs w:val="24"/>
        </w:rPr>
      </w:pPr>
      <w:r w:rsidRPr="00055665">
        <w:rPr>
          <w:rFonts w:ascii="Calibri" w:hAnsi="Calibri" w:cs="Calibri"/>
          <w:b/>
          <w:sz w:val="24"/>
          <w:szCs w:val="24"/>
        </w:rPr>
        <w:t>Opioids and pain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Mechanism of action and metabolism of opioids, and the development of tolerance, dependence and addiction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Appropriate use of different types of opioids in various practice settings, and the interactions, risks and intolerance of prescription opioids</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Role and effectiveness of opioids in acute, sub-acute and chronic pain; reassessment of opioid use based on stage of pain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lastRenderedPageBreak/>
        <w:t>Contemporary treatment guidelines, best practices, health policies and government regulation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Use of opioids in pain management of patients with substance abuse disorders or in recovery and in palliative and end of life care</w:t>
      </w:r>
    </w:p>
    <w:p w:rsidR="00BC7687"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 xml:space="preserve">Withdrawal, both acute and protracted, from opioid dependence or addiction </w:t>
      </w:r>
    </w:p>
    <w:p w:rsidR="00055665" w:rsidRPr="00055665" w:rsidRDefault="00BC7687" w:rsidP="00055665">
      <w:pPr>
        <w:numPr>
          <w:ilvl w:val="2"/>
          <w:numId w:val="8"/>
        </w:numPr>
        <w:spacing w:after="0" w:line="240" w:lineRule="auto"/>
        <w:rPr>
          <w:rFonts w:ascii="Calibri" w:hAnsi="Calibri" w:cs="Calibri"/>
          <w:sz w:val="24"/>
          <w:szCs w:val="24"/>
        </w:rPr>
      </w:pPr>
      <w:r>
        <w:rPr>
          <w:rFonts w:ascii="Calibri" w:hAnsi="Calibri" w:cs="Calibri"/>
          <w:sz w:val="24"/>
          <w:szCs w:val="24"/>
        </w:rPr>
        <w:t>T</w:t>
      </w:r>
      <w:r w:rsidR="00055665" w:rsidRPr="00055665">
        <w:rPr>
          <w:rFonts w:ascii="Calibri" w:hAnsi="Calibri" w:cs="Calibri"/>
          <w:sz w:val="24"/>
          <w:szCs w:val="24"/>
        </w:rPr>
        <w:t>apering</w:t>
      </w:r>
      <w:r>
        <w:rPr>
          <w:rFonts w:ascii="Calibri" w:hAnsi="Calibri" w:cs="Calibri"/>
          <w:sz w:val="24"/>
          <w:szCs w:val="24"/>
        </w:rPr>
        <w:t xml:space="preserve"> of patients receiving opioids</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Pain contracts or agreements</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 xml:space="preserve">Safe storage </w:t>
      </w:r>
      <w:r w:rsidR="000F7EBE">
        <w:rPr>
          <w:rFonts w:ascii="Calibri" w:hAnsi="Calibri" w:cs="Calibri"/>
          <w:sz w:val="24"/>
          <w:szCs w:val="24"/>
        </w:rPr>
        <w:t>and proper disposal of opioids</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Key components of and resources for patient education in the use of opioids, including risks/benefits/side effects, tolerance, signs of sedation or an overdose, nalo</w:t>
      </w:r>
      <w:r w:rsidR="000F7EBE">
        <w:rPr>
          <w:rFonts w:ascii="Calibri" w:hAnsi="Calibri" w:cs="Calibri"/>
          <w:sz w:val="24"/>
          <w:szCs w:val="24"/>
        </w:rPr>
        <w:t>xone, and storage and disposal</w:t>
      </w:r>
    </w:p>
    <w:p w:rsidR="00055665" w:rsidRPr="00055665" w:rsidRDefault="00055665" w:rsidP="00055665">
      <w:pPr>
        <w:pStyle w:val="ListParagraph"/>
        <w:numPr>
          <w:ilvl w:val="0"/>
          <w:numId w:val="9"/>
        </w:numPr>
        <w:spacing w:after="0" w:line="240" w:lineRule="auto"/>
        <w:contextualSpacing w:val="0"/>
        <w:rPr>
          <w:rFonts w:ascii="Calibri" w:hAnsi="Calibri" w:cs="Calibri"/>
          <w:b/>
          <w:sz w:val="24"/>
          <w:szCs w:val="24"/>
        </w:rPr>
      </w:pPr>
      <w:r w:rsidRPr="00055665">
        <w:rPr>
          <w:rFonts w:ascii="Calibri" w:hAnsi="Calibri" w:cs="Calibri"/>
          <w:sz w:val="24"/>
          <w:szCs w:val="24"/>
        </w:rPr>
        <w:t> </w:t>
      </w:r>
      <w:r w:rsidRPr="00055665">
        <w:rPr>
          <w:rFonts w:ascii="Calibri" w:hAnsi="Calibri" w:cs="Calibri"/>
          <w:b/>
          <w:sz w:val="24"/>
          <w:szCs w:val="24"/>
        </w:rPr>
        <w:t xml:space="preserve">Communicating with patients and caregivers </w:t>
      </w:r>
    </w:p>
    <w:p w:rsidR="00055665" w:rsidRPr="00055665" w:rsidRDefault="00055665" w:rsidP="00055665">
      <w:pPr>
        <w:numPr>
          <w:ilvl w:val="1"/>
          <w:numId w:val="10"/>
        </w:numPr>
        <w:spacing w:after="0" w:line="240" w:lineRule="auto"/>
        <w:rPr>
          <w:rFonts w:ascii="Calibri" w:eastAsia="Times New Roman" w:hAnsi="Calibri" w:cs="Calibri"/>
          <w:b/>
          <w:sz w:val="24"/>
          <w:szCs w:val="24"/>
        </w:rPr>
      </w:pPr>
      <w:r w:rsidRPr="00055665">
        <w:rPr>
          <w:rFonts w:ascii="Calibri" w:eastAsia="Times New Roman" w:hAnsi="Calibri" w:cs="Calibri"/>
          <w:b/>
          <w:sz w:val="24"/>
          <w:szCs w:val="24"/>
        </w:rPr>
        <w:t>General strategies for difficult conversations and effective communication</w:t>
      </w:r>
    </w:p>
    <w:p w:rsidR="00055665" w:rsidRPr="00055665" w:rsidRDefault="00055665" w:rsidP="00055665">
      <w:pPr>
        <w:numPr>
          <w:ilvl w:val="1"/>
          <w:numId w:val="10"/>
        </w:numPr>
        <w:spacing w:after="0" w:line="240" w:lineRule="auto"/>
        <w:rPr>
          <w:rFonts w:ascii="Calibri" w:eastAsia="Times New Roman" w:hAnsi="Calibri" w:cs="Calibri"/>
          <w:b/>
          <w:sz w:val="24"/>
          <w:szCs w:val="24"/>
        </w:rPr>
      </w:pPr>
      <w:r w:rsidRPr="00055665">
        <w:rPr>
          <w:rFonts w:ascii="Calibri" w:eastAsia="Times New Roman" w:hAnsi="Calibri" w:cs="Calibri"/>
          <w:b/>
          <w:sz w:val="24"/>
          <w:szCs w:val="24"/>
        </w:rPr>
        <w:t xml:space="preserve">Key communication topics </w:t>
      </w:r>
    </w:p>
    <w:p w:rsidR="00055665" w:rsidRPr="00055665" w:rsidRDefault="00055665" w:rsidP="00055665">
      <w:pPr>
        <w:numPr>
          <w:ilvl w:val="2"/>
          <w:numId w:val="10"/>
        </w:numPr>
        <w:spacing w:after="0" w:line="240" w:lineRule="auto"/>
        <w:rPr>
          <w:rFonts w:ascii="Calibri" w:hAnsi="Calibri" w:cs="Calibri"/>
          <w:sz w:val="24"/>
          <w:szCs w:val="24"/>
        </w:rPr>
      </w:pPr>
      <w:r w:rsidRPr="00055665">
        <w:rPr>
          <w:rFonts w:ascii="Calibri" w:hAnsi="Calibri" w:cs="Calibri"/>
          <w:sz w:val="24"/>
          <w:szCs w:val="24"/>
        </w:rPr>
        <w:t>Benefits and risks of opioids</w:t>
      </w:r>
    </w:p>
    <w:p w:rsidR="00055665" w:rsidRPr="00055665" w:rsidRDefault="00055665" w:rsidP="00055665">
      <w:pPr>
        <w:numPr>
          <w:ilvl w:val="2"/>
          <w:numId w:val="10"/>
        </w:numPr>
        <w:spacing w:after="0" w:line="240" w:lineRule="auto"/>
        <w:rPr>
          <w:rFonts w:ascii="Calibri" w:hAnsi="Calibri" w:cs="Calibri"/>
          <w:sz w:val="24"/>
          <w:szCs w:val="24"/>
        </w:rPr>
      </w:pPr>
      <w:r w:rsidRPr="00055665">
        <w:rPr>
          <w:rFonts w:ascii="Calibri" w:hAnsi="Calibri" w:cs="Calibri"/>
          <w:sz w:val="24"/>
          <w:szCs w:val="24"/>
        </w:rPr>
        <w:t>Opioid risk screening – taking a social, medical and financial history</w:t>
      </w:r>
    </w:p>
    <w:p w:rsidR="00055665" w:rsidRPr="00055665" w:rsidRDefault="00055665" w:rsidP="00055665">
      <w:pPr>
        <w:numPr>
          <w:ilvl w:val="2"/>
          <w:numId w:val="10"/>
        </w:numPr>
        <w:spacing w:after="0" w:line="240" w:lineRule="auto"/>
        <w:rPr>
          <w:rFonts w:ascii="Calibri" w:hAnsi="Calibri" w:cs="Calibri"/>
          <w:sz w:val="24"/>
          <w:szCs w:val="24"/>
        </w:rPr>
      </w:pPr>
      <w:r w:rsidRPr="00055665">
        <w:rPr>
          <w:rFonts w:ascii="Calibri" w:hAnsi="Calibri" w:cs="Calibri"/>
          <w:sz w:val="24"/>
          <w:szCs w:val="24"/>
        </w:rPr>
        <w:t>Risk mitigation (naloxone, safe storage, pain contracts, etc.)</w:t>
      </w:r>
    </w:p>
    <w:p w:rsidR="00055665" w:rsidRPr="00055665" w:rsidRDefault="00055665" w:rsidP="00055665">
      <w:pPr>
        <w:numPr>
          <w:ilvl w:val="2"/>
          <w:numId w:val="10"/>
        </w:numPr>
        <w:spacing w:after="0" w:line="240" w:lineRule="auto"/>
        <w:rPr>
          <w:rFonts w:ascii="Calibri" w:hAnsi="Calibri" w:cs="Calibri"/>
          <w:sz w:val="24"/>
          <w:szCs w:val="24"/>
        </w:rPr>
      </w:pPr>
      <w:r w:rsidRPr="00055665">
        <w:rPr>
          <w:rFonts w:ascii="Calibri" w:hAnsi="Calibri" w:cs="Calibri"/>
          <w:sz w:val="24"/>
          <w:szCs w:val="24"/>
        </w:rPr>
        <w:t>Medication tapers and/or discontinuation of therapy</w:t>
      </w:r>
    </w:p>
    <w:p w:rsidR="00055665" w:rsidRPr="00055665" w:rsidRDefault="00055665" w:rsidP="00055665">
      <w:pPr>
        <w:spacing w:after="0" w:line="240" w:lineRule="auto"/>
        <w:ind w:left="720"/>
        <w:rPr>
          <w:rFonts w:ascii="Calibri" w:hAnsi="Calibri" w:cs="Calibri"/>
          <w:sz w:val="24"/>
          <w:szCs w:val="24"/>
        </w:rPr>
      </w:pPr>
    </w:p>
    <w:p w:rsidR="00055665" w:rsidRPr="00055665" w:rsidRDefault="00055665" w:rsidP="00055665">
      <w:pPr>
        <w:spacing w:after="0" w:line="240" w:lineRule="auto"/>
        <w:rPr>
          <w:rFonts w:ascii="Calibri" w:hAnsi="Calibri" w:cs="Calibri"/>
          <w:sz w:val="24"/>
          <w:szCs w:val="24"/>
        </w:rPr>
      </w:pPr>
    </w:p>
    <w:p w:rsidR="00055665" w:rsidRPr="00055665" w:rsidRDefault="00055665" w:rsidP="00055665">
      <w:pPr>
        <w:spacing w:after="0" w:line="240" w:lineRule="auto"/>
        <w:rPr>
          <w:rFonts w:ascii="Calibri" w:hAnsi="Calibri" w:cs="Calibri"/>
          <w:sz w:val="24"/>
          <w:szCs w:val="24"/>
        </w:rPr>
      </w:pPr>
    </w:p>
    <w:p w:rsidR="00055665" w:rsidRPr="00055665" w:rsidRDefault="00055665" w:rsidP="00055665">
      <w:pPr>
        <w:spacing w:after="0" w:line="240" w:lineRule="auto"/>
        <w:rPr>
          <w:rFonts w:ascii="Calibri" w:hAnsi="Calibri" w:cs="Calibri"/>
          <w:sz w:val="24"/>
          <w:szCs w:val="24"/>
        </w:rPr>
      </w:pPr>
      <w:r w:rsidRPr="00055665">
        <w:rPr>
          <w:rFonts w:ascii="Calibri" w:hAnsi="Calibri" w:cs="Calibri"/>
          <w:sz w:val="24"/>
          <w:szCs w:val="24"/>
        </w:rPr>
        <w:tab/>
      </w:r>
    </w:p>
    <w:p w:rsidR="00055665" w:rsidRPr="00055665" w:rsidRDefault="00055665" w:rsidP="00055665">
      <w:pPr>
        <w:spacing w:after="0" w:line="240" w:lineRule="auto"/>
        <w:rPr>
          <w:rFonts w:ascii="Calibri" w:hAnsi="Calibri" w:cs="Calibri"/>
          <w:sz w:val="24"/>
          <w:szCs w:val="24"/>
        </w:rPr>
      </w:pPr>
    </w:p>
    <w:p w:rsidR="00055665" w:rsidRPr="00055665" w:rsidRDefault="00055665" w:rsidP="00055665">
      <w:pPr>
        <w:rPr>
          <w:rFonts w:ascii="Calibri" w:hAnsi="Calibri" w:cs="Calibri"/>
          <w:sz w:val="24"/>
          <w:szCs w:val="24"/>
        </w:rPr>
      </w:pPr>
      <w:r w:rsidRPr="00055665">
        <w:rPr>
          <w:rFonts w:ascii="Calibri" w:hAnsi="Calibri" w:cs="Calibri"/>
          <w:sz w:val="24"/>
          <w:szCs w:val="24"/>
        </w:rPr>
        <w:br w:type="page"/>
      </w:r>
    </w:p>
    <w:p w:rsidR="00055665" w:rsidRPr="00055665" w:rsidRDefault="00055665" w:rsidP="00055665">
      <w:pPr>
        <w:jc w:val="center"/>
        <w:rPr>
          <w:rFonts w:ascii="Calibri" w:hAnsi="Calibri" w:cs="Calibri"/>
          <w:b/>
          <w:sz w:val="24"/>
          <w:szCs w:val="24"/>
        </w:rPr>
      </w:pPr>
      <w:r w:rsidRPr="00055665">
        <w:rPr>
          <w:rFonts w:ascii="Calibri" w:hAnsi="Calibri" w:cs="Calibri"/>
          <w:b/>
          <w:sz w:val="24"/>
          <w:szCs w:val="24"/>
        </w:rPr>
        <w:lastRenderedPageBreak/>
        <w:t xml:space="preserve">Appendix A: Developing Core Competencies that </w:t>
      </w:r>
      <w:r w:rsidR="006A4177">
        <w:rPr>
          <w:rFonts w:ascii="Calibri" w:hAnsi="Calibri" w:cs="Calibri"/>
          <w:b/>
          <w:sz w:val="24"/>
          <w:szCs w:val="24"/>
        </w:rPr>
        <w:t>A</w:t>
      </w:r>
      <w:r w:rsidRPr="00055665">
        <w:rPr>
          <w:rFonts w:ascii="Calibri" w:hAnsi="Calibri" w:cs="Calibri"/>
          <w:b/>
          <w:sz w:val="24"/>
          <w:szCs w:val="24"/>
        </w:rPr>
        <w:t>lign with Curriculum Objectives</w:t>
      </w:r>
    </w:p>
    <w:p w:rsidR="00055665" w:rsidRPr="00055665" w:rsidRDefault="00055665" w:rsidP="00055665">
      <w:pPr>
        <w:pStyle w:val="CM12"/>
        <w:rPr>
          <w:rFonts w:ascii="Calibri" w:hAnsi="Calibri" w:cs="Calibri"/>
          <w:color w:val="000000"/>
        </w:rPr>
      </w:pPr>
      <w:r w:rsidRPr="00055665">
        <w:rPr>
          <w:rFonts w:ascii="Calibri" w:hAnsi="Calibri" w:cs="Calibri"/>
          <w:color w:val="000000"/>
        </w:rPr>
        <w:t xml:space="preserve">From: </w:t>
      </w:r>
      <w:r w:rsidR="00CA17DA" w:rsidRPr="00CA17DA">
        <w:rPr>
          <w:rFonts w:ascii="Calibri" w:hAnsi="Calibri" w:cs="Calibri"/>
          <w:color w:val="000000"/>
        </w:rPr>
        <w:t>Virginia Tech</w:t>
      </w:r>
      <w:r w:rsidRPr="00055665">
        <w:rPr>
          <w:rFonts w:ascii="Calibri" w:hAnsi="Calibri" w:cs="Calibri"/>
          <w:color w:val="000000"/>
        </w:rPr>
        <w:t xml:space="preserve"> Graduate School and the Graduate Curriculum Committee (</w:t>
      </w:r>
      <w:proofErr w:type="gramStart"/>
      <w:r w:rsidRPr="00055665">
        <w:rPr>
          <w:rFonts w:ascii="Calibri" w:hAnsi="Calibri" w:cs="Calibri"/>
          <w:color w:val="000000"/>
        </w:rPr>
        <w:t>Dec,</w:t>
      </w:r>
      <w:proofErr w:type="gramEnd"/>
      <w:r w:rsidRPr="00055665">
        <w:rPr>
          <w:rFonts w:ascii="Calibri" w:hAnsi="Calibri" w:cs="Calibri"/>
          <w:color w:val="000000"/>
        </w:rPr>
        <w:t xml:space="preserve"> 2015). </w:t>
      </w:r>
      <w:r w:rsidRPr="00055665">
        <w:rPr>
          <w:rFonts w:ascii="Calibri" w:hAnsi="Calibri" w:cs="Calibri"/>
          <w:i/>
          <w:iCs/>
          <w:color w:val="000000"/>
        </w:rPr>
        <w:t xml:space="preserve">Reference Guide to the Graduate Course </w:t>
      </w:r>
      <w:r w:rsidRPr="00055665">
        <w:rPr>
          <w:rFonts w:ascii="Calibri" w:hAnsi="Calibri" w:cs="Calibri"/>
          <w:i/>
          <w:iCs/>
        </w:rPr>
        <w:t>and Certificate Proposal Development and Review</w:t>
      </w:r>
      <w:r w:rsidRPr="00055665">
        <w:rPr>
          <w:rFonts w:ascii="Calibri" w:hAnsi="Calibri" w:cs="Calibri"/>
          <w:i/>
          <w:iCs/>
          <w:color w:val="000000"/>
        </w:rPr>
        <w:t xml:space="preserve"> Process</w:t>
      </w:r>
      <w:r w:rsidRPr="00055665">
        <w:rPr>
          <w:rFonts w:ascii="Calibri" w:hAnsi="Calibri" w:cs="Calibri"/>
          <w:color w:val="000000"/>
        </w:rPr>
        <w:t>. Blacksburg, VA: Virginia Tech.</w:t>
      </w:r>
    </w:p>
    <w:p w:rsidR="00055665" w:rsidRPr="00055665" w:rsidRDefault="00055665" w:rsidP="00055665">
      <w:pPr>
        <w:pStyle w:val="CM12"/>
        <w:rPr>
          <w:rFonts w:ascii="Calibri" w:hAnsi="Calibri" w:cs="Calibri"/>
          <w:color w:val="000000"/>
        </w:rPr>
      </w:pPr>
    </w:p>
    <w:p w:rsidR="00055665" w:rsidRPr="00055665" w:rsidRDefault="00055665" w:rsidP="00055665">
      <w:pPr>
        <w:pStyle w:val="CM12"/>
        <w:rPr>
          <w:rFonts w:ascii="Calibri" w:hAnsi="Calibri" w:cs="Calibri"/>
          <w:color w:val="000000"/>
        </w:rPr>
      </w:pPr>
    </w:p>
    <w:p w:rsidR="00055665" w:rsidRPr="00055665" w:rsidRDefault="00055665" w:rsidP="00055665">
      <w:pPr>
        <w:pStyle w:val="CM12"/>
        <w:rPr>
          <w:rFonts w:ascii="Calibri" w:hAnsi="Calibri" w:cs="Calibri"/>
          <w:color w:val="000000"/>
        </w:rPr>
      </w:pPr>
    </w:p>
    <w:p w:rsidR="00055665" w:rsidRPr="00055665" w:rsidRDefault="001D0D4B" w:rsidP="00055665">
      <w:pPr>
        <w:pStyle w:val="Footer"/>
        <w:widowControl w:val="0"/>
        <w:tabs>
          <w:tab w:val="clear" w:pos="4680"/>
          <w:tab w:val="clear" w:pos="9360"/>
        </w:tabs>
        <w:autoSpaceDE w:val="0"/>
        <w:autoSpaceDN w:val="0"/>
        <w:adjustRightInd w:val="0"/>
        <w:spacing w:line="253" w:lineRule="atLeast"/>
        <w:rPr>
          <w:rFonts w:ascii="Calibri" w:hAnsi="Calibri" w:cs="Calibri"/>
          <w:sz w:val="24"/>
          <w:szCs w:val="24"/>
        </w:rPr>
      </w:pPr>
      <w:r>
        <w:rPr>
          <w:rFonts w:ascii="Calibri" w:hAnsi="Calibri" w:cs="Calibri"/>
          <w:sz w:val="24"/>
          <w:szCs w:val="24"/>
        </w:rPr>
        <w:t>Identif</w:t>
      </w:r>
      <w:r w:rsidR="00055665" w:rsidRPr="00055665">
        <w:rPr>
          <w:rFonts w:ascii="Calibri" w:hAnsi="Calibri" w:cs="Calibri"/>
          <w:sz w:val="24"/>
          <w:szCs w:val="24"/>
        </w:rPr>
        <w:t xml:space="preserve">y the new capabilities, skills, and levels of awareness students will derive from the course.  </w:t>
      </w:r>
    </w:p>
    <w:p w:rsidR="00055665" w:rsidRPr="00055665" w:rsidRDefault="00055665" w:rsidP="00055665">
      <w:pPr>
        <w:pStyle w:val="Footer"/>
        <w:widowControl w:val="0"/>
        <w:tabs>
          <w:tab w:val="clear" w:pos="4680"/>
          <w:tab w:val="clear" w:pos="9360"/>
        </w:tabs>
        <w:autoSpaceDE w:val="0"/>
        <w:autoSpaceDN w:val="0"/>
        <w:adjustRightInd w:val="0"/>
        <w:spacing w:line="253" w:lineRule="atLeast"/>
        <w:rPr>
          <w:rFonts w:ascii="Calibri" w:hAnsi="Calibri" w:cs="Calibri"/>
          <w:sz w:val="24"/>
          <w:szCs w:val="24"/>
        </w:rPr>
      </w:pPr>
    </w:p>
    <w:p w:rsidR="00055665" w:rsidRPr="00055665" w:rsidRDefault="00055665" w:rsidP="00055665">
      <w:pPr>
        <w:pStyle w:val="Footer"/>
        <w:widowControl w:val="0"/>
        <w:tabs>
          <w:tab w:val="clear" w:pos="4680"/>
          <w:tab w:val="clear" w:pos="9360"/>
        </w:tabs>
        <w:autoSpaceDE w:val="0"/>
        <w:autoSpaceDN w:val="0"/>
        <w:adjustRightInd w:val="0"/>
        <w:spacing w:line="253" w:lineRule="atLeast"/>
        <w:rPr>
          <w:rFonts w:ascii="Calibri" w:hAnsi="Calibri" w:cs="Calibri"/>
          <w:sz w:val="24"/>
          <w:szCs w:val="24"/>
        </w:rPr>
      </w:pPr>
      <w:r w:rsidRPr="00055665">
        <w:rPr>
          <w:rFonts w:ascii="Calibri" w:hAnsi="Calibri" w:cs="Calibri"/>
          <w:sz w:val="24"/>
          <w:szCs w:val="24"/>
        </w:rPr>
        <w:t xml:space="preserve">Clearly state what learning students </w:t>
      </w:r>
      <w:proofErr w:type="gramStart"/>
      <w:r w:rsidRPr="00055665">
        <w:rPr>
          <w:rFonts w:ascii="Calibri" w:hAnsi="Calibri" w:cs="Calibri"/>
          <w:sz w:val="24"/>
          <w:szCs w:val="24"/>
        </w:rPr>
        <w:t>are expected</w:t>
      </w:r>
      <w:proofErr w:type="gramEnd"/>
      <w:r w:rsidRPr="00055665">
        <w:rPr>
          <w:rFonts w:ascii="Calibri" w:hAnsi="Calibri" w:cs="Calibri"/>
          <w:sz w:val="24"/>
          <w:szCs w:val="24"/>
        </w:rPr>
        <w:t xml:space="preserve"> to gain from that assignment. For example:</w:t>
      </w:r>
    </w:p>
    <w:p w:rsidR="00055665" w:rsidRPr="00055665" w:rsidRDefault="00055665" w:rsidP="00055665">
      <w:pPr>
        <w:pStyle w:val="Default"/>
        <w:ind w:left="63"/>
        <w:rPr>
          <w:rFonts w:ascii="Calibri" w:hAnsi="Calibri" w:cs="Calibri"/>
        </w:rPr>
      </w:pPr>
      <w:r w:rsidRPr="00055665">
        <w:rPr>
          <w:rFonts w:ascii="Calibri" w:hAnsi="Calibri" w:cs="Calibri"/>
          <w:u w:val="single"/>
        </w:rPr>
        <w:t>Instead of</w:t>
      </w:r>
      <w:r w:rsidRPr="00055665">
        <w:rPr>
          <w:rFonts w:ascii="Calibri" w:hAnsi="Calibri" w:cs="Calibri"/>
        </w:rPr>
        <w:t xml:space="preserve"> </w:t>
      </w:r>
    </w:p>
    <w:p w:rsidR="00055665" w:rsidRPr="00055665" w:rsidRDefault="00055665" w:rsidP="00055665">
      <w:pPr>
        <w:pStyle w:val="Default"/>
        <w:numPr>
          <w:ilvl w:val="0"/>
          <w:numId w:val="4"/>
        </w:numPr>
        <w:rPr>
          <w:rFonts w:ascii="Calibri" w:hAnsi="Calibri" w:cs="Calibri"/>
        </w:rPr>
      </w:pPr>
      <w:r w:rsidRPr="00055665">
        <w:rPr>
          <w:rFonts w:ascii="Calibri" w:hAnsi="Calibri" w:cs="Calibri"/>
        </w:rPr>
        <w:t xml:space="preserve">“Conduct a review of the literature.” </w:t>
      </w:r>
    </w:p>
    <w:p w:rsidR="00055665" w:rsidRPr="00055665" w:rsidRDefault="00055665" w:rsidP="00055665">
      <w:pPr>
        <w:pStyle w:val="Default"/>
        <w:numPr>
          <w:ilvl w:val="0"/>
          <w:numId w:val="4"/>
        </w:numPr>
        <w:rPr>
          <w:rFonts w:ascii="Calibri" w:hAnsi="Calibri" w:cs="Calibri"/>
        </w:rPr>
      </w:pPr>
      <w:r w:rsidRPr="00055665">
        <w:rPr>
          <w:rFonts w:ascii="Calibri" w:hAnsi="Calibri" w:cs="Calibri"/>
        </w:rPr>
        <w:t xml:space="preserve">“Review journal articles.” </w:t>
      </w:r>
    </w:p>
    <w:p w:rsidR="00055665" w:rsidRPr="00055665" w:rsidRDefault="00055665" w:rsidP="00055665">
      <w:pPr>
        <w:pStyle w:val="Default"/>
        <w:ind w:left="63"/>
        <w:rPr>
          <w:rFonts w:ascii="Calibri" w:hAnsi="Calibri" w:cs="Calibri"/>
          <w:u w:val="single"/>
        </w:rPr>
      </w:pPr>
      <w:r w:rsidRPr="00055665">
        <w:rPr>
          <w:rFonts w:ascii="Calibri" w:hAnsi="Calibri" w:cs="Calibri"/>
          <w:u w:val="single"/>
        </w:rPr>
        <w:t>Consider</w:t>
      </w:r>
    </w:p>
    <w:p w:rsidR="00055665" w:rsidRPr="00055665" w:rsidRDefault="00055665" w:rsidP="00055665">
      <w:pPr>
        <w:pStyle w:val="Default"/>
        <w:numPr>
          <w:ilvl w:val="0"/>
          <w:numId w:val="5"/>
        </w:numPr>
        <w:rPr>
          <w:rFonts w:ascii="Calibri" w:hAnsi="Calibri" w:cs="Calibri"/>
        </w:rPr>
      </w:pPr>
      <w:r w:rsidRPr="00055665">
        <w:rPr>
          <w:rFonts w:ascii="Calibri" w:hAnsi="Calibri" w:cs="Calibri"/>
        </w:rPr>
        <w:t>“Analyze the use of theory in scholarly journal articles.”</w:t>
      </w:r>
    </w:p>
    <w:p w:rsidR="00055665" w:rsidRPr="00055665" w:rsidRDefault="00055665" w:rsidP="00055665">
      <w:pPr>
        <w:pStyle w:val="Default"/>
        <w:numPr>
          <w:ilvl w:val="0"/>
          <w:numId w:val="5"/>
        </w:numPr>
        <w:rPr>
          <w:rFonts w:ascii="Calibri" w:hAnsi="Calibri" w:cs="Calibri"/>
        </w:rPr>
      </w:pPr>
      <w:r w:rsidRPr="00055665">
        <w:rPr>
          <w:rFonts w:ascii="Calibri" w:hAnsi="Calibri" w:cs="Calibri"/>
        </w:rPr>
        <w:t xml:space="preserve">“Evaluate the research designs and analytic methods used in recent publications.” </w:t>
      </w:r>
    </w:p>
    <w:p w:rsidR="00055665" w:rsidRPr="00055665" w:rsidRDefault="00055665" w:rsidP="00055665">
      <w:pPr>
        <w:pStyle w:val="Default"/>
        <w:numPr>
          <w:ilvl w:val="0"/>
          <w:numId w:val="5"/>
        </w:numPr>
        <w:rPr>
          <w:rFonts w:ascii="Calibri" w:hAnsi="Calibri" w:cs="Calibri"/>
        </w:rPr>
      </w:pPr>
      <w:r w:rsidRPr="00055665">
        <w:rPr>
          <w:rFonts w:ascii="Calibri" w:hAnsi="Calibri" w:cs="Calibri"/>
        </w:rPr>
        <w:t>“Assess the scientific merits and weaknesses of research published in scholarly journals.”</w:t>
      </w:r>
    </w:p>
    <w:p w:rsidR="00055665" w:rsidRPr="00055665" w:rsidRDefault="00055665" w:rsidP="00055665">
      <w:pPr>
        <w:pStyle w:val="Default"/>
        <w:numPr>
          <w:ilvl w:val="0"/>
          <w:numId w:val="5"/>
        </w:numPr>
        <w:rPr>
          <w:rFonts w:ascii="Calibri" w:hAnsi="Calibri" w:cs="Calibri"/>
        </w:rPr>
      </w:pPr>
      <w:r w:rsidRPr="00055665">
        <w:rPr>
          <w:rFonts w:ascii="Calibri" w:hAnsi="Calibri" w:cs="Calibri"/>
        </w:rPr>
        <w:t>Evaluate the contribution of published scholarly journal articles to advancing the science of…”</w:t>
      </w:r>
    </w:p>
    <w:p w:rsidR="00055665" w:rsidRPr="00055665" w:rsidRDefault="00055665" w:rsidP="009A641F">
      <w:pPr>
        <w:pStyle w:val="Default"/>
        <w:ind w:left="783"/>
        <w:rPr>
          <w:rFonts w:ascii="Calibri" w:hAnsi="Calibri" w:cs="Calibri"/>
        </w:rPr>
      </w:pPr>
    </w:p>
    <w:p w:rsidR="00055665" w:rsidRPr="00055665" w:rsidRDefault="00055665" w:rsidP="00055665">
      <w:pPr>
        <w:pStyle w:val="Default"/>
        <w:ind w:left="63"/>
        <w:rPr>
          <w:rFonts w:ascii="Calibri" w:hAnsi="Calibri" w:cs="Calibri"/>
        </w:rPr>
      </w:pPr>
      <w:r w:rsidRPr="00055665">
        <w:rPr>
          <w:rFonts w:ascii="Calibri" w:hAnsi="Calibri" w:cs="Calibri"/>
          <w:u w:val="single"/>
        </w:rPr>
        <w:t>Instead of</w:t>
      </w:r>
      <w:r w:rsidRPr="00055665">
        <w:rPr>
          <w:rFonts w:ascii="Calibri" w:hAnsi="Calibri" w:cs="Calibri"/>
        </w:rPr>
        <w:t xml:space="preserve"> </w:t>
      </w:r>
    </w:p>
    <w:p w:rsidR="00055665" w:rsidRPr="00055665" w:rsidRDefault="00055665" w:rsidP="00055665">
      <w:pPr>
        <w:pStyle w:val="Default"/>
        <w:numPr>
          <w:ilvl w:val="0"/>
          <w:numId w:val="6"/>
        </w:numPr>
        <w:rPr>
          <w:rFonts w:ascii="Calibri" w:hAnsi="Calibri" w:cs="Calibri"/>
        </w:rPr>
      </w:pPr>
      <w:r w:rsidRPr="00055665">
        <w:rPr>
          <w:rFonts w:ascii="Calibri" w:hAnsi="Calibri" w:cs="Calibri"/>
        </w:rPr>
        <w:t xml:space="preserve">“Apply analytical methods and communicate results in both written and oral presentation formats.” </w:t>
      </w:r>
    </w:p>
    <w:p w:rsidR="00055665" w:rsidRPr="00055665" w:rsidRDefault="00055665" w:rsidP="00055665">
      <w:pPr>
        <w:pStyle w:val="Default"/>
        <w:numPr>
          <w:ilvl w:val="0"/>
          <w:numId w:val="6"/>
        </w:numPr>
        <w:rPr>
          <w:rFonts w:ascii="Calibri" w:hAnsi="Calibri" w:cs="Calibri"/>
        </w:rPr>
      </w:pPr>
      <w:r w:rsidRPr="00055665">
        <w:rPr>
          <w:rFonts w:ascii="Calibri" w:hAnsi="Calibri" w:cs="Calibri"/>
        </w:rPr>
        <w:t>“Write a grant proposal.”</w:t>
      </w:r>
    </w:p>
    <w:p w:rsidR="00055665" w:rsidRPr="00055665" w:rsidRDefault="00055665" w:rsidP="00055665">
      <w:pPr>
        <w:pStyle w:val="Default"/>
        <w:ind w:left="63"/>
        <w:rPr>
          <w:rFonts w:ascii="Calibri" w:hAnsi="Calibri" w:cs="Calibri"/>
        </w:rPr>
      </w:pPr>
      <w:r w:rsidRPr="00055665">
        <w:rPr>
          <w:rFonts w:ascii="Calibri" w:hAnsi="Calibri" w:cs="Calibri"/>
          <w:u w:val="single"/>
        </w:rPr>
        <w:t>Consider</w:t>
      </w:r>
      <w:r w:rsidRPr="00055665">
        <w:rPr>
          <w:rFonts w:ascii="Calibri" w:hAnsi="Calibri" w:cs="Calibri"/>
        </w:rPr>
        <w:t xml:space="preserve"> </w:t>
      </w:r>
    </w:p>
    <w:p w:rsidR="00055665" w:rsidRPr="00055665" w:rsidRDefault="00055665" w:rsidP="00055665">
      <w:pPr>
        <w:pStyle w:val="Default"/>
        <w:numPr>
          <w:ilvl w:val="0"/>
          <w:numId w:val="7"/>
        </w:numPr>
        <w:rPr>
          <w:rFonts w:ascii="Calibri" w:hAnsi="Calibri" w:cs="Calibri"/>
        </w:rPr>
      </w:pPr>
      <w:r w:rsidRPr="00055665">
        <w:rPr>
          <w:rFonts w:ascii="Calibri" w:hAnsi="Calibri" w:cs="Calibri"/>
        </w:rPr>
        <w:t xml:space="preserve">“Apply analytical methods of ____ </w:t>
      </w:r>
      <w:proofErr w:type="spellStart"/>
      <w:r w:rsidRPr="00055665">
        <w:rPr>
          <w:rFonts w:ascii="Calibri" w:hAnsi="Calibri" w:cs="Calibri"/>
        </w:rPr>
        <w:t>to</w:t>
      </w:r>
      <w:proofErr w:type="spellEnd"/>
      <w:r w:rsidRPr="00055665">
        <w:rPr>
          <w:rFonts w:ascii="Calibri" w:hAnsi="Calibri" w:cs="Calibri"/>
        </w:rPr>
        <w:t xml:space="preserve"> ____ in order to justify conclusions about ____.”</w:t>
      </w:r>
    </w:p>
    <w:p w:rsidR="00055665" w:rsidRPr="00055665" w:rsidRDefault="00055665" w:rsidP="00055665">
      <w:pPr>
        <w:pStyle w:val="Default"/>
        <w:numPr>
          <w:ilvl w:val="0"/>
          <w:numId w:val="7"/>
        </w:numPr>
        <w:rPr>
          <w:rFonts w:ascii="Calibri" w:hAnsi="Calibri" w:cs="Calibri"/>
        </w:rPr>
      </w:pPr>
      <w:r w:rsidRPr="00055665">
        <w:rPr>
          <w:rFonts w:ascii="Calibri" w:hAnsi="Calibri" w:cs="Calibri"/>
        </w:rPr>
        <w:t>“Synthesize the literature on ____ and develop the rationale for new research.”</w:t>
      </w:r>
      <w:r w:rsidRPr="00055665">
        <w:rPr>
          <w:rFonts w:ascii="Calibri" w:hAnsi="Calibri" w:cs="Calibri"/>
        </w:rPr>
        <w:br/>
      </w:r>
    </w:p>
    <w:p w:rsidR="00055665" w:rsidRPr="00055665" w:rsidRDefault="00055665" w:rsidP="00055665">
      <w:pPr>
        <w:pStyle w:val="Default"/>
        <w:ind w:left="720"/>
        <w:rPr>
          <w:rFonts w:ascii="Calibri" w:hAnsi="Calibri" w:cs="Calibri"/>
        </w:rPr>
      </w:pPr>
    </w:p>
    <w:p w:rsidR="00055665" w:rsidRPr="00055665" w:rsidRDefault="00055665" w:rsidP="00055665">
      <w:pPr>
        <w:pStyle w:val="Default"/>
        <w:rPr>
          <w:rFonts w:ascii="Calibri" w:hAnsi="Calibri" w:cs="Calibri"/>
        </w:rPr>
      </w:pPr>
      <w:r w:rsidRPr="00055665">
        <w:rPr>
          <w:rFonts w:ascii="Calibri" w:hAnsi="Calibri" w:cs="Calibri"/>
        </w:rPr>
        <w:t xml:space="preserve">Use one verb per learning objective and choose the higher-order one. </w:t>
      </w:r>
      <w:r w:rsidR="009A641F">
        <w:rPr>
          <w:rFonts w:ascii="Calibri" w:hAnsi="Calibri" w:cs="Calibri"/>
        </w:rPr>
        <w:t xml:space="preserve"> </w:t>
      </w:r>
      <w:r w:rsidRPr="00055665">
        <w:rPr>
          <w:rFonts w:ascii="Calibri" w:hAnsi="Calibri" w:cs="Calibri"/>
        </w:rPr>
        <w:t>For example, it is unnecessary to state “Analyze and critique…</w:t>
      </w:r>
      <w:r w:rsidR="009A641F">
        <w:rPr>
          <w:rFonts w:ascii="Calibri" w:hAnsi="Calibri" w:cs="Calibri"/>
        </w:rPr>
        <w:t>.</w:t>
      </w:r>
      <w:r w:rsidRPr="00055665">
        <w:rPr>
          <w:rFonts w:ascii="Calibri" w:hAnsi="Calibri" w:cs="Calibri"/>
        </w:rPr>
        <w:t>”</w:t>
      </w:r>
      <w:r w:rsidR="00CA17DA">
        <w:rPr>
          <w:rFonts w:ascii="Calibri" w:hAnsi="Calibri" w:cs="Calibri"/>
        </w:rPr>
        <w:t xml:space="preserve"> </w:t>
      </w:r>
      <w:r w:rsidRPr="00055665">
        <w:rPr>
          <w:rFonts w:ascii="Calibri" w:hAnsi="Calibri" w:cs="Calibri"/>
        </w:rPr>
        <w:t xml:space="preserve"> “Critique…” is sufficient because one cannot construct a critique without analyzing the material first.</w:t>
      </w:r>
    </w:p>
    <w:p w:rsidR="00055665" w:rsidRPr="00055665" w:rsidRDefault="00055665" w:rsidP="00055665">
      <w:pPr>
        <w:pStyle w:val="Default"/>
        <w:rPr>
          <w:rFonts w:ascii="Calibri" w:hAnsi="Calibri" w:cs="Calibri"/>
        </w:rPr>
      </w:pPr>
    </w:p>
    <w:p w:rsidR="00055665" w:rsidRPr="00055665" w:rsidRDefault="00055665" w:rsidP="00055665">
      <w:pPr>
        <w:pStyle w:val="Default"/>
        <w:rPr>
          <w:rFonts w:ascii="Calibri" w:hAnsi="Calibri" w:cs="Calibri"/>
        </w:rPr>
      </w:pPr>
      <w:r w:rsidRPr="00055665">
        <w:rPr>
          <w:rFonts w:ascii="Calibri" w:hAnsi="Calibri" w:cs="Calibri"/>
        </w:rPr>
        <w:t xml:space="preserve">The following table provides a list of acceptable action verbs to use in formulating learning objectives at the graduate level. </w:t>
      </w:r>
      <w:r w:rsidR="009A641F">
        <w:rPr>
          <w:rFonts w:ascii="Calibri" w:hAnsi="Calibri" w:cs="Calibri"/>
        </w:rPr>
        <w:t xml:space="preserve"> </w:t>
      </w:r>
      <w:r w:rsidRPr="00055665">
        <w:rPr>
          <w:rFonts w:ascii="Calibri" w:hAnsi="Calibri" w:cs="Calibri"/>
        </w:rPr>
        <w:t xml:space="preserve">Avoid undergraduate-level outcomes such as define, describe, explain, identify, etc. as indicated with </w:t>
      </w:r>
      <w:r w:rsidR="00CA17DA">
        <w:rPr>
          <w:rFonts w:ascii="Calibri" w:hAnsi="Calibri" w:cs="Calibri"/>
        </w:rPr>
        <w:t>“</w:t>
      </w:r>
      <w:r w:rsidRPr="00055665">
        <w:rPr>
          <w:rFonts w:ascii="Calibri" w:hAnsi="Calibri" w:cs="Calibri"/>
        </w:rPr>
        <w:t>*</w:t>
      </w:r>
      <w:r w:rsidR="00CA17DA">
        <w:rPr>
          <w:rFonts w:ascii="Calibri" w:hAnsi="Calibri" w:cs="Calibri"/>
        </w:rPr>
        <w:t>”</w:t>
      </w:r>
      <w:r w:rsidRPr="00055665">
        <w:rPr>
          <w:rFonts w:ascii="Calibri" w:hAnsi="Calibri" w:cs="Calibri"/>
        </w:rPr>
        <w:t xml:space="preserve"> in the following chart.</w:t>
      </w:r>
      <w:r w:rsidR="009A641F">
        <w:rPr>
          <w:rFonts w:ascii="Calibri" w:hAnsi="Calibri" w:cs="Calibri"/>
        </w:rPr>
        <w:t xml:space="preserve"> </w:t>
      </w:r>
      <w:r w:rsidRPr="00055665">
        <w:rPr>
          <w:rFonts w:ascii="Calibri" w:hAnsi="Calibri" w:cs="Calibri"/>
        </w:rPr>
        <w:t xml:space="preserve"> Instead, use verbs that reflect higher-order learning processes and outcomes.</w:t>
      </w:r>
    </w:p>
    <w:p w:rsidR="00055665" w:rsidRPr="00055665" w:rsidRDefault="00055665" w:rsidP="00055665">
      <w:pPr>
        <w:rPr>
          <w:rFonts w:ascii="Calibri" w:hAnsi="Calibri" w:cs="Calibri"/>
          <w:color w:val="000000"/>
          <w:sz w:val="24"/>
          <w:szCs w:val="24"/>
        </w:rPr>
      </w:pPr>
    </w:p>
    <w:p w:rsidR="00055665" w:rsidRPr="00055665" w:rsidRDefault="00055665" w:rsidP="00055665">
      <w:pPr>
        <w:pStyle w:val="CM1"/>
        <w:rPr>
          <w:rFonts w:ascii="Calibri" w:hAnsi="Calibri" w:cs="Calibri"/>
        </w:rPr>
      </w:pPr>
    </w:p>
    <w:p w:rsidR="00055665" w:rsidRPr="00055665" w:rsidRDefault="00055665" w:rsidP="00055665">
      <w:pPr>
        <w:pStyle w:val="Default"/>
        <w:rPr>
          <w:rFonts w:ascii="Calibri" w:hAnsi="Calibri" w:cs="Calibri"/>
        </w:rPr>
      </w:pPr>
      <w:r w:rsidRPr="00055665">
        <w:rPr>
          <w:rFonts w:ascii="Calibri" w:hAnsi="Calibri" w:cs="Calibri"/>
          <w:noProof/>
        </w:rPr>
        <w:lastRenderedPageBreak/>
        <mc:AlternateContent>
          <mc:Choice Requires="wps">
            <w:drawing>
              <wp:anchor distT="0" distB="0" distL="114300" distR="114300" simplePos="0" relativeHeight="251659264" behindDoc="0" locked="0" layoutInCell="0" allowOverlap="1" wp14:anchorId="576A69F4" wp14:editId="286F8B6F">
                <wp:simplePos x="0" y="0"/>
                <wp:positionH relativeFrom="page">
                  <wp:posOffset>857250</wp:posOffset>
                </wp:positionH>
                <wp:positionV relativeFrom="page">
                  <wp:posOffset>809625</wp:posOffset>
                </wp:positionV>
                <wp:extent cx="6058535" cy="5095875"/>
                <wp:effectExtent l="0" t="0" r="0" b="9525"/>
                <wp:wrapThrough wrapText="bothSides">
                  <wp:wrapPolygon edited="0">
                    <wp:start x="136" y="0"/>
                    <wp:lineTo x="136" y="21560"/>
                    <wp:lineTo x="21394" y="21560"/>
                    <wp:lineTo x="21394" y="0"/>
                    <wp:lineTo x="136"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509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665" w:rsidRDefault="00055665" w:rsidP="00055665">
                            <w:pPr>
                              <w:widowControl w:val="0"/>
                              <w:autoSpaceDE w:val="0"/>
                              <w:autoSpaceDN w:val="0"/>
                              <w:adjustRightInd w:val="0"/>
                              <w:spacing w:after="0" w:line="24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222"/>
                              <w:gridCol w:w="1627"/>
                              <w:gridCol w:w="1595"/>
                              <w:gridCol w:w="1550"/>
                              <w:gridCol w:w="1627"/>
                              <w:gridCol w:w="1120"/>
                            </w:tblGrid>
                            <w:tr w:rsidR="00055665">
                              <w:trPr>
                                <w:trHeight w:val="212"/>
                              </w:trPr>
                              <w:tc>
                                <w:tcPr>
                                  <w:tcW w:w="1222" w:type="dxa"/>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abstract</w:t>
                                  </w:r>
                                </w:p>
                              </w:tc>
                              <w:tc>
                                <w:tcPr>
                                  <w:tcW w:w="1627" w:type="dxa"/>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compare</w:t>
                                  </w:r>
                                </w:p>
                              </w:tc>
                              <w:tc>
                                <w:tcPr>
                                  <w:tcW w:w="1595" w:type="dxa"/>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distinguish</w:t>
                                  </w:r>
                                </w:p>
                              </w:tc>
                              <w:tc>
                                <w:tcPr>
                                  <w:tcW w:w="1550" w:type="dxa"/>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justify</w:t>
                                  </w:r>
                                </w:p>
                              </w:tc>
                              <w:tc>
                                <w:tcPr>
                                  <w:tcW w:w="1627" w:type="dxa"/>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record</w:t>
                                  </w:r>
                                </w:p>
                              </w:tc>
                              <w:tc>
                                <w:tcPr>
                                  <w:tcW w:w="112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use</w:t>
                                  </w:r>
                                </w:p>
                              </w:tc>
                            </w:tr>
                            <w:tr w:rsidR="00055665">
                              <w:trPr>
                                <w:trHeight w:val="255"/>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acquire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compare and</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dramatize</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label</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relate</w:t>
                                  </w:r>
                                </w:p>
                              </w:tc>
                              <w:tc>
                                <w:tcPr>
                                  <w:tcW w:w="112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value</w:t>
                                  </w:r>
                                </w:p>
                              </w:tc>
                            </w:tr>
                            <w:tr w:rsidR="00055665">
                              <w:trPr>
                                <w:trHeight w:val="252"/>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adjust</w:t>
                                  </w:r>
                                </w:p>
                              </w:tc>
                              <w:tc>
                                <w:tcPr>
                                  <w:tcW w:w="1627"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contrast</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draw</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list</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repair</w:t>
                                  </w:r>
                                </w:p>
                              </w:tc>
                              <w:tc>
                                <w:tcPr>
                                  <w:tcW w:w="112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verify</w:t>
                                  </w:r>
                                </w:p>
                              </w:tc>
                            </w:tr>
                            <w:tr w:rsidR="00055665">
                              <w:trPr>
                                <w:trHeight w:val="252"/>
                              </w:trPr>
                              <w:tc>
                                <w:tcPr>
                                  <w:tcW w:w="1222"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agree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compose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duplicate</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locate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repeat</w:t>
                                  </w:r>
                                </w:p>
                              </w:tc>
                              <w:tc>
                                <w:tcPr>
                                  <w:tcW w:w="112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weigh</w:t>
                                  </w:r>
                                </w:p>
                              </w:tc>
                            </w:tr>
                            <w:tr w:rsidR="00055665">
                              <w:trPr>
                                <w:trHeight w:val="255"/>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analyze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compute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employ</w:t>
                                  </w:r>
                                </w:p>
                              </w:tc>
                              <w:tc>
                                <w:tcPr>
                                  <w:tcW w:w="1550"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manage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report</w:t>
                                  </w:r>
                                </w:p>
                              </w:tc>
                              <w:tc>
                                <w:tcPr>
                                  <w:tcW w:w="112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write *</w:t>
                                  </w:r>
                                </w:p>
                              </w:tc>
                            </w:tr>
                            <w:tr w:rsidR="00055665">
                              <w:trPr>
                                <w:trHeight w:val="252"/>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apply</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conclude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estimate</w:t>
                                  </w:r>
                                </w:p>
                              </w:tc>
                              <w:tc>
                                <w:tcPr>
                                  <w:tcW w:w="1550"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measure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represent</w:t>
                                  </w:r>
                                </w:p>
                              </w:tc>
                              <w:tc>
                                <w:tcPr>
                                  <w:tcW w:w="1120" w:type="dxa"/>
                                </w:tcPr>
                                <w:p w:rsidR="00055665" w:rsidRDefault="00055665" w:rsidP="00704DD2">
                                  <w:pPr>
                                    <w:pStyle w:val="Default"/>
                                    <w:rPr>
                                      <w:color w:val="auto"/>
                                    </w:rPr>
                                  </w:pPr>
                                </w:p>
                              </w:tc>
                            </w:tr>
                            <w:tr w:rsidR="00055665" w:rsidTr="00B754CB">
                              <w:trPr>
                                <w:trHeight w:val="346"/>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appraise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construct</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evaluate</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memorize *</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reproduce</w:t>
                                  </w:r>
                                </w:p>
                              </w:tc>
                              <w:tc>
                                <w:tcPr>
                                  <w:tcW w:w="1120" w:type="dxa"/>
                                </w:tcPr>
                                <w:p w:rsidR="00055665" w:rsidRDefault="00055665" w:rsidP="00704DD2">
                                  <w:pPr>
                                    <w:pStyle w:val="Default"/>
                                    <w:rPr>
                                      <w:color w:val="auto"/>
                                    </w:rPr>
                                  </w:pPr>
                                </w:p>
                              </w:tc>
                            </w:tr>
                            <w:tr w:rsidR="00055665">
                              <w:trPr>
                                <w:trHeight w:val="252"/>
                              </w:trPr>
                              <w:tc>
                                <w:tcPr>
                                  <w:tcW w:w="1222"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argue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contrast</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examine</w:t>
                                  </w:r>
                                </w:p>
                              </w:tc>
                              <w:tc>
                                <w:tcPr>
                                  <w:tcW w:w="1550"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move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restate *</w:t>
                                  </w:r>
                                </w:p>
                              </w:tc>
                              <w:tc>
                                <w:tcPr>
                                  <w:tcW w:w="1120" w:type="dxa"/>
                                </w:tcPr>
                                <w:p w:rsidR="00055665" w:rsidRDefault="00055665" w:rsidP="00704DD2">
                                  <w:pPr>
                                    <w:pStyle w:val="Default"/>
                                    <w:rPr>
                                      <w:color w:val="auto"/>
                                    </w:rPr>
                                  </w:pPr>
                                </w:p>
                              </w:tc>
                            </w:tr>
                            <w:tr w:rsidR="00055665">
                              <w:trPr>
                                <w:trHeight w:val="252"/>
                              </w:trPr>
                              <w:tc>
                                <w:tcPr>
                                  <w:tcW w:w="1222"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arrange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convert</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experiment</w:t>
                                  </w:r>
                                </w:p>
                              </w:tc>
                              <w:tc>
                                <w:tcPr>
                                  <w:tcW w:w="1550"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name *</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review</w:t>
                                  </w:r>
                                </w:p>
                              </w:tc>
                              <w:tc>
                                <w:tcPr>
                                  <w:tcW w:w="1120" w:type="dxa"/>
                                </w:tcPr>
                                <w:p w:rsidR="00055665" w:rsidRDefault="00055665" w:rsidP="00704DD2">
                                  <w:pPr>
                                    <w:pStyle w:val="Default"/>
                                    <w:rPr>
                                      <w:color w:val="auto"/>
                                    </w:rPr>
                                  </w:pPr>
                                </w:p>
                              </w:tc>
                            </w:tr>
                            <w:tr w:rsidR="00055665">
                              <w:trPr>
                                <w:trHeight w:val="255"/>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assemble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cooperate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explain *</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observe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revise</w:t>
                                  </w:r>
                                </w:p>
                              </w:tc>
                              <w:tc>
                                <w:tcPr>
                                  <w:tcW w:w="1120" w:type="dxa"/>
                                </w:tcPr>
                                <w:p w:rsidR="00055665" w:rsidRDefault="00055665" w:rsidP="00704DD2">
                                  <w:pPr>
                                    <w:pStyle w:val="Default"/>
                                    <w:rPr>
                                      <w:color w:val="auto"/>
                                    </w:rPr>
                                  </w:pPr>
                                </w:p>
                              </w:tc>
                            </w:tr>
                            <w:tr w:rsidR="00055665">
                              <w:trPr>
                                <w:trHeight w:val="252"/>
                              </w:trPr>
                              <w:tc>
                                <w:tcPr>
                                  <w:tcW w:w="1222"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assess</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create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explore *</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offer</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schedule</w:t>
                                  </w:r>
                                </w:p>
                              </w:tc>
                              <w:tc>
                                <w:tcPr>
                                  <w:tcW w:w="1120" w:type="dxa"/>
                                </w:tcPr>
                                <w:p w:rsidR="00055665" w:rsidRDefault="00055665" w:rsidP="00704DD2">
                                  <w:pPr>
                                    <w:pStyle w:val="Default"/>
                                    <w:rPr>
                                      <w:color w:val="auto"/>
                                    </w:rPr>
                                  </w:pPr>
                                </w:p>
                              </w:tc>
                            </w:tr>
                            <w:tr w:rsidR="00055665">
                              <w:trPr>
                                <w:trHeight w:val="255"/>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assign a</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criticize</w:t>
                                  </w:r>
                                </w:p>
                              </w:tc>
                              <w:tc>
                                <w:tcPr>
                                  <w:tcW w:w="1595"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express</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operate</w:t>
                                  </w:r>
                                </w:p>
                              </w:tc>
                              <w:tc>
                                <w:tcPr>
                                  <w:tcW w:w="1627"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score</w:t>
                                  </w:r>
                                </w:p>
                              </w:tc>
                              <w:tc>
                                <w:tcPr>
                                  <w:tcW w:w="1120" w:type="dxa"/>
                                </w:tcPr>
                                <w:p w:rsidR="00055665" w:rsidRDefault="00055665" w:rsidP="00704DD2">
                                  <w:pPr>
                                    <w:pStyle w:val="Default"/>
                                    <w:rPr>
                                      <w:color w:val="auto"/>
                                    </w:rPr>
                                  </w:pPr>
                                </w:p>
                              </w:tc>
                            </w:tr>
                            <w:tr w:rsidR="00055665">
                              <w:trPr>
                                <w:trHeight w:val="252"/>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value to</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critique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extrapolate</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order</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select</w:t>
                                  </w:r>
                                </w:p>
                              </w:tc>
                              <w:tc>
                                <w:tcPr>
                                  <w:tcW w:w="1120" w:type="dxa"/>
                                </w:tcPr>
                                <w:p w:rsidR="00055665" w:rsidRDefault="00055665" w:rsidP="00704DD2">
                                  <w:pPr>
                                    <w:pStyle w:val="Default"/>
                                    <w:rPr>
                                      <w:color w:val="auto"/>
                                    </w:rPr>
                                  </w:pPr>
                                </w:p>
                              </w:tc>
                            </w:tr>
                            <w:tr w:rsidR="00055665">
                              <w:trPr>
                                <w:trHeight w:val="255"/>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attach</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debate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formulate</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organize</w:t>
                                  </w:r>
                                </w:p>
                              </w:tc>
                              <w:tc>
                                <w:tcPr>
                                  <w:tcW w:w="1627"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sequence</w:t>
                                  </w:r>
                                </w:p>
                              </w:tc>
                              <w:tc>
                                <w:tcPr>
                                  <w:tcW w:w="1120" w:type="dxa"/>
                                </w:tcPr>
                                <w:p w:rsidR="00055665" w:rsidRDefault="00055665" w:rsidP="00704DD2">
                                  <w:pPr>
                                    <w:pStyle w:val="Default"/>
                                    <w:rPr>
                                      <w:color w:val="auto"/>
                                    </w:rPr>
                                  </w:pPr>
                                </w:p>
                              </w:tc>
                            </w:tr>
                            <w:tr w:rsidR="00055665">
                              <w:trPr>
                                <w:trHeight w:val="252"/>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avoid</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defend</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generalize</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participate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set up</w:t>
                                  </w:r>
                                </w:p>
                              </w:tc>
                              <w:tc>
                                <w:tcPr>
                                  <w:tcW w:w="1120" w:type="dxa"/>
                                </w:tcPr>
                                <w:p w:rsidR="00055665" w:rsidRDefault="00055665" w:rsidP="00704DD2">
                                  <w:pPr>
                                    <w:pStyle w:val="Default"/>
                                    <w:rPr>
                                      <w:color w:val="auto"/>
                                    </w:rPr>
                                  </w:pPr>
                                </w:p>
                              </w:tc>
                            </w:tr>
                            <w:tr w:rsidR="00055665">
                              <w:trPr>
                                <w:trHeight w:val="252"/>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bend</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define *</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help</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perform</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shop</w:t>
                                  </w:r>
                                </w:p>
                              </w:tc>
                              <w:tc>
                                <w:tcPr>
                                  <w:tcW w:w="1120" w:type="dxa"/>
                                </w:tcPr>
                                <w:p w:rsidR="00055665" w:rsidRDefault="00055665" w:rsidP="00704DD2">
                                  <w:pPr>
                                    <w:pStyle w:val="Default"/>
                                    <w:rPr>
                                      <w:color w:val="auto"/>
                                    </w:rPr>
                                  </w:pPr>
                                </w:p>
                              </w:tc>
                            </w:tr>
                            <w:tr w:rsidR="00055665">
                              <w:trPr>
                                <w:trHeight w:val="255"/>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break</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demonstrate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identify *</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plan</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sketch</w:t>
                                  </w:r>
                                </w:p>
                              </w:tc>
                              <w:tc>
                                <w:tcPr>
                                  <w:tcW w:w="1120" w:type="dxa"/>
                                </w:tcPr>
                                <w:p w:rsidR="00055665" w:rsidRDefault="00055665" w:rsidP="00704DD2">
                                  <w:pPr>
                                    <w:pStyle w:val="Default"/>
                                    <w:rPr>
                                      <w:color w:val="auto"/>
                                    </w:rPr>
                                  </w:pPr>
                                </w:p>
                              </w:tc>
                            </w:tr>
                            <w:tr w:rsidR="00055665">
                              <w:trPr>
                                <w:trHeight w:val="252"/>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down</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derive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illustrate</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practice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solve</w:t>
                                  </w:r>
                                </w:p>
                              </w:tc>
                              <w:tc>
                                <w:tcPr>
                                  <w:tcW w:w="1120" w:type="dxa"/>
                                </w:tcPr>
                                <w:p w:rsidR="00055665" w:rsidRDefault="00055665" w:rsidP="00704DD2">
                                  <w:pPr>
                                    <w:pStyle w:val="Default"/>
                                    <w:rPr>
                                      <w:color w:val="auto"/>
                                    </w:rPr>
                                  </w:pPr>
                                </w:p>
                              </w:tc>
                            </w:tr>
                            <w:tr w:rsidR="00055665">
                              <w:trPr>
                                <w:trHeight w:val="255"/>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build</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describe *</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implement</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praise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specify</w:t>
                                  </w:r>
                                </w:p>
                              </w:tc>
                              <w:tc>
                                <w:tcPr>
                                  <w:tcW w:w="1120" w:type="dxa"/>
                                </w:tcPr>
                                <w:p w:rsidR="00055665" w:rsidRDefault="00055665" w:rsidP="00704DD2">
                                  <w:pPr>
                                    <w:pStyle w:val="Default"/>
                                    <w:rPr>
                                      <w:color w:val="auto"/>
                                    </w:rPr>
                                  </w:pPr>
                                </w:p>
                              </w:tc>
                            </w:tr>
                            <w:tr w:rsidR="00055665">
                              <w:trPr>
                                <w:trHeight w:val="252"/>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calculate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design</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indicate *</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predict</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state *</w:t>
                                  </w:r>
                                </w:p>
                              </w:tc>
                              <w:tc>
                                <w:tcPr>
                                  <w:tcW w:w="1120" w:type="dxa"/>
                                </w:tcPr>
                                <w:p w:rsidR="00055665" w:rsidRDefault="00055665" w:rsidP="00704DD2">
                                  <w:pPr>
                                    <w:pStyle w:val="Default"/>
                                    <w:rPr>
                                      <w:color w:val="auto"/>
                                    </w:rPr>
                                  </w:pPr>
                                </w:p>
                              </w:tc>
                            </w:tr>
                            <w:tr w:rsidR="00055665">
                              <w:trPr>
                                <w:trHeight w:val="252"/>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carry out</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detect</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inspect</w:t>
                                  </w:r>
                                </w:p>
                              </w:tc>
                              <w:tc>
                                <w:tcPr>
                                  <w:tcW w:w="1550"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prepare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summarize *</w:t>
                                  </w:r>
                                </w:p>
                              </w:tc>
                              <w:tc>
                                <w:tcPr>
                                  <w:tcW w:w="1120" w:type="dxa"/>
                                </w:tcPr>
                                <w:p w:rsidR="00055665" w:rsidRDefault="00055665" w:rsidP="00704DD2">
                                  <w:pPr>
                                    <w:pStyle w:val="Default"/>
                                    <w:rPr>
                                      <w:color w:val="auto"/>
                                    </w:rPr>
                                  </w:pPr>
                                </w:p>
                              </w:tc>
                            </w:tr>
                            <w:tr w:rsidR="00055665">
                              <w:trPr>
                                <w:trHeight w:val="255"/>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catalog</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determine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instruct</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produce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support</w:t>
                                  </w:r>
                                </w:p>
                              </w:tc>
                              <w:tc>
                                <w:tcPr>
                                  <w:tcW w:w="1120" w:type="dxa"/>
                                </w:tcPr>
                                <w:p w:rsidR="00055665" w:rsidRDefault="00055665" w:rsidP="00704DD2">
                                  <w:pPr>
                                    <w:pStyle w:val="Default"/>
                                    <w:rPr>
                                      <w:color w:val="auto"/>
                                    </w:rPr>
                                  </w:pPr>
                                </w:p>
                              </w:tc>
                            </w:tr>
                            <w:tr w:rsidR="00055665">
                              <w:trPr>
                                <w:trHeight w:val="252"/>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categorize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diagram</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integrate</w:t>
                                  </w:r>
                                </w:p>
                              </w:tc>
                              <w:tc>
                                <w:tcPr>
                                  <w:tcW w:w="1550"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propose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systematize</w:t>
                                  </w:r>
                                </w:p>
                              </w:tc>
                              <w:tc>
                                <w:tcPr>
                                  <w:tcW w:w="1120" w:type="dxa"/>
                                </w:tcPr>
                                <w:p w:rsidR="00055665" w:rsidRDefault="00055665" w:rsidP="00704DD2">
                                  <w:pPr>
                                    <w:pStyle w:val="Default"/>
                                    <w:rPr>
                                      <w:color w:val="auto"/>
                                    </w:rPr>
                                  </w:pPr>
                                </w:p>
                              </w:tc>
                            </w:tr>
                            <w:tr w:rsidR="00055665">
                              <w:trPr>
                                <w:trHeight w:val="255"/>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check</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differentiate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interpret</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question</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taste</w:t>
                                  </w:r>
                                </w:p>
                              </w:tc>
                              <w:tc>
                                <w:tcPr>
                                  <w:tcW w:w="1120" w:type="dxa"/>
                                </w:tcPr>
                                <w:p w:rsidR="00055665" w:rsidRDefault="00055665" w:rsidP="00704DD2">
                                  <w:pPr>
                                    <w:pStyle w:val="Default"/>
                                    <w:rPr>
                                      <w:color w:val="auto"/>
                                    </w:rPr>
                                  </w:pPr>
                                </w:p>
                              </w:tc>
                            </w:tr>
                            <w:tr w:rsidR="00055665">
                              <w:trPr>
                                <w:trHeight w:val="252"/>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choose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discover</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inventory</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rank</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test</w:t>
                                  </w:r>
                                </w:p>
                              </w:tc>
                              <w:tc>
                                <w:tcPr>
                                  <w:tcW w:w="1120" w:type="dxa"/>
                                </w:tcPr>
                                <w:p w:rsidR="00055665" w:rsidRDefault="00055665" w:rsidP="00704DD2">
                                  <w:pPr>
                                    <w:pStyle w:val="Default"/>
                                    <w:rPr>
                                      <w:color w:val="auto"/>
                                    </w:rPr>
                                  </w:pPr>
                                </w:p>
                              </w:tc>
                            </w:tr>
                            <w:tr w:rsidR="00055665">
                              <w:trPr>
                                <w:trHeight w:val="252"/>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classify</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discriminate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investigate</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rate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theorize</w:t>
                                  </w:r>
                                </w:p>
                              </w:tc>
                              <w:tc>
                                <w:tcPr>
                                  <w:tcW w:w="1120" w:type="dxa"/>
                                </w:tcPr>
                                <w:p w:rsidR="00055665" w:rsidRDefault="00055665" w:rsidP="00704DD2">
                                  <w:pPr>
                                    <w:pStyle w:val="Default"/>
                                    <w:rPr>
                                      <w:color w:val="auto"/>
                                    </w:rPr>
                                  </w:pPr>
                                </w:p>
                              </w:tc>
                            </w:tr>
                            <w:tr w:rsidR="00055665">
                              <w:trPr>
                                <w:trHeight w:val="255"/>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collect</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discuss *</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join</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recall *</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transform</w:t>
                                  </w:r>
                                </w:p>
                              </w:tc>
                              <w:tc>
                                <w:tcPr>
                                  <w:tcW w:w="1120" w:type="dxa"/>
                                </w:tcPr>
                                <w:p w:rsidR="00055665" w:rsidRDefault="00055665" w:rsidP="00704DD2">
                                  <w:pPr>
                                    <w:pStyle w:val="Default"/>
                                    <w:rPr>
                                      <w:color w:val="auto"/>
                                    </w:rPr>
                                  </w:pPr>
                                </w:p>
                              </w:tc>
                            </w:tr>
                            <w:tr w:rsidR="00055665" w:rsidTr="004A1283">
                              <w:trPr>
                                <w:trHeight w:val="210"/>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combine</w:t>
                                  </w:r>
                                </w:p>
                              </w:tc>
                              <w:tc>
                                <w:tcPr>
                                  <w:tcW w:w="1627" w:type="dxa"/>
                                </w:tcPr>
                                <w:p w:rsidR="00055665" w:rsidRPr="007A40A8" w:rsidRDefault="00055665" w:rsidP="00704DD2">
                                  <w:pPr>
                                    <w:pStyle w:val="Default"/>
                                    <w:rPr>
                                      <w:rFonts w:ascii="Times New Roman" w:hAnsi="Times New Roman" w:cs="Times New Roman"/>
                                      <w:color w:val="auto"/>
                                      <w:sz w:val="22"/>
                                      <w:szCs w:val="22"/>
                                    </w:rPr>
                                  </w:pPr>
                                  <w:r w:rsidRPr="007A40A8">
                                    <w:rPr>
                                      <w:rFonts w:ascii="Times New Roman" w:hAnsi="Times New Roman" w:cs="Times New Roman"/>
                                      <w:color w:val="auto"/>
                                      <w:sz w:val="22"/>
                                      <w:szCs w:val="22"/>
                                    </w:rPr>
                                    <w:t>dissect</w:t>
                                  </w:r>
                                </w:p>
                              </w:tc>
                              <w:tc>
                                <w:tcPr>
                                  <w:tcW w:w="1595"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judge</w:t>
                                  </w:r>
                                </w:p>
                              </w:tc>
                              <w:tc>
                                <w:tcPr>
                                  <w:tcW w:w="1550"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recognize *</w:t>
                                  </w:r>
                                </w:p>
                              </w:tc>
                              <w:tc>
                                <w:tcPr>
                                  <w:tcW w:w="1627"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translate</w:t>
                                  </w:r>
                                </w:p>
                              </w:tc>
                              <w:tc>
                                <w:tcPr>
                                  <w:tcW w:w="1120" w:type="dxa"/>
                                </w:tcPr>
                                <w:p w:rsidR="00055665" w:rsidRDefault="00055665" w:rsidP="00704DD2">
                                  <w:pPr>
                                    <w:pStyle w:val="Default"/>
                                    <w:rPr>
                                      <w:color w:val="auto"/>
                                    </w:rPr>
                                  </w:pPr>
                                </w:p>
                              </w:tc>
                            </w:tr>
                          </w:tbl>
                          <w:p w:rsidR="00055665" w:rsidRDefault="00055665" w:rsidP="00055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A69F4" id="_x0000_t202" coordsize="21600,21600" o:spt="202" path="m,l,21600r21600,l21600,xe">
                <v:stroke joinstyle="miter"/>
                <v:path gradientshapeok="t" o:connecttype="rect"/>
              </v:shapetype>
              <v:shape id="Text Box 2" o:spid="_x0000_s1026" type="#_x0000_t202" style="position:absolute;margin-left:67.5pt;margin-top:63.75pt;width:477.05pt;height:40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yb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" o:allowincell="f" filled="f" stroked="f">
                <v:textbox>
                  <w:txbxContent>
                    <w:p w:rsidR="00055665" w:rsidRDefault="00055665" w:rsidP="00055665">
                      <w:pPr>
                        <w:widowControl w:val="0"/>
                        <w:autoSpaceDE w:val="0"/>
                        <w:autoSpaceDN w:val="0"/>
                        <w:adjustRightInd w:val="0"/>
                        <w:spacing w:after="0" w:line="24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222"/>
                        <w:gridCol w:w="1627"/>
                        <w:gridCol w:w="1595"/>
                        <w:gridCol w:w="1550"/>
                        <w:gridCol w:w="1627"/>
                        <w:gridCol w:w="1120"/>
                      </w:tblGrid>
                      <w:tr w:rsidR="00055665">
                        <w:trPr>
                          <w:trHeight w:val="212"/>
                        </w:trPr>
                        <w:tc>
                          <w:tcPr>
                            <w:tcW w:w="1222" w:type="dxa"/>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abstract</w:t>
                            </w:r>
                          </w:p>
                        </w:tc>
                        <w:tc>
                          <w:tcPr>
                            <w:tcW w:w="1627" w:type="dxa"/>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compare</w:t>
                            </w:r>
                          </w:p>
                        </w:tc>
                        <w:tc>
                          <w:tcPr>
                            <w:tcW w:w="1595" w:type="dxa"/>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distinguish</w:t>
                            </w:r>
                          </w:p>
                        </w:tc>
                        <w:tc>
                          <w:tcPr>
                            <w:tcW w:w="1550" w:type="dxa"/>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justify</w:t>
                            </w:r>
                          </w:p>
                        </w:tc>
                        <w:tc>
                          <w:tcPr>
                            <w:tcW w:w="1627" w:type="dxa"/>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record</w:t>
                            </w:r>
                          </w:p>
                        </w:tc>
                        <w:tc>
                          <w:tcPr>
                            <w:tcW w:w="112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use</w:t>
                            </w:r>
                          </w:p>
                        </w:tc>
                      </w:tr>
                      <w:tr w:rsidR="00055665">
                        <w:trPr>
                          <w:trHeight w:val="255"/>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acquire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compare and</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dramatize</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label</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relate</w:t>
                            </w:r>
                          </w:p>
                        </w:tc>
                        <w:tc>
                          <w:tcPr>
                            <w:tcW w:w="112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value</w:t>
                            </w:r>
                          </w:p>
                        </w:tc>
                      </w:tr>
                      <w:tr w:rsidR="00055665">
                        <w:trPr>
                          <w:trHeight w:val="252"/>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adjust</w:t>
                            </w:r>
                          </w:p>
                        </w:tc>
                        <w:tc>
                          <w:tcPr>
                            <w:tcW w:w="1627"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contrast</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draw</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list</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repair</w:t>
                            </w:r>
                          </w:p>
                        </w:tc>
                        <w:tc>
                          <w:tcPr>
                            <w:tcW w:w="112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verify</w:t>
                            </w:r>
                          </w:p>
                        </w:tc>
                      </w:tr>
                      <w:tr w:rsidR="00055665">
                        <w:trPr>
                          <w:trHeight w:val="252"/>
                        </w:trPr>
                        <w:tc>
                          <w:tcPr>
                            <w:tcW w:w="1222"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agree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compose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duplicate</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locate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repeat</w:t>
                            </w:r>
                          </w:p>
                        </w:tc>
                        <w:tc>
                          <w:tcPr>
                            <w:tcW w:w="112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weigh</w:t>
                            </w:r>
                          </w:p>
                        </w:tc>
                      </w:tr>
                      <w:tr w:rsidR="00055665">
                        <w:trPr>
                          <w:trHeight w:val="255"/>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analyze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compute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employ</w:t>
                            </w:r>
                          </w:p>
                        </w:tc>
                        <w:tc>
                          <w:tcPr>
                            <w:tcW w:w="1550"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manage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report</w:t>
                            </w:r>
                          </w:p>
                        </w:tc>
                        <w:tc>
                          <w:tcPr>
                            <w:tcW w:w="112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write *</w:t>
                            </w:r>
                          </w:p>
                        </w:tc>
                      </w:tr>
                      <w:tr w:rsidR="00055665">
                        <w:trPr>
                          <w:trHeight w:val="252"/>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apply</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conclude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estimate</w:t>
                            </w:r>
                          </w:p>
                        </w:tc>
                        <w:tc>
                          <w:tcPr>
                            <w:tcW w:w="1550"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measure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represent</w:t>
                            </w:r>
                          </w:p>
                        </w:tc>
                        <w:tc>
                          <w:tcPr>
                            <w:tcW w:w="1120" w:type="dxa"/>
                          </w:tcPr>
                          <w:p w:rsidR="00055665" w:rsidRDefault="00055665" w:rsidP="00704DD2">
                            <w:pPr>
                              <w:pStyle w:val="Default"/>
                              <w:rPr>
                                <w:color w:val="auto"/>
                              </w:rPr>
                            </w:pPr>
                          </w:p>
                        </w:tc>
                      </w:tr>
                      <w:tr w:rsidR="00055665" w:rsidTr="00B754CB">
                        <w:trPr>
                          <w:trHeight w:val="346"/>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appraise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construct</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evaluate</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memorize *</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reproduce</w:t>
                            </w:r>
                          </w:p>
                        </w:tc>
                        <w:tc>
                          <w:tcPr>
                            <w:tcW w:w="1120" w:type="dxa"/>
                          </w:tcPr>
                          <w:p w:rsidR="00055665" w:rsidRDefault="00055665" w:rsidP="00704DD2">
                            <w:pPr>
                              <w:pStyle w:val="Default"/>
                              <w:rPr>
                                <w:color w:val="auto"/>
                              </w:rPr>
                            </w:pPr>
                          </w:p>
                        </w:tc>
                      </w:tr>
                      <w:tr w:rsidR="00055665">
                        <w:trPr>
                          <w:trHeight w:val="252"/>
                        </w:trPr>
                        <w:tc>
                          <w:tcPr>
                            <w:tcW w:w="1222"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argue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contrast</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examine</w:t>
                            </w:r>
                          </w:p>
                        </w:tc>
                        <w:tc>
                          <w:tcPr>
                            <w:tcW w:w="1550"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move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restate *</w:t>
                            </w:r>
                          </w:p>
                        </w:tc>
                        <w:tc>
                          <w:tcPr>
                            <w:tcW w:w="1120" w:type="dxa"/>
                          </w:tcPr>
                          <w:p w:rsidR="00055665" w:rsidRDefault="00055665" w:rsidP="00704DD2">
                            <w:pPr>
                              <w:pStyle w:val="Default"/>
                              <w:rPr>
                                <w:color w:val="auto"/>
                              </w:rPr>
                            </w:pPr>
                          </w:p>
                        </w:tc>
                      </w:tr>
                      <w:tr w:rsidR="00055665">
                        <w:trPr>
                          <w:trHeight w:val="252"/>
                        </w:trPr>
                        <w:tc>
                          <w:tcPr>
                            <w:tcW w:w="1222"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arrange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convert</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experiment</w:t>
                            </w:r>
                          </w:p>
                        </w:tc>
                        <w:tc>
                          <w:tcPr>
                            <w:tcW w:w="1550"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name *</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review</w:t>
                            </w:r>
                          </w:p>
                        </w:tc>
                        <w:tc>
                          <w:tcPr>
                            <w:tcW w:w="1120" w:type="dxa"/>
                          </w:tcPr>
                          <w:p w:rsidR="00055665" w:rsidRDefault="00055665" w:rsidP="00704DD2">
                            <w:pPr>
                              <w:pStyle w:val="Default"/>
                              <w:rPr>
                                <w:color w:val="auto"/>
                              </w:rPr>
                            </w:pPr>
                          </w:p>
                        </w:tc>
                      </w:tr>
                      <w:tr w:rsidR="00055665">
                        <w:trPr>
                          <w:trHeight w:val="255"/>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assemble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cooperate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explain *</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observe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revise</w:t>
                            </w:r>
                          </w:p>
                        </w:tc>
                        <w:tc>
                          <w:tcPr>
                            <w:tcW w:w="1120" w:type="dxa"/>
                          </w:tcPr>
                          <w:p w:rsidR="00055665" w:rsidRDefault="00055665" w:rsidP="00704DD2">
                            <w:pPr>
                              <w:pStyle w:val="Default"/>
                              <w:rPr>
                                <w:color w:val="auto"/>
                              </w:rPr>
                            </w:pPr>
                          </w:p>
                        </w:tc>
                      </w:tr>
                      <w:tr w:rsidR="00055665">
                        <w:trPr>
                          <w:trHeight w:val="252"/>
                        </w:trPr>
                        <w:tc>
                          <w:tcPr>
                            <w:tcW w:w="1222"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assess</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create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explore *</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offer</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schedule</w:t>
                            </w:r>
                          </w:p>
                        </w:tc>
                        <w:tc>
                          <w:tcPr>
                            <w:tcW w:w="1120" w:type="dxa"/>
                          </w:tcPr>
                          <w:p w:rsidR="00055665" w:rsidRDefault="00055665" w:rsidP="00704DD2">
                            <w:pPr>
                              <w:pStyle w:val="Default"/>
                              <w:rPr>
                                <w:color w:val="auto"/>
                              </w:rPr>
                            </w:pPr>
                          </w:p>
                        </w:tc>
                      </w:tr>
                      <w:tr w:rsidR="00055665">
                        <w:trPr>
                          <w:trHeight w:val="255"/>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assign a</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criticize</w:t>
                            </w:r>
                          </w:p>
                        </w:tc>
                        <w:tc>
                          <w:tcPr>
                            <w:tcW w:w="1595"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express</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operate</w:t>
                            </w:r>
                          </w:p>
                        </w:tc>
                        <w:tc>
                          <w:tcPr>
                            <w:tcW w:w="1627"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score</w:t>
                            </w:r>
                          </w:p>
                        </w:tc>
                        <w:tc>
                          <w:tcPr>
                            <w:tcW w:w="1120" w:type="dxa"/>
                          </w:tcPr>
                          <w:p w:rsidR="00055665" w:rsidRDefault="00055665" w:rsidP="00704DD2">
                            <w:pPr>
                              <w:pStyle w:val="Default"/>
                              <w:rPr>
                                <w:color w:val="auto"/>
                              </w:rPr>
                            </w:pPr>
                          </w:p>
                        </w:tc>
                      </w:tr>
                      <w:tr w:rsidR="00055665">
                        <w:trPr>
                          <w:trHeight w:val="252"/>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value to</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critique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extrapolate</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order</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select</w:t>
                            </w:r>
                          </w:p>
                        </w:tc>
                        <w:tc>
                          <w:tcPr>
                            <w:tcW w:w="1120" w:type="dxa"/>
                          </w:tcPr>
                          <w:p w:rsidR="00055665" w:rsidRDefault="00055665" w:rsidP="00704DD2">
                            <w:pPr>
                              <w:pStyle w:val="Default"/>
                              <w:rPr>
                                <w:color w:val="auto"/>
                              </w:rPr>
                            </w:pPr>
                          </w:p>
                        </w:tc>
                      </w:tr>
                      <w:tr w:rsidR="00055665">
                        <w:trPr>
                          <w:trHeight w:val="255"/>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attach</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debate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formulate</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organize</w:t>
                            </w:r>
                          </w:p>
                        </w:tc>
                        <w:tc>
                          <w:tcPr>
                            <w:tcW w:w="1627"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sequence</w:t>
                            </w:r>
                          </w:p>
                        </w:tc>
                        <w:tc>
                          <w:tcPr>
                            <w:tcW w:w="1120" w:type="dxa"/>
                          </w:tcPr>
                          <w:p w:rsidR="00055665" w:rsidRDefault="00055665" w:rsidP="00704DD2">
                            <w:pPr>
                              <w:pStyle w:val="Default"/>
                              <w:rPr>
                                <w:color w:val="auto"/>
                              </w:rPr>
                            </w:pPr>
                          </w:p>
                        </w:tc>
                      </w:tr>
                      <w:tr w:rsidR="00055665">
                        <w:trPr>
                          <w:trHeight w:val="252"/>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avoid</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defend</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generalize</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participate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set up</w:t>
                            </w:r>
                          </w:p>
                        </w:tc>
                        <w:tc>
                          <w:tcPr>
                            <w:tcW w:w="1120" w:type="dxa"/>
                          </w:tcPr>
                          <w:p w:rsidR="00055665" w:rsidRDefault="00055665" w:rsidP="00704DD2">
                            <w:pPr>
                              <w:pStyle w:val="Default"/>
                              <w:rPr>
                                <w:color w:val="auto"/>
                              </w:rPr>
                            </w:pPr>
                          </w:p>
                        </w:tc>
                      </w:tr>
                      <w:tr w:rsidR="00055665">
                        <w:trPr>
                          <w:trHeight w:val="252"/>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bend</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define *</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help</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perform</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shop</w:t>
                            </w:r>
                          </w:p>
                        </w:tc>
                        <w:tc>
                          <w:tcPr>
                            <w:tcW w:w="1120" w:type="dxa"/>
                          </w:tcPr>
                          <w:p w:rsidR="00055665" w:rsidRDefault="00055665" w:rsidP="00704DD2">
                            <w:pPr>
                              <w:pStyle w:val="Default"/>
                              <w:rPr>
                                <w:color w:val="auto"/>
                              </w:rPr>
                            </w:pPr>
                          </w:p>
                        </w:tc>
                      </w:tr>
                      <w:tr w:rsidR="00055665">
                        <w:trPr>
                          <w:trHeight w:val="255"/>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break</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demonstrate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identify *</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plan</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sketch</w:t>
                            </w:r>
                          </w:p>
                        </w:tc>
                        <w:tc>
                          <w:tcPr>
                            <w:tcW w:w="1120" w:type="dxa"/>
                          </w:tcPr>
                          <w:p w:rsidR="00055665" w:rsidRDefault="00055665" w:rsidP="00704DD2">
                            <w:pPr>
                              <w:pStyle w:val="Default"/>
                              <w:rPr>
                                <w:color w:val="auto"/>
                              </w:rPr>
                            </w:pPr>
                          </w:p>
                        </w:tc>
                      </w:tr>
                      <w:tr w:rsidR="00055665">
                        <w:trPr>
                          <w:trHeight w:val="252"/>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down</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derive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illustrate</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practice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solve</w:t>
                            </w:r>
                          </w:p>
                        </w:tc>
                        <w:tc>
                          <w:tcPr>
                            <w:tcW w:w="1120" w:type="dxa"/>
                          </w:tcPr>
                          <w:p w:rsidR="00055665" w:rsidRDefault="00055665" w:rsidP="00704DD2">
                            <w:pPr>
                              <w:pStyle w:val="Default"/>
                              <w:rPr>
                                <w:color w:val="auto"/>
                              </w:rPr>
                            </w:pPr>
                          </w:p>
                        </w:tc>
                      </w:tr>
                      <w:tr w:rsidR="00055665">
                        <w:trPr>
                          <w:trHeight w:val="255"/>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build</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describe *</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implement</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praise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specify</w:t>
                            </w:r>
                          </w:p>
                        </w:tc>
                        <w:tc>
                          <w:tcPr>
                            <w:tcW w:w="1120" w:type="dxa"/>
                          </w:tcPr>
                          <w:p w:rsidR="00055665" w:rsidRDefault="00055665" w:rsidP="00704DD2">
                            <w:pPr>
                              <w:pStyle w:val="Default"/>
                              <w:rPr>
                                <w:color w:val="auto"/>
                              </w:rPr>
                            </w:pPr>
                          </w:p>
                        </w:tc>
                      </w:tr>
                      <w:tr w:rsidR="00055665">
                        <w:trPr>
                          <w:trHeight w:val="252"/>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calculate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design</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indicate *</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predict</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state *</w:t>
                            </w:r>
                          </w:p>
                        </w:tc>
                        <w:tc>
                          <w:tcPr>
                            <w:tcW w:w="1120" w:type="dxa"/>
                          </w:tcPr>
                          <w:p w:rsidR="00055665" w:rsidRDefault="00055665" w:rsidP="00704DD2">
                            <w:pPr>
                              <w:pStyle w:val="Default"/>
                              <w:rPr>
                                <w:color w:val="auto"/>
                              </w:rPr>
                            </w:pPr>
                          </w:p>
                        </w:tc>
                      </w:tr>
                      <w:tr w:rsidR="00055665">
                        <w:trPr>
                          <w:trHeight w:val="252"/>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carry out</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detect</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inspect</w:t>
                            </w:r>
                          </w:p>
                        </w:tc>
                        <w:tc>
                          <w:tcPr>
                            <w:tcW w:w="1550"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prepare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summarize *</w:t>
                            </w:r>
                          </w:p>
                        </w:tc>
                        <w:tc>
                          <w:tcPr>
                            <w:tcW w:w="1120" w:type="dxa"/>
                          </w:tcPr>
                          <w:p w:rsidR="00055665" w:rsidRDefault="00055665" w:rsidP="00704DD2">
                            <w:pPr>
                              <w:pStyle w:val="Default"/>
                              <w:rPr>
                                <w:color w:val="auto"/>
                              </w:rPr>
                            </w:pPr>
                          </w:p>
                        </w:tc>
                      </w:tr>
                      <w:tr w:rsidR="00055665">
                        <w:trPr>
                          <w:trHeight w:val="255"/>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catalog</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determine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instruct</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produce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support</w:t>
                            </w:r>
                          </w:p>
                        </w:tc>
                        <w:tc>
                          <w:tcPr>
                            <w:tcW w:w="1120" w:type="dxa"/>
                          </w:tcPr>
                          <w:p w:rsidR="00055665" w:rsidRDefault="00055665" w:rsidP="00704DD2">
                            <w:pPr>
                              <w:pStyle w:val="Default"/>
                              <w:rPr>
                                <w:color w:val="auto"/>
                              </w:rPr>
                            </w:pPr>
                          </w:p>
                        </w:tc>
                      </w:tr>
                      <w:tr w:rsidR="00055665">
                        <w:trPr>
                          <w:trHeight w:val="252"/>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categorize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diagram</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integrate</w:t>
                            </w:r>
                          </w:p>
                        </w:tc>
                        <w:tc>
                          <w:tcPr>
                            <w:tcW w:w="1550"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propose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systematize</w:t>
                            </w:r>
                          </w:p>
                        </w:tc>
                        <w:tc>
                          <w:tcPr>
                            <w:tcW w:w="1120" w:type="dxa"/>
                          </w:tcPr>
                          <w:p w:rsidR="00055665" w:rsidRDefault="00055665" w:rsidP="00704DD2">
                            <w:pPr>
                              <w:pStyle w:val="Default"/>
                              <w:rPr>
                                <w:color w:val="auto"/>
                              </w:rPr>
                            </w:pPr>
                          </w:p>
                        </w:tc>
                      </w:tr>
                      <w:tr w:rsidR="00055665">
                        <w:trPr>
                          <w:trHeight w:val="255"/>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check</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differentiate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interpret</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question</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taste</w:t>
                            </w:r>
                          </w:p>
                        </w:tc>
                        <w:tc>
                          <w:tcPr>
                            <w:tcW w:w="1120" w:type="dxa"/>
                          </w:tcPr>
                          <w:p w:rsidR="00055665" w:rsidRDefault="00055665" w:rsidP="00704DD2">
                            <w:pPr>
                              <w:pStyle w:val="Default"/>
                              <w:rPr>
                                <w:color w:val="auto"/>
                              </w:rPr>
                            </w:pPr>
                          </w:p>
                        </w:tc>
                      </w:tr>
                      <w:tr w:rsidR="00055665">
                        <w:trPr>
                          <w:trHeight w:val="252"/>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choose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discover</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inventory</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rank</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test</w:t>
                            </w:r>
                          </w:p>
                        </w:tc>
                        <w:tc>
                          <w:tcPr>
                            <w:tcW w:w="1120" w:type="dxa"/>
                          </w:tcPr>
                          <w:p w:rsidR="00055665" w:rsidRDefault="00055665" w:rsidP="00704DD2">
                            <w:pPr>
                              <w:pStyle w:val="Default"/>
                              <w:rPr>
                                <w:color w:val="auto"/>
                              </w:rPr>
                            </w:pPr>
                          </w:p>
                        </w:tc>
                      </w:tr>
                      <w:tr w:rsidR="00055665">
                        <w:trPr>
                          <w:trHeight w:val="252"/>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classify</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discriminate</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investigate</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rate</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theorize</w:t>
                            </w:r>
                          </w:p>
                        </w:tc>
                        <w:tc>
                          <w:tcPr>
                            <w:tcW w:w="1120" w:type="dxa"/>
                          </w:tcPr>
                          <w:p w:rsidR="00055665" w:rsidRDefault="00055665" w:rsidP="00704DD2">
                            <w:pPr>
                              <w:pStyle w:val="Default"/>
                              <w:rPr>
                                <w:color w:val="auto"/>
                              </w:rPr>
                            </w:pPr>
                          </w:p>
                        </w:tc>
                      </w:tr>
                      <w:tr w:rsidR="00055665">
                        <w:trPr>
                          <w:trHeight w:val="255"/>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collect</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discuss *</w:t>
                            </w:r>
                          </w:p>
                        </w:tc>
                        <w:tc>
                          <w:tcPr>
                            <w:tcW w:w="1595"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join</w:t>
                            </w:r>
                          </w:p>
                        </w:tc>
                        <w:tc>
                          <w:tcPr>
                            <w:tcW w:w="1550"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recall *</w:t>
                            </w:r>
                          </w:p>
                        </w:tc>
                        <w:tc>
                          <w:tcPr>
                            <w:tcW w:w="1627"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transform</w:t>
                            </w:r>
                          </w:p>
                        </w:tc>
                        <w:tc>
                          <w:tcPr>
                            <w:tcW w:w="1120" w:type="dxa"/>
                          </w:tcPr>
                          <w:p w:rsidR="00055665" w:rsidRDefault="00055665" w:rsidP="00704DD2">
                            <w:pPr>
                              <w:pStyle w:val="Default"/>
                              <w:rPr>
                                <w:color w:val="auto"/>
                              </w:rPr>
                            </w:pPr>
                          </w:p>
                        </w:tc>
                      </w:tr>
                      <w:tr w:rsidR="00055665" w:rsidTr="004A1283">
                        <w:trPr>
                          <w:trHeight w:val="210"/>
                        </w:trPr>
                        <w:tc>
                          <w:tcPr>
                            <w:tcW w:w="1222" w:type="dxa"/>
                            <w:vAlign w:val="center"/>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combine</w:t>
                            </w:r>
                          </w:p>
                        </w:tc>
                        <w:tc>
                          <w:tcPr>
                            <w:tcW w:w="1627" w:type="dxa"/>
                          </w:tcPr>
                          <w:p w:rsidR="00055665" w:rsidRPr="007A40A8" w:rsidRDefault="00055665" w:rsidP="00704DD2">
                            <w:pPr>
                              <w:pStyle w:val="Default"/>
                              <w:rPr>
                                <w:rFonts w:ascii="Times New Roman" w:hAnsi="Times New Roman" w:cs="Times New Roman"/>
                                <w:color w:val="auto"/>
                                <w:sz w:val="22"/>
                                <w:szCs w:val="22"/>
                              </w:rPr>
                            </w:pPr>
                            <w:r w:rsidRPr="007A40A8">
                              <w:rPr>
                                <w:rFonts w:ascii="Times New Roman" w:hAnsi="Times New Roman" w:cs="Times New Roman"/>
                                <w:color w:val="auto"/>
                                <w:sz w:val="22"/>
                                <w:szCs w:val="22"/>
                              </w:rPr>
                              <w:t>dissect</w:t>
                            </w:r>
                          </w:p>
                        </w:tc>
                        <w:tc>
                          <w:tcPr>
                            <w:tcW w:w="1595"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judge</w:t>
                            </w:r>
                          </w:p>
                        </w:tc>
                        <w:tc>
                          <w:tcPr>
                            <w:tcW w:w="1550"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recognize *</w:t>
                            </w:r>
                          </w:p>
                        </w:tc>
                        <w:tc>
                          <w:tcPr>
                            <w:tcW w:w="1627" w:type="dxa"/>
                            <w:vAlign w:val="bottom"/>
                          </w:tcPr>
                          <w:p w:rsidR="00055665" w:rsidRDefault="00055665" w:rsidP="00704DD2">
                            <w:pPr>
                              <w:pStyle w:val="Default"/>
                              <w:rPr>
                                <w:rFonts w:ascii="Times New Roman" w:hAnsi="Times New Roman" w:cs="Times New Roman"/>
                                <w:sz w:val="22"/>
                                <w:szCs w:val="22"/>
                              </w:rPr>
                            </w:pPr>
                            <w:r>
                              <w:rPr>
                                <w:rFonts w:ascii="Times New Roman" w:hAnsi="Times New Roman" w:cs="Times New Roman"/>
                                <w:sz w:val="22"/>
                                <w:szCs w:val="22"/>
                              </w:rPr>
                              <w:t>translate</w:t>
                            </w:r>
                          </w:p>
                        </w:tc>
                        <w:tc>
                          <w:tcPr>
                            <w:tcW w:w="1120" w:type="dxa"/>
                          </w:tcPr>
                          <w:p w:rsidR="00055665" w:rsidRDefault="00055665" w:rsidP="00704DD2">
                            <w:pPr>
                              <w:pStyle w:val="Default"/>
                              <w:rPr>
                                <w:color w:val="auto"/>
                              </w:rPr>
                            </w:pPr>
                          </w:p>
                        </w:tc>
                      </w:tr>
                    </w:tbl>
                    <w:p w:rsidR="00055665" w:rsidRDefault="00055665" w:rsidP="00055665"/>
                  </w:txbxContent>
                </v:textbox>
                <w10:wrap type="through" anchorx="page" anchory="page"/>
              </v:shape>
            </w:pict>
          </mc:Fallback>
        </mc:AlternateContent>
      </w:r>
    </w:p>
    <w:p w:rsidR="00055665" w:rsidRPr="00055665" w:rsidRDefault="00055665" w:rsidP="00055665">
      <w:pPr>
        <w:pStyle w:val="Default"/>
        <w:framePr w:w="8798" w:wrap="auto" w:vAnchor="page" w:hAnchor="page" w:x="1414" w:y="9527"/>
        <w:spacing w:line="253" w:lineRule="atLeast"/>
        <w:jc w:val="both"/>
        <w:rPr>
          <w:rFonts w:ascii="Calibri" w:hAnsi="Calibri" w:cs="Calibri"/>
          <w:color w:val="auto"/>
        </w:rPr>
      </w:pPr>
      <w:r w:rsidRPr="00055665">
        <w:rPr>
          <w:rFonts w:ascii="Calibri" w:hAnsi="Calibri" w:cs="Calibri"/>
          <w:color w:val="auto"/>
        </w:rPr>
        <w:t xml:space="preserve">Avoid using the following verbs because they are difficult to quantify and evaluate.  </w:t>
      </w:r>
    </w:p>
    <w:p w:rsidR="00055665" w:rsidRPr="00055665" w:rsidRDefault="00055665" w:rsidP="00055665">
      <w:pPr>
        <w:pStyle w:val="Default"/>
        <w:framePr w:w="8798" w:wrap="auto" w:vAnchor="page" w:hAnchor="page" w:x="1414" w:y="9527"/>
        <w:spacing w:line="253" w:lineRule="atLeast"/>
        <w:jc w:val="both"/>
        <w:rPr>
          <w:rFonts w:ascii="Calibri" w:hAnsi="Calibri" w:cs="Calibri"/>
          <w:color w:val="auto"/>
        </w:rPr>
      </w:pPr>
      <w:r w:rsidRPr="00055665">
        <w:rPr>
          <w:rFonts w:ascii="Calibri" w:hAnsi="Calibri" w:cs="Calibri"/>
          <w:color w:val="auto"/>
        </w:rPr>
        <w:t xml:space="preserve">For example, how does one assess a student’s understanding or appreciation? </w:t>
      </w:r>
    </w:p>
    <w:p w:rsidR="00055665" w:rsidRPr="00055665" w:rsidRDefault="00055665" w:rsidP="00055665">
      <w:pPr>
        <w:spacing w:after="0" w:line="240" w:lineRule="auto"/>
        <w:jc w:val="center"/>
        <w:rPr>
          <w:rFonts w:ascii="Calibri" w:hAnsi="Calibri" w:cs="Calibri"/>
          <w:sz w:val="24"/>
          <w:szCs w:val="24"/>
        </w:rPr>
      </w:pPr>
    </w:p>
    <w:p w:rsidR="00055665" w:rsidRPr="00055665" w:rsidRDefault="00055665" w:rsidP="00055665">
      <w:pPr>
        <w:rPr>
          <w:rFonts w:ascii="Calibri" w:hAnsi="Calibri" w:cs="Calibri"/>
          <w:sz w:val="24"/>
          <w:szCs w:val="24"/>
        </w:rPr>
      </w:pPr>
    </w:p>
    <w:p w:rsidR="00055665" w:rsidRPr="00055665" w:rsidRDefault="00055665" w:rsidP="00055665">
      <w:pPr>
        <w:rPr>
          <w:rFonts w:ascii="Calibri" w:hAnsi="Calibri" w:cs="Calibri"/>
          <w:sz w:val="24"/>
          <w:szCs w:val="24"/>
        </w:rPr>
      </w:pPr>
      <w:r w:rsidRPr="00055665">
        <w:rPr>
          <w:rFonts w:ascii="Calibri" w:hAnsi="Calibri" w:cs="Calibri"/>
          <w:noProof/>
          <w:sz w:val="24"/>
          <w:szCs w:val="24"/>
        </w:rPr>
        <mc:AlternateContent>
          <mc:Choice Requires="wps">
            <w:drawing>
              <wp:anchor distT="0" distB="0" distL="114300" distR="114300" simplePos="0" relativeHeight="251660288" behindDoc="0" locked="0" layoutInCell="0" allowOverlap="1" wp14:anchorId="5A44FA56" wp14:editId="2344AD5B">
                <wp:simplePos x="0" y="0"/>
                <wp:positionH relativeFrom="page">
                  <wp:posOffset>844973</wp:posOffset>
                </wp:positionH>
                <wp:positionV relativeFrom="page">
                  <wp:posOffset>6459009</wp:posOffset>
                </wp:positionV>
                <wp:extent cx="5807710" cy="1234440"/>
                <wp:effectExtent l="0" t="0" r="0" b="3810"/>
                <wp:wrapThrough wrapText="bothSides">
                  <wp:wrapPolygon edited="0">
                    <wp:start x="142" y="0"/>
                    <wp:lineTo x="142" y="21333"/>
                    <wp:lineTo x="21397" y="21333"/>
                    <wp:lineTo x="21397" y="0"/>
                    <wp:lineTo x="142"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232"/>
                              <w:gridCol w:w="2232"/>
                              <w:gridCol w:w="2232"/>
                              <w:gridCol w:w="2232"/>
                            </w:tblGrid>
                            <w:tr w:rsidR="00055665" w:rsidTr="004A1283">
                              <w:trPr>
                                <w:trHeight w:val="257"/>
                              </w:trPr>
                              <w:tc>
                                <w:tcPr>
                                  <w:tcW w:w="2232" w:type="dxa"/>
                                  <w:vAlign w:val="center"/>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appreciate </w:t>
                                  </w:r>
                                </w:p>
                              </w:tc>
                              <w:tc>
                                <w:tcPr>
                                  <w:tcW w:w="2232" w:type="dxa"/>
                                  <w:vAlign w:val="bottom"/>
                                </w:tcPr>
                                <w:p w:rsidR="00055665" w:rsidRDefault="00055665" w:rsidP="004A1283">
                                  <w:pPr>
                                    <w:pStyle w:val="Default"/>
                                    <w:rPr>
                                      <w:rFonts w:ascii="Times New Roman" w:hAnsi="Times New Roman" w:cs="Times New Roman"/>
                                      <w:sz w:val="22"/>
                                      <w:szCs w:val="22"/>
                                    </w:rPr>
                                  </w:pPr>
                                  <w:r>
                                    <w:rPr>
                                      <w:rFonts w:ascii="Times New Roman" w:hAnsi="Times New Roman" w:cs="Times New Roman"/>
                                      <w:sz w:val="22"/>
                                      <w:szCs w:val="22"/>
                                    </w:rPr>
                                    <w:t xml:space="preserve">cover </w:t>
                                  </w:r>
                                </w:p>
                              </w:tc>
                              <w:tc>
                                <w:tcPr>
                                  <w:tcW w:w="2232" w:type="dxa"/>
                                  <w:vAlign w:val="center"/>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gain knowledge of  </w:t>
                                  </w:r>
                                </w:p>
                              </w:tc>
                              <w:tc>
                                <w:tcPr>
                                  <w:tcW w:w="2232" w:type="dxa"/>
                                  <w:vAlign w:val="center"/>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realize </w:t>
                                  </w:r>
                                </w:p>
                              </w:tc>
                            </w:tr>
                            <w:tr w:rsidR="00055665" w:rsidTr="004A1283">
                              <w:trPr>
                                <w:trHeight w:val="252"/>
                              </w:trPr>
                              <w:tc>
                                <w:tcPr>
                                  <w:tcW w:w="2232" w:type="dxa"/>
                                  <w:vAlign w:val="center"/>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approximate </w:t>
                                  </w:r>
                                </w:p>
                              </w:tc>
                              <w:tc>
                                <w:tcPr>
                                  <w:tcW w:w="2232" w:type="dxa"/>
                                  <w:vAlign w:val="center"/>
                                </w:tcPr>
                                <w:p w:rsidR="00055665" w:rsidRDefault="00055665" w:rsidP="004A1283">
                                  <w:pPr>
                                    <w:pStyle w:val="Default"/>
                                    <w:rPr>
                                      <w:rFonts w:ascii="Times New Roman" w:hAnsi="Times New Roman" w:cs="Times New Roman"/>
                                      <w:sz w:val="22"/>
                                      <w:szCs w:val="22"/>
                                    </w:rPr>
                                  </w:pPr>
                                  <w:r>
                                    <w:rPr>
                                      <w:rFonts w:ascii="Times New Roman" w:hAnsi="Times New Roman" w:cs="Times New Roman"/>
                                      <w:sz w:val="22"/>
                                      <w:szCs w:val="22"/>
                                    </w:rPr>
                                    <w:t xml:space="preserve">comprehend </w:t>
                                  </w:r>
                                </w:p>
                              </w:tc>
                              <w:tc>
                                <w:tcPr>
                                  <w:tcW w:w="2232" w:type="dxa"/>
                                  <w:vAlign w:val="center"/>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know </w:t>
                                  </w:r>
                                </w:p>
                              </w:tc>
                              <w:tc>
                                <w:tcPr>
                                  <w:tcW w:w="2232" w:type="dxa"/>
                                  <w:vAlign w:val="center"/>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reflect </w:t>
                                  </w:r>
                                </w:p>
                              </w:tc>
                            </w:tr>
                            <w:tr w:rsidR="00055665" w:rsidTr="00B754CB">
                              <w:trPr>
                                <w:trHeight w:val="255"/>
                              </w:trPr>
                              <w:tc>
                                <w:tcPr>
                                  <w:tcW w:w="2232" w:type="dxa"/>
                                  <w:vAlign w:val="center"/>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be aware of </w:t>
                                  </w:r>
                                </w:p>
                              </w:tc>
                              <w:tc>
                                <w:tcPr>
                                  <w:tcW w:w="2232" w:type="dxa"/>
                                  <w:vAlign w:val="center"/>
                                </w:tcPr>
                                <w:p w:rsidR="00055665" w:rsidRDefault="00055665" w:rsidP="00B754CB">
                                  <w:pPr>
                                    <w:pStyle w:val="Default"/>
                                    <w:rPr>
                                      <w:rFonts w:ascii="Times New Roman" w:hAnsi="Times New Roman" w:cs="Times New Roman"/>
                                      <w:sz w:val="22"/>
                                      <w:szCs w:val="22"/>
                                    </w:rPr>
                                  </w:pPr>
                                  <w:r>
                                    <w:rPr>
                                      <w:rFonts w:ascii="Times New Roman" w:hAnsi="Times New Roman" w:cs="Times New Roman"/>
                                      <w:sz w:val="22"/>
                                      <w:szCs w:val="22"/>
                                    </w:rPr>
                                    <w:t>demonstrate an</w:t>
                                  </w:r>
                                </w:p>
                              </w:tc>
                              <w:tc>
                                <w:tcPr>
                                  <w:tcW w:w="2232" w:type="dxa"/>
                                  <w:vAlign w:val="center"/>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learn (about) </w:t>
                                  </w:r>
                                </w:p>
                              </w:tc>
                              <w:tc>
                                <w:tcPr>
                                  <w:tcW w:w="2232" w:type="dxa"/>
                                  <w:vAlign w:val="bottom"/>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see </w:t>
                                  </w:r>
                                </w:p>
                              </w:tc>
                            </w:tr>
                            <w:tr w:rsidR="00055665" w:rsidTr="00B754CB">
                              <w:trPr>
                                <w:trHeight w:val="252"/>
                              </w:trPr>
                              <w:tc>
                                <w:tcPr>
                                  <w:tcW w:w="2232" w:type="dxa"/>
                                  <w:vAlign w:val="center"/>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be familiar with </w:t>
                                  </w:r>
                                </w:p>
                              </w:tc>
                              <w:tc>
                                <w:tcPr>
                                  <w:tcW w:w="2232" w:type="dxa"/>
                                  <w:vAlign w:val="center"/>
                                </w:tcPr>
                                <w:p w:rsidR="00055665" w:rsidRDefault="00055665" w:rsidP="0014002E">
                                  <w:pPr>
                                    <w:pStyle w:val="Default"/>
                                    <w:rPr>
                                      <w:rFonts w:ascii="Times New Roman" w:hAnsi="Times New Roman" w:cs="Times New Roman"/>
                                      <w:sz w:val="22"/>
                                      <w:szCs w:val="22"/>
                                    </w:rPr>
                                  </w:pPr>
                                  <w:r>
                                    <w:rPr>
                                      <w:rFonts w:ascii="Times New Roman" w:hAnsi="Times New Roman" w:cs="Times New Roman"/>
                                      <w:sz w:val="22"/>
                                      <w:szCs w:val="22"/>
                                    </w:rPr>
                                    <w:t>understanding of</w:t>
                                  </w:r>
                                </w:p>
                              </w:tc>
                              <w:tc>
                                <w:tcPr>
                                  <w:tcW w:w="2232" w:type="dxa"/>
                                  <w:vAlign w:val="center"/>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provide </w:t>
                                  </w:r>
                                </w:p>
                              </w:tc>
                              <w:tc>
                                <w:tcPr>
                                  <w:tcW w:w="2232" w:type="dxa"/>
                                  <w:vAlign w:val="center"/>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study </w:t>
                                  </w:r>
                                </w:p>
                              </w:tc>
                            </w:tr>
                            <w:tr w:rsidR="00055665" w:rsidTr="00194299">
                              <w:trPr>
                                <w:trHeight w:val="153"/>
                              </w:trPr>
                              <w:tc>
                                <w:tcPr>
                                  <w:tcW w:w="2232" w:type="dxa"/>
                                </w:tcPr>
                                <w:p w:rsidR="00055665" w:rsidRPr="00B754CB" w:rsidRDefault="00055665" w:rsidP="00B754CB">
                                  <w:pPr>
                                    <w:pStyle w:val="Default"/>
                                    <w:rPr>
                                      <w:rFonts w:ascii="Times New Roman" w:hAnsi="Times New Roman" w:cs="Times New Roman"/>
                                      <w:color w:val="auto"/>
                                      <w:sz w:val="22"/>
                                      <w:szCs w:val="22"/>
                                    </w:rPr>
                                  </w:pPr>
                                  <w:r>
                                    <w:rPr>
                                      <w:rFonts w:ascii="Times New Roman" w:hAnsi="Times New Roman" w:cs="Times New Roman"/>
                                      <w:sz w:val="22"/>
                                      <w:szCs w:val="22"/>
                                    </w:rPr>
                                    <w:t>become acquainted</w:t>
                                  </w:r>
                                </w:p>
                              </w:tc>
                              <w:tc>
                                <w:tcPr>
                                  <w:tcW w:w="2232" w:type="dxa"/>
                                </w:tcPr>
                                <w:p w:rsidR="00055665" w:rsidRPr="00B754CB" w:rsidRDefault="00055665">
                                  <w:pPr>
                                    <w:pStyle w:val="Default"/>
                                    <w:rPr>
                                      <w:rFonts w:ascii="Times New Roman" w:hAnsi="Times New Roman" w:cs="Times New Roman"/>
                                      <w:color w:val="auto"/>
                                      <w:sz w:val="22"/>
                                      <w:szCs w:val="22"/>
                                    </w:rPr>
                                  </w:pPr>
                                  <w:r>
                                    <w:rPr>
                                      <w:rFonts w:ascii="Times New Roman" w:hAnsi="Times New Roman" w:cs="Times New Roman"/>
                                      <w:color w:val="auto"/>
                                      <w:sz w:val="22"/>
                                      <w:szCs w:val="22"/>
                                    </w:rPr>
                                    <w:t>familiarize</w:t>
                                  </w:r>
                                </w:p>
                              </w:tc>
                              <w:tc>
                                <w:tcPr>
                                  <w:tcW w:w="2232" w:type="dxa"/>
                                </w:tcPr>
                                <w:p w:rsidR="00055665" w:rsidRPr="00B754CB" w:rsidRDefault="00055665">
                                  <w:pPr>
                                    <w:pStyle w:val="Default"/>
                                    <w:rPr>
                                      <w:rFonts w:ascii="Times New Roman" w:hAnsi="Times New Roman" w:cs="Times New Roman"/>
                                      <w:color w:val="auto"/>
                                      <w:sz w:val="22"/>
                                      <w:szCs w:val="22"/>
                                    </w:rPr>
                                  </w:pPr>
                                </w:p>
                              </w:tc>
                              <w:tc>
                                <w:tcPr>
                                  <w:tcW w:w="2232" w:type="dxa"/>
                                  <w:vAlign w:val="center"/>
                                </w:tcPr>
                                <w:p w:rsidR="00055665" w:rsidRPr="00B754CB" w:rsidRDefault="00055665">
                                  <w:pPr>
                                    <w:pStyle w:val="Default"/>
                                    <w:rPr>
                                      <w:rFonts w:ascii="Times New Roman" w:hAnsi="Times New Roman" w:cs="Times New Roman"/>
                                      <w:sz w:val="22"/>
                                      <w:szCs w:val="22"/>
                                    </w:rPr>
                                  </w:pPr>
                                  <w:r w:rsidRPr="00B754CB">
                                    <w:rPr>
                                      <w:rFonts w:ascii="Times New Roman" w:hAnsi="Times New Roman" w:cs="Times New Roman"/>
                                      <w:sz w:val="22"/>
                                      <w:szCs w:val="22"/>
                                    </w:rPr>
                                    <w:t xml:space="preserve">understand </w:t>
                                  </w:r>
                                </w:p>
                              </w:tc>
                            </w:tr>
                            <w:tr w:rsidR="00055665" w:rsidTr="00B754CB">
                              <w:trPr>
                                <w:trHeight w:val="272"/>
                              </w:trPr>
                              <w:tc>
                                <w:tcPr>
                                  <w:tcW w:w="2232" w:type="dxa"/>
                                </w:tcPr>
                                <w:p w:rsidR="00055665" w:rsidRDefault="00055665" w:rsidP="00B754CB">
                                  <w:pPr>
                                    <w:pStyle w:val="Default"/>
                                    <w:rPr>
                                      <w:rFonts w:ascii="Times New Roman" w:hAnsi="Times New Roman" w:cs="Times New Roman"/>
                                      <w:sz w:val="22"/>
                                      <w:szCs w:val="22"/>
                                    </w:rPr>
                                  </w:pPr>
                                  <w:r>
                                    <w:rPr>
                                      <w:rFonts w:ascii="Times New Roman" w:hAnsi="Times New Roman" w:cs="Times New Roman"/>
                                      <w:sz w:val="22"/>
                                      <w:szCs w:val="22"/>
                                    </w:rPr>
                                    <w:t xml:space="preserve">    with</w:t>
                                  </w:r>
                                </w:p>
                              </w:tc>
                              <w:tc>
                                <w:tcPr>
                                  <w:tcW w:w="2232" w:type="dxa"/>
                                </w:tcPr>
                                <w:p w:rsidR="00055665" w:rsidRDefault="00055665">
                                  <w:pPr>
                                    <w:pStyle w:val="Default"/>
                                    <w:rPr>
                                      <w:rFonts w:ascii="Times New Roman" w:hAnsi="Times New Roman" w:cs="Times New Roman"/>
                                      <w:color w:val="auto"/>
                                      <w:sz w:val="22"/>
                                      <w:szCs w:val="22"/>
                                    </w:rPr>
                                  </w:pPr>
                                  <w:r>
                                    <w:rPr>
                                      <w:rFonts w:ascii="Times New Roman" w:hAnsi="Times New Roman" w:cs="Times New Roman"/>
                                      <w:color w:val="auto"/>
                                      <w:sz w:val="22"/>
                                      <w:szCs w:val="22"/>
                                    </w:rPr>
                                    <w:t>apply insights</w:t>
                                  </w:r>
                                </w:p>
                              </w:tc>
                              <w:tc>
                                <w:tcPr>
                                  <w:tcW w:w="2232" w:type="dxa"/>
                                </w:tcPr>
                                <w:p w:rsidR="00055665" w:rsidRPr="00B754CB" w:rsidRDefault="00055665">
                                  <w:pPr>
                                    <w:pStyle w:val="Default"/>
                                    <w:rPr>
                                      <w:rFonts w:ascii="Times New Roman" w:hAnsi="Times New Roman" w:cs="Times New Roman"/>
                                      <w:color w:val="auto"/>
                                      <w:sz w:val="22"/>
                                      <w:szCs w:val="22"/>
                                    </w:rPr>
                                  </w:pPr>
                                </w:p>
                              </w:tc>
                              <w:tc>
                                <w:tcPr>
                                  <w:tcW w:w="2232" w:type="dxa"/>
                                  <w:vAlign w:val="center"/>
                                </w:tcPr>
                                <w:p w:rsidR="00055665" w:rsidRPr="00B754CB" w:rsidRDefault="00055665">
                                  <w:pPr>
                                    <w:pStyle w:val="Default"/>
                                    <w:rPr>
                                      <w:rFonts w:ascii="Times New Roman" w:hAnsi="Times New Roman" w:cs="Times New Roman"/>
                                      <w:sz w:val="22"/>
                                      <w:szCs w:val="22"/>
                                    </w:rPr>
                                  </w:pPr>
                                </w:p>
                              </w:tc>
                            </w:tr>
                          </w:tbl>
                          <w:p w:rsidR="00055665" w:rsidRDefault="00055665" w:rsidP="00055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4FA56" id="Text Box 3" o:spid="_x0000_s1027" type="#_x0000_t202" style="position:absolute;margin-left:66.55pt;margin-top:508.6pt;width:457.3pt;height:9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xJuA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" o:allowincell="f" filled="f" stroked="f">
                <v:textbox>
                  <w:txbxContent>
                    <w:tbl>
                      <w:tblPr>
                        <w:tblW w:w="0" w:type="auto"/>
                        <w:tblLayout w:type="fixed"/>
                        <w:tblLook w:val="0000" w:firstRow="0" w:lastRow="0" w:firstColumn="0" w:lastColumn="0" w:noHBand="0" w:noVBand="0"/>
                      </w:tblPr>
                      <w:tblGrid>
                        <w:gridCol w:w="2232"/>
                        <w:gridCol w:w="2232"/>
                        <w:gridCol w:w="2232"/>
                        <w:gridCol w:w="2232"/>
                      </w:tblGrid>
                      <w:tr w:rsidR="00055665" w:rsidTr="004A1283">
                        <w:trPr>
                          <w:trHeight w:val="257"/>
                        </w:trPr>
                        <w:tc>
                          <w:tcPr>
                            <w:tcW w:w="2232" w:type="dxa"/>
                            <w:vAlign w:val="center"/>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appreciate </w:t>
                            </w:r>
                          </w:p>
                        </w:tc>
                        <w:tc>
                          <w:tcPr>
                            <w:tcW w:w="2232" w:type="dxa"/>
                            <w:vAlign w:val="bottom"/>
                          </w:tcPr>
                          <w:p w:rsidR="00055665" w:rsidRDefault="00055665" w:rsidP="004A1283">
                            <w:pPr>
                              <w:pStyle w:val="Default"/>
                              <w:rPr>
                                <w:rFonts w:ascii="Times New Roman" w:hAnsi="Times New Roman" w:cs="Times New Roman"/>
                                <w:sz w:val="22"/>
                                <w:szCs w:val="22"/>
                              </w:rPr>
                            </w:pPr>
                            <w:r>
                              <w:rPr>
                                <w:rFonts w:ascii="Times New Roman" w:hAnsi="Times New Roman" w:cs="Times New Roman"/>
                                <w:sz w:val="22"/>
                                <w:szCs w:val="22"/>
                              </w:rPr>
                              <w:t xml:space="preserve">cover </w:t>
                            </w:r>
                          </w:p>
                        </w:tc>
                        <w:tc>
                          <w:tcPr>
                            <w:tcW w:w="2232" w:type="dxa"/>
                            <w:vAlign w:val="center"/>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gain knowledge of  </w:t>
                            </w:r>
                          </w:p>
                        </w:tc>
                        <w:tc>
                          <w:tcPr>
                            <w:tcW w:w="2232" w:type="dxa"/>
                            <w:vAlign w:val="center"/>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realize </w:t>
                            </w:r>
                          </w:p>
                        </w:tc>
                      </w:tr>
                      <w:tr w:rsidR="00055665" w:rsidTr="004A1283">
                        <w:trPr>
                          <w:trHeight w:val="252"/>
                        </w:trPr>
                        <w:tc>
                          <w:tcPr>
                            <w:tcW w:w="2232" w:type="dxa"/>
                            <w:vAlign w:val="center"/>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approximate </w:t>
                            </w:r>
                          </w:p>
                        </w:tc>
                        <w:tc>
                          <w:tcPr>
                            <w:tcW w:w="2232" w:type="dxa"/>
                            <w:vAlign w:val="center"/>
                          </w:tcPr>
                          <w:p w:rsidR="00055665" w:rsidRDefault="00055665" w:rsidP="004A1283">
                            <w:pPr>
                              <w:pStyle w:val="Default"/>
                              <w:rPr>
                                <w:rFonts w:ascii="Times New Roman" w:hAnsi="Times New Roman" w:cs="Times New Roman"/>
                                <w:sz w:val="22"/>
                                <w:szCs w:val="22"/>
                              </w:rPr>
                            </w:pPr>
                            <w:r>
                              <w:rPr>
                                <w:rFonts w:ascii="Times New Roman" w:hAnsi="Times New Roman" w:cs="Times New Roman"/>
                                <w:sz w:val="22"/>
                                <w:szCs w:val="22"/>
                              </w:rPr>
                              <w:t xml:space="preserve">comprehend </w:t>
                            </w:r>
                          </w:p>
                        </w:tc>
                        <w:tc>
                          <w:tcPr>
                            <w:tcW w:w="2232" w:type="dxa"/>
                            <w:vAlign w:val="center"/>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know </w:t>
                            </w:r>
                          </w:p>
                        </w:tc>
                        <w:tc>
                          <w:tcPr>
                            <w:tcW w:w="2232" w:type="dxa"/>
                            <w:vAlign w:val="center"/>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reflect </w:t>
                            </w:r>
                          </w:p>
                        </w:tc>
                      </w:tr>
                      <w:tr w:rsidR="00055665" w:rsidTr="00B754CB">
                        <w:trPr>
                          <w:trHeight w:val="255"/>
                        </w:trPr>
                        <w:tc>
                          <w:tcPr>
                            <w:tcW w:w="2232" w:type="dxa"/>
                            <w:vAlign w:val="center"/>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be aware of </w:t>
                            </w:r>
                          </w:p>
                        </w:tc>
                        <w:tc>
                          <w:tcPr>
                            <w:tcW w:w="2232" w:type="dxa"/>
                            <w:vAlign w:val="center"/>
                          </w:tcPr>
                          <w:p w:rsidR="00055665" w:rsidRDefault="00055665" w:rsidP="00B754CB">
                            <w:pPr>
                              <w:pStyle w:val="Default"/>
                              <w:rPr>
                                <w:rFonts w:ascii="Times New Roman" w:hAnsi="Times New Roman" w:cs="Times New Roman"/>
                                <w:sz w:val="22"/>
                                <w:szCs w:val="22"/>
                              </w:rPr>
                            </w:pPr>
                            <w:r>
                              <w:rPr>
                                <w:rFonts w:ascii="Times New Roman" w:hAnsi="Times New Roman" w:cs="Times New Roman"/>
                                <w:sz w:val="22"/>
                                <w:szCs w:val="22"/>
                              </w:rPr>
                              <w:t>demonstrate an</w:t>
                            </w:r>
                          </w:p>
                        </w:tc>
                        <w:tc>
                          <w:tcPr>
                            <w:tcW w:w="2232" w:type="dxa"/>
                            <w:vAlign w:val="center"/>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learn (about) </w:t>
                            </w:r>
                          </w:p>
                        </w:tc>
                        <w:tc>
                          <w:tcPr>
                            <w:tcW w:w="2232" w:type="dxa"/>
                            <w:vAlign w:val="bottom"/>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see </w:t>
                            </w:r>
                          </w:p>
                        </w:tc>
                      </w:tr>
                      <w:tr w:rsidR="00055665" w:rsidTr="00B754CB">
                        <w:trPr>
                          <w:trHeight w:val="252"/>
                        </w:trPr>
                        <w:tc>
                          <w:tcPr>
                            <w:tcW w:w="2232" w:type="dxa"/>
                            <w:vAlign w:val="center"/>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be familiar with </w:t>
                            </w:r>
                          </w:p>
                        </w:tc>
                        <w:tc>
                          <w:tcPr>
                            <w:tcW w:w="2232" w:type="dxa"/>
                            <w:vAlign w:val="center"/>
                          </w:tcPr>
                          <w:p w:rsidR="00055665" w:rsidRDefault="00055665" w:rsidP="0014002E">
                            <w:pPr>
                              <w:pStyle w:val="Default"/>
                              <w:rPr>
                                <w:rFonts w:ascii="Times New Roman" w:hAnsi="Times New Roman" w:cs="Times New Roman"/>
                                <w:sz w:val="22"/>
                                <w:szCs w:val="22"/>
                              </w:rPr>
                            </w:pPr>
                            <w:r>
                              <w:rPr>
                                <w:rFonts w:ascii="Times New Roman" w:hAnsi="Times New Roman" w:cs="Times New Roman"/>
                                <w:sz w:val="22"/>
                                <w:szCs w:val="22"/>
                              </w:rPr>
                              <w:t>understanding of</w:t>
                            </w:r>
                          </w:p>
                        </w:tc>
                        <w:tc>
                          <w:tcPr>
                            <w:tcW w:w="2232" w:type="dxa"/>
                            <w:vAlign w:val="center"/>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provide </w:t>
                            </w:r>
                          </w:p>
                        </w:tc>
                        <w:tc>
                          <w:tcPr>
                            <w:tcW w:w="2232" w:type="dxa"/>
                            <w:vAlign w:val="center"/>
                          </w:tcPr>
                          <w:p w:rsidR="00055665" w:rsidRDefault="00055665">
                            <w:pPr>
                              <w:pStyle w:val="Default"/>
                              <w:rPr>
                                <w:rFonts w:ascii="Times New Roman" w:hAnsi="Times New Roman" w:cs="Times New Roman"/>
                                <w:sz w:val="22"/>
                                <w:szCs w:val="22"/>
                              </w:rPr>
                            </w:pPr>
                            <w:r>
                              <w:rPr>
                                <w:rFonts w:ascii="Times New Roman" w:hAnsi="Times New Roman" w:cs="Times New Roman"/>
                                <w:sz w:val="22"/>
                                <w:szCs w:val="22"/>
                              </w:rPr>
                              <w:t xml:space="preserve">study </w:t>
                            </w:r>
                          </w:p>
                        </w:tc>
                      </w:tr>
                      <w:tr w:rsidR="00055665" w:rsidTr="00194299">
                        <w:trPr>
                          <w:trHeight w:val="153"/>
                        </w:trPr>
                        <w:tc>
                          <w:tcPr>
                            <w:tcW w:w="2232" w:type="dxa"/>
                          </w:tcPr>
                          <w:p w:rsidR="00055665" w:rsidRPr="00B754CB" w:rsidRDefault="00055665" w:rsidP="00B754CB">
                            <w:pPr>
                              <w:pStyle w:val="Default"/>
                              <w:rPr>
                                <w:rFonts w:ascii="Times New Roman" w:hAnsi="Times New Roman" w:cs="Times New Roman"/>
                                <w:color w:val="auto"/>
                                <w:sz w:val="22"/>
                                <w:szCs w:val="22"/>
                              </w:rPr>
                            </w:pPr>
                            <w:r>
                              <w:rPr>
                                <w:rFonts w:ascii="Times New Roman" w:hAnsi="Times New Roman" w:cs="Times New Roman"/>
                                <w:sz w:val="22"/>
                                <w:szCs w:val="22"/>
                              </w:rPr>
                              <w:t>become acquainted</w:t>
                            </w:r>
                          </w:p>
                        </w:tc>
                        <w:tc>
                          <w:tcPr>
                            <w:tcW w:w="2232" w:type="dxa"/>
                          </w:tcPr>
                          <w:p w:rsidR="00055665" w:rsidRPr="00B754CB" w:rsidRDefault="00055665">
                            <w:pPr>
                              <w:pStyle w:val="Default"/>
                              <w:rPr>
                                <w:rFonts w:ascii="Times New Roman" w:hAnsi="Times New Roman" w:cs="Times New Roman"/>
                                <w:color w:val="auto"/>
                                <w:sz w:val="22"/>
                                <w:szCs w:val="22"/>
                              </w:rPr>
                            </w:pPr>
                            <w:r>
                              <w:rPr>
                                <w:rFonts w:ascii="Times New Roman" w:hAnsi="Times New Roman" w:cs="Times New Roman"/>
                                <w:color w:val="auto"/>
                                <w:sz w:val="22"/>
                                <w:szCs w:val="22"/>
                              </w:rPr>
                              <w:t>familiarize</w:t>
                            </w:r>
                          </w:p>
                        </w:tc>
                        <w:tc>
                          <w:tcPr>
                            <w:tcW w:w="2232" w:type="dxa"/>
                          </w:tcPr>
                          <w:p w:rsidR="00055665" w:rsidRPr="00B754CB" w:rsidRDefault="00055665">
                            <w:pPr>
                              <w:pStyle w:val="Default"/>
                              <w:rPr>
                                <w:rFonts w:ascii="Times New Roman" w:hAnsi="Times New Roman" w:cs="Times New Roman"/>
                                <w:color w:val="auto"/>
                                <w:sz w:val="22"/>
                                <w:szCs w:val="22"/>
                              </w:rPr>
                            </w:pPr>
                          </w:p>
                        </w:tc>
                        <w:tc>
                          <w:tcPr>
                            <w:tcW w:w="2232" w:type="dxa"/>
                            <w:vAlign w:val="center"/>
                          </w:tcPr>
                          <w:p w:rsidR="00055665" w:rsidRPr="00B754CB" w:rsidRDefault="00055665">
                            <w:pPr>
                              <w:pStyle w:val="Default"/>
                              <w:rPr>
                                <w:rFonts w:ascii="Times New Roman" w:hAnsi="Times New Roman" w:cs="Times New Roman"/>
                                <w:sz w:val="22"/>
                                <w:szCs w:val="22"/>
                              </w:rPr>
                            </w:pPr>
                            <w:r w:rsidRPr="00B754CB">
                              <w:rPr>
                                <w:rFonts w:ascii="Times New Roman" w:hAnsi="Times New Roman" w:cs="Times New Roman"/>
                                <w:sz w:val="22"/>
                                <w:szCs w:val="22"/>
                              </w:rPr>
                              <w:t xml:space="preserve">understand </w:t>
                            </w:r>
                          </w:p>
                        </w:tc>
                      </w:tr>
                      <w:tr w:rsidR="00055665" w:rsidTr="00B754CB">
                        <w:trPr>
                          <w:trHeight w:val="272"/>
                        </w:trPr>
                        <w:tc>
                          <w:tcPr>
                            <w:tcW w:w="2232" w:type="dxa"/>
                          </w:tcPr>
                          <w:p w:rsidR="00055665" w:rsidRDefault="00055665" w:rsidP="00B754CB">
                            <w:pPr>
                              <w:pStyle w:val="Default"/>
                              <w:rPr>
                                <w:rFonts w:ascii="Times New Roman" w:hAnsi="Times New Roman" w:cs="Times New Roman"/>
                                <w:sz w:val="22"/>
                                <w:szCs w:val="22"/>
                              </w:rPr>
                            </w:pPr>
                            <w:r>
                              <w:rPr>
                                <w:rFonts w:ascii="Times New Roman" w:hAnsi="Times New Roman" w:cs="Times New Roman"/>
                                <w:sz w:val="22"/>
                                <w:szCs w:val="22"/>
                              </w:rPr>
                              <w:t xml:space="preserve">    with</w:t>
                            </w:r>
                          </w:p>
                        </w:tc>
                        <w:tc>
                          <w:tcPr>
                            <w:tcW w:w="2232" w:type="dxa"/>
                          </w:tcPr>
                          <w:p w:rsidR="00055665" w:rsidRDefault="00055665">
                            <w:pPr>
                              <w:pStyle w:val="Default"/>
                              <w:rPr>
                                <w:rFonts w:ascii="Times New Roman" w:hAnsi="Times New Roman" w:cs="Times New Roman"/>
                                <w:color w:val="auto"/>
                                <w:sz w:val="22"/>
                                <w:szCs w:val="22"/>
                              </w:rPr>
                            </w:pPr>
                            <w:r>
                              <w:rPr>
                                <w:rFonts w:ascii="Times New Roman" w:hAnsi="Times New Roman" w:cs="Times New Roman"/>
                                <w:color w:val="auto"/>
                                <w:sz w:val="22"/>
                                <w:szCs w:val="22"/>
                              </w:rPr>
                              <w:t>apply insights</w:t>
                            </w:r>
                          </w:p>
                        </w:tc>
                        <w:tc>
                          <w:tcPr>
                            <w:tcW w:w="2232" w:type="dxa"/>
                          </w:tcPr>
                          <w:p w:rsidR="00055665" w:rsidRPr="00B754CB" w:rsidRDefault="00055665">
                            <w:pPr>
                              <w:pStyle w:val="Default"/>
                              <w:rPr>
                                <w:rFonts w:ascii="Times New Roman" w:hAnsi="Times New Roman" w:cs="Times New Roman"/>
                                <w:color w:val="auto"/>
                                <w:sz w:val="22"/>
                                <w:szCs w:val="22"/>
                              </w:rPr>
                            </w:pPr>
                          </w:p>
                        </w:tc>
                        <w:tc>
                          <w:tcPr>
                            <w:tcW w:w="2232" w:type="dxa"/>
                            <w:vAlign w:val="center"/>
                          </w:tcPr>
                          <w:p w:rsidR="00055665" w:rsidRPr="00B754CB" w:rsidRDefault="00055665">
                            <w:pPr>
                              <w:pStyle w:val="Default"/>
                              <w:rPr>
                                <w:rFonts w:ascii="Times New Roman" w:hAnsi="Times New Roman" w:cs="Times New Roman"/>
                                <w:sz w:val="22"/>
                                <w:szCs w:val="22"/>
                              </w:rPr>
                            </w:pPr>
                          </w:p>
                        </w:tc>
                      </w:tr>
                    </w:tbl>
                    <w:p w:rsidR="00055665" w:rsidRDefault="00055665" w:rsidP="00055665"/>
                  </w:txbxContent>
                </v:textbox>
                <w10:wrap type="through" anchorx="page" anchory="page"/>
              </v:shape>
            </w:pict>
          </mc:Fallback>
        </mc:AlternateContent>
      </w:r>
    </w:p>
    <w:p w:rsidR="00055665" w:rsidRPr="00055665" w:rsidRDefault="00055665" w:rsidP="00055665">
      <w:pPr>
        <w:rPr>
          <w:rFonts w:ascii="Calibri" w:hAnsi="Calibri" w:cs="Calibri"/>
          <w:sz w:val="24"/>
          <w:szCs w:val="24"/>
        </w:rPr>
      </w:pPr>
    </w:p>
    <w:p w:rsidR="006E0A27" w:rsidRDefault="006E0A27" w:rsidP="00055665">
      <w:pPr>
        <w:rPr>
          <w:rFonts w:ascii="Calibri" w:hAnsi="Calibri" w:cs="Calibri"/>
          <w:b/>
          <w:sz w:val="24"/>
          <w:szCs w:val="24"/>
        </w:rPr>
      </w:pPr>
    </w:p>
    <w:p w:rsidR="00055665" w:rsidRPr="00055665" w:rsidRDefault="00055665" w:rsidP="00055665">
      <w:pPr>
        <w:rPr>
          <w:rFonts w:ascii="Calibri" w:hAnsi="Calibri" w:cs="Calibri"/>
          <w:b/>
          <w:sz w:val="24"/>
          <w:szCs w:val="24"/>
        </w:rPr>
      </w:pPr>
      <w:r w:rsidRPr="00055665">
        <w:rPr>
          <w:rFonts w:ascii="Calibri" w:hAnsi="Calibri" w:cs="Calibri"/>
          <w:b/>
          <w:sz w:val="24"/>
          <w:szCs w:val="24"/>
        </w:rPr>
        <w:t>Resources:</w:t>
      </w:r>
    </w:p>
    <w:p w:rsidR="00055665" w:rsidRPr="00055665" w:rsidRDefault="00055665" w:rsidP="00055665">
      <w:pPr>
        <w:spacing w:after="0"/>
        <w:rPr>
          <w:rFonts w:ascii="Calibri" w:hAnsi="Calibri" w:cs="Calibri"/>
          <w:sz w:val="24"/>
          <w:szCs w:val="24"/>
        </w:rPr>
      </w:pPr>
      <w:proofErr w:type="spellStart"/>
      <w:r w:rsidRPr="00055665">
        <w:rPr>
          <w:rFonts w:ascii="Calibri" w:hAnsi="Calibri" w:cs="Calibri"/>
          <w:sz w:val="24"/>
          <w:szCs w:val="24"/>
        </w:rPr>
        <w:t>Krathwohl</w:t>
      </w:r>
      <w:proofErr w:type="spellEnd"/>
      <w:r w:rsidRPr="00055665">
        <w:rPr>
          <w:rFonts w:ascii="Calibri" w:hAnsi="Calibri" w:cs="Calibri"/>
          <w:sz w:val="24"/>
          <w:szCs w:val="24"/>
        </w:rPr>
        <w:t xml:space="preserve">, D. (2012). A revision of Bloom’s taxonomy: An overview. </w:t>
      </w:r>
      <w:r w:rsidRPr="00055665">
        <w:rPr>
          <w:rFonts w:ascii="Calibri" w:hAnsi="Calibri" w:cs="Calibri"/>
          <w:i/>
          <w:sz w:val="24"/>
          <w:szCs w:val="24"/>
        </w:rPr>
        <w:t>Theory into Practice, 41</w:t>
      </w:r>
      <w:r w:rsidRPr="00055665">
        <w:rPr>
          <w:rFonts w:ascii="Calibri" w:hAnsi="Calibri" w:cs="Calibri"/>
          <w:sz w:val="24"/>
          <w:szCs w:val="24"/>
        </w:rPr>
        <w:t xml:space="preserve">(4), 212-218. </w:t>
      </w:r>
    </w:p>
    <w:p w:rsidR="00055665" w:rsidRPr="00055665" w:rsidRDefault="00055665" w:rsidP="00055665">
      <w:pPr>
        <w:spacing w:after="0"/>
        <w:rPr>
          <w:rFonts w:ascii="Calibri" w:hAnsi="Calibri" w:cs="Calibri"/>
          <w:sz w:val="24"/>
          <w:szCs w:val="24"/>
        </w:rPr>
      </w:pPr>
      <w:proofErr w:type="spellStart"/>
      <w:r w:rsidRPr="00055665">
        <w:rPr>
          <w:rFonts w:ascii="Calibri" w:hAnsi="Calibri" w:cs="Calibri"/>
          <w:sz w:val="24"/>
          <w:szCs w:val="24"/>
        </w:rPr>
        <w:t>Overbaugh</w:t>
      </w:r>
      <w:proofErr w:type="spellEnd"/>
      <w:r w:rsidRPr="00055665">
        <w:rPr>
          <w:rFonts w:ascii="Calibri" w:hAnsi="Calibri" w:cs="Calibri"/>
          <w:sz w:val="24"/>
          <w:szCs w:val="24"/>
        </w:rPr>
        <w:t>, R., &amp; Schultz, L. (2009). Bloom’s taxonomy. Old Dominion University</w:t>
      </w:r>
    </w:p>
    <w:p w:rsidR="005C2696" w:rsidRDefault="00D95014" w:rsidP="006E0A27">
      <w:pPr>
        <w:rPr>
          <w:rFonts w:ascii="Calibri" w:hAnsi="Calibri" w:cs="Calibri"/>
          <w:b/>
          <w:sz w:val="24"/>
          <w:szCs w:val="24"/>
        </w:rPr>
        <w:sectPr w:rsidR="005C2696" w:rsidSect="00D76504">
          <w:footerReference w:type="default" r:id="rId8"/>
          <w:headerReference w:type="first" r:id="rId9"/>
          <w:footerReference w:type="first" r:id="rId10"/>
          <w:pgSz w:w="12240" w:h="15840"/>
          <w:pgMar w:top="1440" w:right="1440" w:bottom="1440" w:left="1440" w:header="720" w:footer="720" w:gutter="0"/>
          <w:cols w:space="720"/>
          <w:docGrid w:linePitch="360"/>
        </w:sectPr>
      </w:pPr>
      <w:r>
        <w:rPr>
          <w:rFonts w:ascii="Calibri" w:hAnsi="Calibri" w:cs="Calibri"/>
          <w:b/>
          <w:sz w:val="24"/>
          <w:szCs w:val="24"/>
        </w:rPr>
        <w:br w:type="page"/>
      </w:r>
    </w:p>
    <w:p w:rsidR="00206EF8" w:rsidRPr="00206EF8" w:rsidRDefault="00206EF8" w:rsidP="00206EF8">
      <w:pPr>
        <w:spacing w:after="0" w:line="240" w:lineRule="auto"/>
        <w:jc w:val="center"/>
        <w:rPr>
          <w:rFonts w:ascii="Calibri" w:eastAsia="Calibri" w:hAnsi="Calibri" w:cs="Times New Roman"/>
          <w:b/>
          <w:sz w:val="24"/>
          <w:szCs w:val="24"/>
        </w:rPr>
      </w:pPr>
      <w:r w:rsidRPr="00206EF8">
        <w:rPr>
          <w:rFonts w:ascii="Calibri" w:eastAsia="Calibri" w:hAnsi="Calibri" w:cs="Times New Roman"/>
          <w:b/>
          <w:sz w:val="24"/>
          <w:szCs w:val="24"/>
        </w:rPr>
        <w:lastRenderedPageBreak/>
        <w:t xml:space="preserve">Appendix B:  Workgroup </w:t>
      </w:r>
      <w:r w:rsidR="00E1510E">
        <w:rPr>
          <w:rFonts w:ascii="Calibri" w:eastAsia="Calibri" w:hAnsi="Calibri" w:cs="Times New Roman"/>
          <w:b/>
          <w:sz w:val="24"/>
          <w:szCs w:val="24"/>
        </w:rPr>
        <w:t>Participants</w:t>
      </w:r>
      <w:r w:rsidRPr="00206EF8">
        <w:rPr>
          <w:rFonts w:ascii="Calibri" w:eastAsia="Calibri" w:hAnsi="Calibri" w:cs="Times New Roman"/>
          <w:b/>
          <w:sz w:val="24"/>
          <w:szCs w:val="24"/>
        </w:rPr>
        <w:t xml:space="preserve"> and Staff</w:t>
      </w:r>
    </w:p>
    <w:p w:rsidR="00206EF8" w:rsidRPr="00206EF8" w:rsidRDefault="00206EF8" w:rsidP="00206EF8">
      <w:pPr>
        <w:spacing w:after="0" w:line="240" w:lineRule="auto"/>
        <w:rPr>
          <w:rFonts w:ascii="Calibri" w:eastAsia="Calibri" w:hAnsi="Calibri" w:cs="Times New Roman"/>
          <w:sz w:val="20"/>
          <w:szCs w:val="20"/>
        </w:rPr>
      </w:pP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William A. Hazel, Jr., MD</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Virginia Secretary of Health and Human Resources</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David E. Brown, DC</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Director, Department of Health Professions</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Jodi Manz, MSW</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Office of Secretary of Health and Human Resources</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Carole Pratt, DDS</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Virginia Department of Health</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 xml:space="preserve">Donna </w:t>
      </w:r>
      <w:proofErr w:type="spellStart"/>
      <w:r w:rsidRPr="00206EF8">
        <w:rPr>
          <w:rFonts w:ascii="Calibri" w:eastAsia="Calibri" w:hAnsi="Calibri" w:cs="Times New Roman"/>
          <w:sz w:val="23"/>
          <w:szCs w:val="23"/>
        </w:rPr>
        <w:t>Proffitt</w:t>
      </w:r>
      <w:proofErr w:type="spellEnd"/>
      <w:r w:rsidRPr="00206EF8">
        <w:rPr>
          <w:rFonts w:ascii="Calibri" w:eastAsia="Calibri" w:hAnsi="Calibri" w:cs="Times New Roman"/>
          <w:sz w:val="23"/>
          <w:szCs w:val="23"/>
        </w:rPr>
        <w:t xml:space="preserve">, </w:t>
      </w:r>
      <w:proofErr w:type="spellStart"/>
      <w:r w:rsidRPr="00206EF8">
        <w:rPr>
          <w:rFonts w:ascii="Calibri" w:eastAsia="Calibri" w:hAnsi="Calibri" w:cs="Times New Roman"/>
          <w:sz w:val="23"/>
          <w:szCs w:val="23"/>
        </w:rPr>
        <w:t>RPh</w:t>
      </w:r>
      <w:proofErr w:type="spellEnd"/>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Department of Medical Assistance Services</w:t>
      </w:r>
    </w:p>
    <w:p w:rsidR="00206EF8" w:rsidRPr="00206EF8" w:rsidRDefault="00206EF8" w:rsidP="00206EF8">
      <w:pPr>
        <w:spacing w:after="0" w:line="240" w:lineRule="auto"/>
        <w:rPr>
          <w:rFonts w:ascii="Calibri" w:eastAsia="Calibri" w:hAnsi="Calibri" w:cs="Times New Roman"/>
          <w:sz w:val="23"/>
          <w:szCs w:val="23"/>
        </w:rPr>
      </w:pPr>
      <w:proofErr w:type="spellStart"/>
      <w:r w:rsidRPr="00206EF8">
        <w:rPr>
          <w:rFonts w:ascii="Calibri" w:eastAsia="Calibri" w:hAnsi="Calibri" w:cs="Times New Roman"/>
          <w:sz w:val="23"/>
          <w:szCs w:val="23"/>
        </w:rPr>
        <w:t>Mellie</w:t>
      </w:r>
      <w:proofErr w:type="spellEnd"/>
      <w:r w:rsidRPr="00206EF8">
        <w:rPr>
          <w:rFonts w:ascii="Calibri" w:eastAsia="Calibri" w:hAnsi="Calibri" w:cs="Times New Roman"/>
          <w:sz w:val="23"/>
          <w:szCs w:val="23"/>
        </w:rPr>
        <w:t xml:space="preserve"> Randall</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Department of Behavioral Health and Developmental Services</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Charlette Ridout, RN</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Virginia Board of Nursing</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Laura Z. Rothrock</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Department of Health Professions</w:t>
      </w:r>
    </w:p>
    <w:p w:rsidR="00206EF8" w:rsidRPr="00206EF8" w:rsidRDefault="00206EF8" w:rsidP="00206EF8">
      <w:pPr>
        <w:spacing w:after="0" w:line="240" w:lineRule="auto"/>
        <w:rPr>
          <w:rFonts w:ascii="Calibri" w:eastAsia="Calibri" w:hAnsi="Calibri" w:cs="Times New Roman"/>
          <w:sz w:val="20"/>
          <w:szCs w:val="20"/>
        </w:rPr>
      </w:pP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 xml:space="preserve">A. Omar </w:t>
      </w:r>
      <w:proofErr w:type="spellStart"/>
      <w:r w:rsidRPr="00206EF8">
        <w:rPr>
          <w:rFonts w:ascii="Calibri" w:eastAsia="Calibri" w:hAnsi="Calibri" w:cs="Times New Roman"/>
          <w:sz w:val="23"/>
          <w:szCs w:val="23"/>
        </w:rPr>
        <w:t>Abubaker</w:t>
      </w:r>
      <w:proofErr w:type="spellEnd"/>
      <w:r w:rsidRPr="00206EF8">
        <w:rPr>
          <w:rFonts w:ascii="Calibri" w:eastAsia="Calibri" w:hAnsi="Calibri" w:cs="Times New Roman"/>
          <w:sz w:val="23"/>
          <w:szCs w:val="23"/>
        </w:rPr>
        <w:t>, DMD</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Virginia Commonwealth University School of Dentistry</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Francisco Alvarez, MD</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Children’s National Health System</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 xml:space="preserve">Ebony Andrews, </w:t>
      </w:r>
      <w:proofErr w:type="spellStart"/>
      <w:r w:rsidRPr="00206EF8">
        <w:rPr>
          <w:rFonts w:ascii="Calibri" w:eastAsia="Calibri" w:hAnsi="Calibri" w:cs="Times New Roman"/>
          <w:sz w:val="23"/>
          <w:szCs w:val="23"/>
        </w:rPr>
        <w:t>PharmD</w:t>
      </w:r>
      <w:proofErr w:type="spellEnd"/>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Hampton University School of Pharmacy</w:t>
      </w:r>
    </w:p>
    <w:p w:rsidR="00206EF8" w:rsidRPr="00206EF8" w:rsidRDefault="00206EF8" w:rsidP="00206EF8">
      <w:pPr>
        <w:spacing w:after="0" w:line="240" w:lineRule="auto"/>
        <w:rPr>
          <w:rFonts w:ascii="Calibri" w:eastAsia="Calibri" w:hAnsi="Calibri" w:cs="Times New Roman"/>
          <w:sz w:val="23"/>
          <w:szCs w:val="23"/>
        </w:rPr>
      </w:pPr>
      <w:bookmarkStart w:id="0" w:name="_GoBack"/>
      <w:bookmarkEnd w:id="0"/>
      <w:r w:rsidRPr="00206EF8">
        <w:rPr>
          <w:rFonts w:ascii="Calibri" w:eastAsia="Calibri" w:hAnsi="Calibri" w:cs="Times New Roman"/>
          <w:sz w:val="23"/>
          <w:szCs w:val="23"/>
        </w:rPr>
        <w:t xml:space="preserve">Nancy </w:t>
      </w:r>
      <w:proofErr w:type="spellStart"/>
      <w:r w:rsidRPr="00206EF8">
        <w:rPr>
          <w:rFonts w:ascii="Calibri" w:eastAsia="Calibri" w:hAnsi="Calibri" w:cs="Times New Roman"/>
          <w:sz w:val="23"/>
          <w:szCs w:val="23"/>
        </w:rPr>
        <w:t>Brossoie</w:t>
      </w:r>
      <w:proofErr w:type="spellEnd"/>
      <w:r w:rsidRPr="00206EF8">
        <w:rPr>
          <w:rFonts w:ascii="Calibri" w:eastAsia="Calibri" w:hAnsi="Calibri" w:cs="Times New Roman"/>
          <w:sz w:val="23"/>
          <w:szCs w:val="23"/>
        </w:rPr>
        <w:t>, PhD</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Virginia Tech Center for Gerontology</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Vera Campbell, PhD</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Hampton University School of Pharmacy</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 xml:space="preserve">Laurie </w:t>
      </w:r>
      <w:proofErr w:type="spellStart"/>
      <w:r w:rsidRPr="00206EF8">
        <w:rPr>
          <w:rFonts w:ascii="Calibri" w:eastAsia="Calibri" w:hAnsi="Calibri" w:cs="Times New Roman"/>
          <w:sz w:val="23"/>
          <w:szCs w:val="23"/>
        </w:rPr>
        <w:t>Cathers</w:t>
      </w:r>
      <w:proofErr w:type="spellEnd"/>
      <w:r w:rsidRPr="00206EF8">
        <w:rPr>
          <w:rFonts w:ascii="Calibri" w:eastAsia="Calibri" w:hAnsi="Calibri" w:cs="Times New Roman"/>
          <w:sz w:val="23"/>
          <w:szCs w:val="23"/>
        </w:rPr>
        <w:t>, PhD</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Virginia Commonwealth Department of Rehabilitation Counseling</w:t>
      </w:r>
    </w:p>
    <w:p w:rsidR="00206EF8" w:rsidRPr="00206EF8" w:rsidRDefault="00206EF8" w:rsidP="00206EF8">
      <w:pPr>
        <w:spacing w:after="0" w:line="240" w:lineRule="auto"/>
        <w:rPr>
          <w:rFonts w:ascii="Calibri" w:eastAsia="Calibri" w:hAnsi="Calibri" w:cs="Times New Roman"/>
          <w:sz w:val="23"/>
          <w:szCs w:val="23"/>
        </w:rPr>
      </w:pPr>
      <w:proofErr w:type="spellStart"/>
      <w:r w:rsidRPr="00206EF8">
        <w:rPr>
          <w:rFonts w:ascii="Calibri" w:eastAsia="Calibri" w:hAnsi="Calibri" w:cs="Times New Roman"/>
          <w:sz w:val="23"/>
          <w:szCs w:val="23"/>
        </w:rPr>
        <w:t>Shea</w:t>
      </w:r>
      <w:proofErr w:type="spellEnd"/>
      <w:r w:rsidRPr="00206EF8">
        <w:rPr>
          <w:rFonts w:ascii="Calibri" w:eastAsia="Calibri" w:hAnsi="Calibri" w:cs="Times New Roman"/>
          <w:sz w:val="23"/>
          <w:szCs w:val="23"/>
        </w:rPr>
        <w:t xml:space="preserve"> Dempsey, PA-C</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Shenandoah University Physician Assistant Program</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 xml:space="preserve">Jodi </w:t>
      </w:r>
      <w:proofErr w:type="spellStart"/>
      <w:r w:rsidRPr="00206EF8">
        <w:rPr>
          <w:rFonts w:ascii="Calibri" w:eastAsia="Calibri" w:hAnsi="Calibri" w:cs="Times New Roman"/>
          <w:sz w:val="23"/>
          <w:szCs w:val="23"/>
        </w:rPr>
        <w:t>Fisler</w:t>
      </w:r>
      <w:proofErr w:type="spellEnd"/>
      <w:r w:rsidRPr="00206EF8">
        <w:rPr>
          <w:rFonts w:ascii="Calibri" w:eastAsia="Calibri" w:hAnsi="Calibri" w:cs="Times New Roman"/>
          <w:sz w:val="23"/>
          <w:szCs w:val="23"/>
        </w:rPr>
        <w:t>, Ph.D.</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State Council of Higher Education for Virginia</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Lisa Fore-</w:t>
      </w:r>
      <w:proofErr w:type="spellStart"/>
      <w:r w:rsidRPr="00206EF8">
        <w:rPr>
          <w:rFonts w:ascii="Calibri" w:eastAsia="Calibri" w:hAnsi="Calibri" w:cs="Times New Roman"/>
          <w:sz w:val="23"/>
          <w:szCs w:val="23"/>
        </w:rPr>
        <w:t>Arcand</w:t>
      </w:r>
      <w:proofErr w:type="spellEnd"/>
      <w:r w:rsidRPr="00206EF8">
        <w:rPr>
          <w:rFonts w:ascii="Calibri" w:eastAsia="Calibri" w:hAnsi="Calibri" w:cs="Times New Roman"/>
          <w:sz w:val="23"/>
          <w:szCs w:val="23"/>
        </w:rPr>
        <w:t>, Ed. D</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Eastern Virginia Medical School</w:t>
      </w:r>
      <w:r w:rsidRPr="00206EF8">
        <w:rPr>
          <w:rFonts w:ascii="Calibri" w:eastAsia="Calibri" w:hAnsi="Calibri" w:cs="Times New Roman"/>
          <w:sz w:val="23"/>
          <w:szCs w:val="23"/>
        </w:rPr>
        <w:tab/>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Carol A. Forster, MD</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Mid-Atlantic Permanente Medical Group</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Dawn Goldstein, PhD, PMHNP-BC</w:t>
      </w:r>
      <w:r w:rsidRPr="00206EF8">
        <w:rPr>
          <w:rFonts w:ascii="Calibri" w:eastAsia="Calibri" w:hAnsi="Calibri" w:cs="Times New Roman"/>
          <w:sz w:val="23"/>
          <w:szCs w:val="23"/>
        </w:rPr>
        <w:tab/>
      </w:r>
      <w:r w:rsidRPr="00206EF8">
        <w:rPr>
          <w:rFonts w:ascii="Calibri" w:eastAsia="Calibri" w:hAnsi="Calibri" w:cs="Times New Roman"/>
          <w:sz w:val="23"/>
          <w:szCs w:val="23"/>
        </w:rPr>
        <w:tab/>
        <w:t>Virginia Commonwealth University School of Nursing</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Robert Goldstein, MD</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University of Virginia School of Medicine</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Robert D. Hadley, PhD, PA-C</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Jefferson College of Health Sciences Physician Assistant Program</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Denise Hall, LPC</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Virginia Commonwealth Department of Rehabilitation Counseling</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 xml:space="preserve">Arthur F. </w:t>
      </w:r>
      <w:proofErr w:type="spellStart"/>
      <w:r w:rsidRPr="00206EF8">
        <w:rPr>
          <w:rFonts w:ascii="Calibri" w:eastAsia="Calibri" w:hAnsi="Calibri" w:cs="Times New Roman"/>
          <w:sz w:val="23"/>
          <w:szCs w:val="23"/>
        </w:rPr>
        <w:t>Harralson</w:t>
      </w:r>
      <w:proofErr w:type="spellEnd"/>
      <w:r w:rsidRPr="00206EF8">
        <w:rPr>
          <w:rFonts w:ascii="Calibri" w:eastAsia="Calibri" w:hAnsi="Calibri" w:cs="Times New Roman"/>
          <w:sz w:val="23"/>
          <w:szCs w:val="23"/>
        </w:rPr>
        <w:t xml:space="preserve">, </w:t>
      </w:r>
      <w:proofErr w:type="spellStart"/>
      <w:r w:rsidRPr="00206EF8">
        <w:rPr>
          <w:rFonts w:ascii="Calibri" w:eastAsia="Calibri" w:hAnsi="Calibri" w:cs="Times New Roman"/>
          <w:sz w:val="23"/>
          <w:szCs w:val="23"/>
        </w:rPr>
        <w:t>PharmD</w:t>
      </w:r>
      <w:proofErr w:type="spellEnd"/>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Shenandoah University Bernard J Dunn School of Pharmacy</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Cheri W. Hartman, PhD</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proofErr w:type="spellStart"/>
      <w:r w:rsidRPr="00206EF8">
        <w:rPr>
          <w:rFonts w:ascii="Calibri" w:eastAsia="Calibri" w:hAnsi="Calibri" w:cs="Times New Roman"/>
          <w:sz w:val="23"/>
          <w:szCs w:val="23"/>
        </w:rPr>
        <w:t>Carilion</w:t>
      </w:r>
      <w:proofErr w:type="spellEnd"/>
      <w:r w:rsidRPr="00206EF8">
        <w:rPr>
          <w:rFonts w:ascii="Calibri" w:eastAsia="Calibri" w:hAnsi="Calibri" w:cs="Times New Roman"/>
          <w:sz w:val="23"/>
          <w:szCs w:val="23"/>
        </w:rPr>
        <w:t xml:space="preserve"> Clinic Department of Psychiatry and Behavioral Medicine</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Mar</w:t>
      </w:r>
      <w:r w:rsidR="00400021">
        <w:rPr>
          <w:rFonts w:ascii="Calibri" w:eastAsia="Calibri" w:hAnsi="Calibri" w:cs="Times New Roman"/>
          <w:sz w:val="23"/>
          <w:szCs w:val="23"/>
        </w:rPr>
        <w:t>c</w:t>
      </w:r>
      <w:r w:rsidRPr="00206EF8">
        <w:rPr>
          <w:rFonts w:ascii="Calibri" w:eastAsia="Calibri" w:hAnsi="Calibri" w:cs="Times New Roman"/>
          <w:sz w:val="23"/>
          <w:szCs w:val="23"/>
        </w:rPr>
        <w:t xml:space="preserve"> </w:t>
      </w:r>
      <w:proofErr w:type="spellStart"/>
      <w:r w:rsidRPr="00206EF8">
        <w:rPr>
          <w:rFonts w:ascii="Calibri" w:eastAsia="Calibri" w:hAnsi="Calibri" w:cs="Times New Roman"/>
          <w:sz w:val="23"/>
          <w:szCs w:val="23"/>
        </w:rPr>
        <w:t>Huntoon</w:t>
      </w:r>
      <w:proofErr w:type="spellEnd"/>
      <w:r w:rsidRPr="00206EF8">
        <w:rPr>
          <w:rFonts w:ascii="Calibri" w:eastAsia="Calibri" w:hAnsi="Calibri" w:cs="Times New Roman"/>
          <w:sz w:val="23"/>
          <w:szCs w:val="23"/>
        </w:rPr>
        <w:t>, MD</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Virginia Commonwealth University School of Medicine</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Phillip S. Keck, PhD, LCP</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Interventional Spine and Pain Management</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 xml:space="preserve">Virginia </w:t>
      </w:r>
      <w:proofErr w:type="spellStart"/>
      <w:r w:rsidRPr="00206EF8">
        <w:rPr>
          <w:rFonts w:ascii="Calibri" w:eastAsia="Calibri" w:hAnsi="Calibri" w:cs="Times New Roman"/>
          <w:sz w:val="23"/>
          <w:szCs w:val="23"/>
        </w:rPr>
        <w:t>LeBaron</w:t>
      </w:r>
      <w:proofErr w:type="spellEnd"/>
      <w:r w:rsidRPr="00206EF8">
        <w:rPr>
          <w:rFonts w:ascii="Calibri" w:eastAsia="Calibri" w:hAnsi="Calibri" w:cs="Times New Roman"/>
          <w:sz w:val="23"/>
          <w:szCs w:val="23"/>
        </w:rPr>
        <w:t>, PhD, APRN, FAANP</w:t>
      </w:r>
      <w:r w:rsidRPr="00206EF8">
        <w:rPr>
          <w:rFonts w:ascii="Calibri" w:eastAsia="Calibri" w:hAnsi="Calibri" w:cs="Times New Roman"/>
          <w:sz w:val="23"/>
          <w:szCs w:val="23"/>
        </w:rPr>
        <w:tab/>
      </w:r>
      <w:r w:rsidRPr="00206EF8">
        <w:rPr>
          <w:rFonts w:ascii="Calibri" w:eastAsia="Calibri" w:hAnsi="Calibri" w:cs="Times New Roman"/>
          <w:sz w:val="23"/>
          <w:szCs w:val="23"/>
        </w:rPr>
        <w:tab/>
        <w:t>University of Virginia School of Nursing</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 xml:space="preserve">Megan </w:t>
      </w:r>
      <w:proofErr w:type="spellStart"/>
      <w:proofErr w:type="gramStart"/>
      <w:r w:rsidRPr="00206EF8">
        <w:rPr>
          <w:rFonts w:ascii="Calibri" w:eastAsia="Calibri" w:hAnsi="Calibri" w:cs="Times New Roman"/>
          <w:sz w:val="23"/>
          <w:szCs w:val="23"/>
        </w:rPr>
        <w:t>LeMay</w:t>
      </w:r>
      <w:proofErr w:type="spellEnd"/>
      <w:proofErr w:type="gramEnd"/>
      <w:r w:rsidRPr="00206EF8">
        <w:rPr>
          <w:rFonts w:ascii="Calibri" w:eastAsia="Calibri" w:hAnsi="Calibri" w:cs="Times New Roman"/>
          <w:sz w:val="23"/>
          <w:szCs w:val="23"/>
        </w:rPr>
        <w:t>, MD</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Virginia Commonwealth University School of Medicine</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 xml:space="preserve">Patricia </w:t>
      </w:r>
      <w:proofErr w:type="spellStart"/>
      <w:r w:rsidRPr="00206EF8">
        <w:rPr>
          <w:rFonts w:ascii="Calibri" w:eastAsia="Calibri" w:hAnsi="Calibri" w:cs="Times New Roman"/>
          <w:sz w:val="23"/>
          <w:szCs w:val="23"/>
        </w:rPr>
        <w:t>Lisk</w:t>
      </w:r>
      <w:proofErr w:type="spellEnd"/>
      <w:r w:rsidRPr="00206EF8">
        <w:rPr>
          <w:rFonts w:ascii="Calibri" w:eastAsia="Calibri" w:hAnsi="Calibri" w:cs="Times New Roman"/>
          <w:sz w:val="23"/>
          <w:szCs w:val="23"/>
        </w:rPr>
        <w:t>, RN, DACCE</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proofErr w:type="spellStart"/>
      <w:r w:rsidRPr="00206EF8">
        <w:rPr>
          <w:rFonts w:ascii="Calibri" w:eastAsia="Calibri" w:hAnsi="Calibri" w:cs="Times New Roman"/>
          <w:sz w:val="23"/>
          <w:szCs w:val="23"/>
        </w:rPr>
        <w:t>Germana</w:t>
      </w:r>
      <w:proofErr w:type="spellEnd"/>
      <w:r w:rsidRPr="00206EF8">
        <w:rPr>
          <w:rFonts w:ascii="Calibri" w:eastAsia="Calibri" w:hAnsi="Calibri" w:cs="Times New Roman"/>
          <w:sz w:val="23"/>
          <w:szCs w:val="23"/>
        </w:rPr>
        <w:t xml:space="preserve"> Community College, Nursing and </w:t>
      </w:r>
      <w:r w:rsidR="001D0D4B">
        <w:rPr>
          <w:rFonts w:ascii="Calibri" w:eastAsia="Calibri" w:hAnsi="Calibri" w:cs="Times New Roman"/>
          <w:sz w:val="23"/>
          <w:szCs w:val="23"/>
        </w:rPr>
        <w:t>Health</w:t>
      </w:r>
      <w:r w:rsidRPr="00206EF8">
        <w:rPr>
          <w:rFonts w:ascii="Calibri" w:eastAsia="Calibri" w:hAnsi="Calibri" w:cs="Times New Roman"/>
          <w:sz w:val="23"/>
          <w:szCs w:val="23"/>
        </w:rPr>
        <w:t xml:space="preserve"> Technologies</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Qing Liu, MD</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Liberty University College of Osteopathic Medicine</w:t>
      </w:r>
    </w:p>
    <w:p w:rsidR="00206EF8" w:rsidRPr="00206EF8" w:rsidRDefault="00206EF8" w:rsidP="00206EF8">
      <w:pPr>
        <w:spacing w:after="0" w:line="240" w:lineRule="auto"/>
        <w:rPr>
          <w:rFonts w:ascii="Calibri" w:eastAsia="Calibri" w:hAnsi="Calibri" w:cs="Times New Roman"/>
          <w:sz w:val="23"/>
          <w:szCs w:val="23"/>
        </w:rPr>
      </w:pPr>
      <w:proofErr w:type="spellStart"/>
      <w:r w:rsidRPr="00206EF8">
        <w:rPr>
          <w:rFonts w:ascii="Calibri" w:eastAsia="Calibri" w:hAnsi="Calibri" w:cs="Times New Roman"/>
          <w:sz w:val="23"/>
          <w:szCs w:val="23"/>
        </w:rPr>
        <w:t>Shevellanie</w:t>
      </w:r>
      <w:proofErr w:type="spellEnd"/>
      <w:r w:rsidRPr="00206EF8">
        <w:rPr>
          <w:rFonts w:ascii="Calibri" w:eastAsia="Calibri" w:hAnsi="Calibri" w:cs="Times New Roman"/>
          <w:sz w:val="23"/>
          <w:szCs w:val="23"/>
        </w:rPr>
        <w:t xml:space="preserve"> Lott, PhD, RN, CNE</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Hampton University School of Nursing</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 xml:space="preserve">Ajay </w:t>
      </w:r>
      <w:proofErr w:type="spellStart"/>
      <w:r w:rsidRPr="00206EF8">
        <w:rPr>
          <w:rFonts w:ascii="Calibri" w:eastAsia="Calibri" w:hAnsi="Calibri" w:cs="Times New Roman"/>
          <w:sz w:val="23"/>
          <w:szCs w:val="23"/>
        </w:rPr>
        <w:t>Manhapra</w:t>
      </w:r>
      <w:proofErr w:type="spellEnd"/>
      <w:r w:rsidRPr="00206EF8">
        <w:rPr>
          <w:rFonts w:ascii="Calibri" w:eastAsia="Calibri" w:hAnsi="Calibri" w:cs="Times New Roman"/>
          <w:sz w:val="23"/>
          <w:szCs w:val="23"/>
        </w:rPr>
        <w:t>, MD</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Yale University, Hampton Veterans Medical Center</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 xml:space="preserve">Linda </w:t>
      </w:r>
      <w:proofErr w:type="spellStart"/>
      <w:r w:rsidRPr="00206EF8">
        <w:rPr>
          <w:rFonts w:ascii="Calibri" w:eastAsia="Calibri" w:hAnsi="Calibri" w:cs="Times New Roman"/>
          <w:sz w:val="23"/>
          <w:szCs w:val="23"/>
        </w:rPr>
        <w:t>Mintle</w:t>
      </w:r>
      <w:proofErr w:type="spellEnd"/>
      <w:r w:rsidRPr="00206EF8">
        <w:rPr>
          <w:rFonts w:ascii="Calibri" w:eastAsia="Calibri" w:hAnsi="Calibri" w:cs="Times New Roman"/>
          <w:sz w:val="23"/>
          <w:szCs w:val="23"/>
        </w:rPr>
        <w:t>, PhD</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Liberty University College of Osteopathic Medicine</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 xml:space="preserve">Laura Morgan, </w:t>
      </w:r>
      <w:proofErr w:type="spellStart"/>
      <w:r w:rsidRPr="00206EF8">
        <w:rPr>
          <w:rFonts w:ascii="Calibri" w:eastAsia="Calibri" w:hAnsi="Calibri" w:cs="Times New Roman"/>
          <w:sz w:val="23"/>
          <w:szCs w:val="23"/>
        </w:rPr>
        <w:t>PharmD</w:t>
      </w:r>
      <w:proofErr w:type="spellEnd"/>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Virginia Commonwealth University School of Pharmacy</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 xml:space="preserve">Richard Nicholas, </w:t>
      </w:r>
      <w:proofErr w:type="spellStart"/>
      <w:r w:rsidRPr="00206EF8">
        <w:rPr>
          <w:rFonts w:ascii="Calibri" w:eastAsia="Calibri" w:hAnsi="Calibri" w:cs="Times New Roman"/>
          <w:sz w:val="23"/>
          <w:szCs w:val="23"/>
        </w:rPr>
        <w:t>PharmD</w:t>
      </w:r>
      <w:proofErr w:type="spellEnd"/>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Appalachian School of Pharmacy</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 xml:space="preserve">Lora </w:t>
      </w:r>
      <w:proofErr w:type="spellStart"/>
      <w:r w:rsidRPr="00206EF8">
        <w:rPr>
          <w:rFonts w:ascii="Calibri" w:eastAsia="Calibri" w:hAnsi="Calibri" w:cs="Times New Roman"/>
          <w:sz w:val="23"/>
          <w:szCs w:val="23"/>
        </w:rPr>
        <w:t>Peppard</w:t>
      </w:r>
      <w:proofErr w:type="spellEnd"/>
      <w:r w:rsidRPr="00206EF8">
        <w:rPr>
          <w:rFonts w:ascii="Calibri" w:eastAsia="Calibri" w:hAnsi="Calibri" w:cs="Times New Roman"/>
          <w:sz w:val="23"/>
          <w:szCs w:val="23"/>
        </w:rPr>
        <w:t>, DNP</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George Mason School of Nursing</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William Rea, MD</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 xml:space="preserve">Virginia Tech </w:t>
      </w:r>
      <w:proofErr w:type="spellStart"/>
      <w:r w:rsidRPr="00206EF8">
        <w:rPr>
          <w:rFonts w:ascii="Calibri" w:eastAsia="Calibri" w:hAnsi="Calibri" w:cs="Times New Roman"/>
          <w:sz w:val="23"/>
          <w:szCs w:val="23"/>
        </w:rPr>
        <w:t>Carilion</w:t>
      </w:r>
      <w:proofErr w:type="spellEnd"/>
      <w:r w:rsidRPr="00206EF8">
        <w:rPr>
          <w:rFonts w:ascii="Calibri" w:eastAsia="Calibri" w:hAnsi="Calibri" w:cs="Times New Roman"/>
          <w:sz w:val="23"/>
          <w:szCs w:val="23"/>
        </w:rPr>
        <w:t xml:space="preserve"> School of Medicine</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Kathy Ann Sheehy, MSN, RN-BC, PCNS-BC</w:t>
      </w:r>
      <w:r w:rsidRPr="00206EF8">
        <w:rPr>
          <w:rFonts w:ascii="Calibri" w:eastAsia="Calibri" w:hAnsi="Calibri" w:cs="Times New Roman"/>
          <w:sz w:val="23"/>
          <w:szCs w:val="23"/>
        </w:rPr>
        <w:tab/>
        <w:t>VCU Health Systems</w:t>
      </w:r>
      <w:r w:rsidR="001D0D4B">
        <w:rPr>
          <w:rFonts w:ascii="Calibri" w:eastAsia="Calibri" w:hAnsi="Calibri" w:cs="Times New Roman"/>
          <w:sz w:val="23"/>
          <w:szCs w:val="23"/>
        </w:rPr>
        <w:t>, Pain Management Clinic</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Paul Smith, PhD</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State Council of Higher Education for Virginia</w:t>
      </w:r>
    </w:p>
    <w:p w:rsidR="00206EF8" w:rsidRPr="00206EF8" w:rsidRDefault="00206EF8" w:rsidP="00206EF8">
      <w:pPr>
        <w:spacing w:after="0" w:line="240" w:lineRule="auto"/>
        <w:rPr>
          <w:rFonts w:ascii="Calibri" w:eastAsia="Calibri" w:hAnsi="Calibri" w:cs="Times New Roman"/>
          <w:sz w:val="23"/>
          <w:szCs w:val="23"/>
        </w:rPr>
      </w:pPr>
      <w:proofErr w:type="spellStart"/>
      <w:r w:rsidRPr="00206EF8">
        <w:rPr>
          <w:rFonts w:ascii="Calibri" w:eastAsia="Calibri" w:hAnsi="Calibri" w:cs="Times New Roman"/>
          <w:sz w:val="23"/>
          <w:szCs w:val="23"/>
        </w:rPr>
        <w:t>Mishka</w:t>
      </w:r>
      <w:proofErr w:type="spellEnd"/>
      <w:r w:rsidRPr="00206EF8">
        <w:rPr>
          <w:rFonts w:ascii="Calibri" w:eastAsia="Calibri" w:hAnsi="Calibri" w:cs="Times New Roman"/>
          <w:sz w:val="23"/>
          <w:szCs w:val="23"/>
        </w:rPr>
        <w:t xml:space="preserve"> </w:t>
      </w:r>
      <w:proofErr w:type="spellStart"/>
      <w:r w:rsidRPr="00206EF8">
        <w:rPr>
          <w:rFonts w:ascii="Calibri" w:eastAsia="Calibri" w:hAnsi="Calibri" w:cs="Times New Roman"/>
          <w:sz w:val="23"/>
          <w:szCs w:val="23"/>
        </w:rPr>
        <w:t>Terplan</w:t>
      </w:r>
      <w:proofErr w:type="spellEnd"/>
      <w:r w:rsidRPr="00206EF8">
        <w:rPr>
          <w:rFonts w:ascii="Calibri" w:eastAsia="Calibri" w:hAnsi="Calibri" w:cs="Times New Roman"/>
          <w:sz w:val="23"/>
          <w:szCs w:val="23"/>
        </w:rPr>
        <w:t>, MD</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Virginia Commonwealth University School of Medicine</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 xml:space="preserve">Gerald R. </w:t>
      </w:r>
      <w:proofErr w:type="spellStart"/>
      <w:r w:rsidRPr="00206EF8">
        <w:rPr>
          <w:rFonts w:ascii="Calibri" w:eastAsia="Calibri" w:hAnsi="Calibri" w:cs="Times New Roman"/>
          <w:sz w:val="23"/>
          <w:szCs w:val="23"/>
        </w:rPr>
        <w:t>Weniger</w:t>
      </w:r>
      <w:proofErr w:type="spellEnd"/>
      <w:r w:rsidRPr="00206EF8">
        <w:rPr>
          <w:rFonts w:ascii="Calibri" w:eastAsia="Calibri" w:hAnsi="Calibri" w:cs="Times New Roman"/>
          <w:sz w:val="23"/>
          <w:szCs w:val="23"/>
        </w:rPr>
        <w:t>, MEd, MPAS, ATC, PA-C</w:t>
      </w:r>
      <w:r w:rsidRPr="00206EF8">
        <w:rPr>
          <w:rFonts w:ascii="Calibri" w:eastAsia="Calibri" w:hAnsi="Calibri" w:cs="Times New Roman"/>
          <w:sz w:val="23"/>
          <w:szCs w:val="23"/>
        </w:rPr>
        <w:tab/>
        <w:t>James Madison University Physician Assistant Program</w:t>
      </w:r>
    </w:p>
    <w:p w:rsidR="00D95014" w:rsidRDefault="00206EF8" w:rsidP="00206EF8">
      <w:pPr>
        <w:rPr>
          <w:rFonts w:ascii="Calibri" w:hAnsi="Calibri" w:cs="Calibri"/>
          <w:b/>
          <w:sz w:val="24"/>
          <w:szCs w:val="24"/>
        </w:rPr>
      </w:pPr>
      <w:r w:rsidRPr="00206EF8">
        <w:rPr>
          <w:rFonts w:ascii="Calibri" w:eastAsia="Calibri" w:hAnsi="Calibri" w:cs="Times New Roman"/>
          <w:sz w:val="23"/>
          <w:szCs w:val="23"/>
        </w:rPr>
        <w:t xml:space="preserve">Jan </w:t>
      </w:r>
      <w:proofErr w:type="spellStart"/>
      <w:r w:rsidRPr="00206EF8">
        <w:rPr>
          <w:rFonts w:ascii="Calibri" w:eastAsia="Calibri" w:hAnsi="Calibri" w:cs="Times New Roman"/>
          <w:sz w:val="23"/>
          <w:szCs w:val="23"/>
        </w:rPr>
        <w:t>Willcox</w:t>
      </w:r>
      <w:proofErr w:type="spellEnd"/>
      <w:r w:rsidRPr="00206EF8">
        <w:rPr>
          <w:rFonts w:ascii="Calibri" w:eastAsia="Calibri" w:hAnsi="Calibri" w:cs="Times New Roman"/>
          <w:sz w:val="23"/>
          <w:szCs w:val="23"/>
        </w:rPr>
        <w:t>, DO</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 xml:space="preserve">Edward </w:t>
      </w:r>
      <w:proofErr w:type="gramStart"/>
      <w:r w:rsidRPr="00206EF8">
        <w:rPr>
          <w:rFonts w:ascii="Calibri" w:eastAsia="Calibri" w:hAnsi="Calibri" w:cs="Times New Roman"/>
          <w:sz w:val="23"/>
          <w:szCs w:val="23"/>
        </w:rPr>
        <w:t>Via</w:t>
      </w:r>
      <w:proofErr w:type="gramEnd"/>
      <w:r w:rsidRPr="00206EF8">
        <w:rPr>
          <w:rFonts w:ascii="Calibri" w:eastAsia="Calibri" w:hAnsi="Calibri" w:cs="Times New Roman"/>
          <w:sz w:val="23"/>
          <w:szCs w:val="23"/>
        </w:rPr>
        <w:t xml:space="preserve"> College of Osteopathic Medicine</w:t>
      </w:r>
    </w:p>
    <w:sectPr w:rsidR="00D95014" w:rsidSect="00D76504">
      <w:headerReference w:type="first" r:id="rId11"/>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28D" w:rsidRDefault="00F6028D" w:rsidP="005E3845">
      <w:pPr>
        <w:spacing w:after="0" w:line="240" w:lineRule="auto"/>
      </w:pPr>
      <w:r>
        <w:separator/>
      </w:r>
    </w:p>
  </w:endnote>
  <w:endnote w:type="continuationSeparator" w:id="0">
    <w:p w:rsidR="00F6028D" w:rsidRDefault="00F6028D" w:rsidP="005E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96" w:rsidRPr="005C2696" w:rsidRDefault="005C2696" w:rsidP="005C2696">
    <w:pPr>
      <w:tabs>
        <w:tab w:val="center" w:pos="4680"/>
        <w:tab w:val="right" w:pos="9360"/>
      </w:tabs>
      <w:spacing w:after="0" w:line="240" w:lineRule="auto"/>
      <w:rPr>
        <w:rFonts w:ascii="Calibri" w:eastAsia="Times New Roman" w:hAnsi="Calibri" w:cs="Times New Roman"/>
        <w:sz w:val="18"/>
        <w:szCs w:val="18"/>
      </w:rPr>
    </w:pPr>
    <w:r w:rsidRPr="005C2696">
      <w:rPr>
        <w:rFonts w:ascii="Calibri" w:eastAsia="Times New Roman" w:hAnsi="Calibri" w:cs="Times New Roman"/>
        <w:sz w:val="18"/>
        <w:szCs w:val="18"/>
      </w:rPr>
      <w:t xml:space="preserve">Virginia Core Competencies in </w:t>
    </w:r>
    <w:r w:rsidR="00336E01" w:rsidRPr="00336E01">
      <w:rPr>
        <w:rFonts w:ascii="Calibri" w:eastAsia="Times New Roman" w:hAnsi="Calibri" w:cs="Times New Roman"/>
        <w:sz w:val="18"/>
        <w:szCs w:val="18"/>
      </w:rPr>
      <w:t>Addiction, Pain Management and Opioid Prescribing</w:t>
    </w:r>
    <w:r w:rsidRPr="005C2696">
      <w:rPr>
        <w:rFonts w:ascii="Calibri" w:eastAsia="Times New Roman" w:hAnsi="Calibri" w:cs="Times New Roman"/>
        <w:sz w:val="18"/>
        <w:szCs w:val="18"/>
      </w:rPr>
      <w:tab/>
    </w:r>
    <w:r w:rsidR="00BD71BF">
      <w:rPr>
        <w:rFonts w:ascii="Calibri" w:eastAsia="Times New Roman" w:hAnsi="Calibri" w:cs="Times New Roman"/>
        <w:sz w:val="18"/>
        <w:szCs w:val="18"/>
      </w:rPr>
      <w:t xml:space="preserve">June </w:t>
    </w:r>
    <w:r w:rsidR="00D431D2">
      <w:rPr>
        <w:rFonts w:ascii="Calibri" w:eastAsia="Times New Roman" w:hAnsi="Calibri" w:cs="Times New Roman"/>
        <w:sz w:val="18"/>
        <w:szCs w:val="18"/>
      </w:rPr>
      <w:t>15</w:t>
    </w:r>
    <w:r w:rsidR="009133C0">
      <w:rPr>
        <w:rFonts w:ascii="Calibri" w:eastAsia="Times New Roman" w:hAnsi="Calibri" w:cs="Times New Roman"/>
        <w:sz w:val="18"/>
        <w:szCs w:val="18"/>
      </w:rPr>
      <w:t>, 2018</w:t>
    </w:r>
  </w:p>
  <w:p w:rsidR="001F590B" w:rsidRPr="00D76504" w:rsidRDefault="00D76504" w:rsidP="002708B5">
    <w:pPr>
      <w:tabs>
        <w:tab w:val="center" w:pos="4680"/>
        <w:tab w:val="right" w:pos="9360"/>
      </w:tabs>
      <w:spacing w:after="0" w:line="240" w:lineRule="auto"/>
      <w:rPr>
        <w:rFonts w:ascii="Calibri" w:eastAsia="Times New Roman" w:hAnsi="Calibri" w:cs="Times New Roman"/>
        <w:sz w:val="18"/>
        <w:szCs w:val="18"/>
      </w:rPr>
    </w:pPr>
    <w:r w:rsidRPr="00D76504">
      <w:rPr>
        <w:rFonts w:ascii="Calibri" w:eastAsia="Times New Roman" w:hAnsi="Calibri" w:cs="Times New Roman"/>
        <w:sz w:val="18"/>
        <w:szCs w:val="18"/>
      </w:rPr>
      <w:t xml:space="preserve">Page </w:t>
    </w:r>
    <w:r w:rsidRPr="00D76504">
      <w:rPr>
        <w:rFonts w:ascii="Calibri" w:eastAsia="Times New Roman" w:hAnsi="Calibri" w:cs="Times New Roman"/>
        <w:sz w:val="18"/>
        <w:szCs w:val="18"/>
      </w:rPr>
      <w:fldChar w:fldCharType="begin"/>
    </w:r>
    <w:r w:rsidRPr="00D76504">
      <w:rPr>
        <w:rFonts w:ascii="Calibri" w:eastAsia="Times New Roman" w:hAnsi="Calibri" w:cs="Times New Roman"/>
        <w:sz w:val="18"/>
        <w:szCs w:val="18"/>
      </w:rPr>
      <w:instrText xml:space="preserve"> PAGE  \* Arabic  \* MERGEFORMAT </w:instrText>
    </w:r>
    <w:r w:rsidRPr="00D76504">
      <w:rPr>
        <w:rFonts w:ascii="Calibri" w:eastAsia="Times New Roman" w:hAnsi="Calibri" w:cs="Times New Roman"/>
        <w:sz w:val="18"/>
        <w:szCs w:val="18"/>
      </w:rPr>
      <w:fldChar w:fldCharType="separate"/>
    </w:r>
    <w:r w:rsidR="00757A0E">
      <w:rPr>
        <w:rFonts w:ascii="Calibri" w:eastAsia="Times New Roman" w:hAnsi="Calibri" w:cs="Times New Roman"/>
        <w:noProof/>
        <w:sz w:val="18"/>
        <w:szCs w:val="18"/>
      </w:rPr>
      <w:t>6</w:t>
    </w:r>
    <w:r w:rsidRPr="00D76504">
      <w:rPr>
        <w:rFonts w:ascii="Calibri" w:eastAsia="Times New Roman" w:hAnsi="Calibri" w:cs="Times New Roman"/>
        <w:sz w:val="18"/>
        <w:szCs w:val="18"/>
      </w:rPr>
      <w:fldChar w:fldCharType="end"/>
    </w:r>
    <w:r w:rsidRPr="00D76504">
      <w:rPr>
        <w:rFonts w:ascii="Calibri" w:eastAsia="Times New Roman" w:hAnsi="Calibri" w:cs="Times New Roman"/>
        <w:sz w:val="18"/>
        <w:szCs w:val="18"/>
      </w:rPr>
      <w:t xml:space="preserve"> of </w:t>
    </w:r>
    <w:r w:rsidRPr="00D76504">
      <w:rPr>
        <w:rFonts w:ascii="Calibri" w:eastAsia="Times New Roman" w:hAnsi="Calibri" w:cs="Times New Roman"/>
        <w:sz w:val="18"/>
        <w:szCs w:val="18"/>
      </w:rPr>
      <w:fldChar w:fldCharType="begin"/>
    </w:r>
    <w:r w:rsidRPr="00D76504">
      <w:rPr>
        <w:rFonts w:ascii="Calibri" w:eastAsia="Times New Roman" w:hAnsi="Calibri" w:cs="Times New Roman"/>
        <w:sz w:val="18"/>
        <w:szCs w:val="18"/>
      </w:rPr>
      <w:instrText xml:space="preserve"> NUMPAGES  \* Arabic  \* MERGEFORMAT </w:instrText>
    </w:r>
    <w:r w:rsidRPr="00D76504">
      <w:rPr>
        <w:rFonts w:ascii="Calibri" w:eastAsia="Times New Roman" w:hAnsi="Calibri" w:cs="Times New Roman"/>
        <w:sz w:val="18"/>
        <w:szCs w:val="18"/>
      </w:rPr>
      <w:fldChar w:fldCharType="separate"/>
    </w:r>
    <w:r w:rsidR="00757A0E">
      <w:rPr>
        <w:rFonts w:ascii="Calibri" w:eastAsia="Times New Roman" w:hAnsi="Calibri" w:cs="Times New Roman"/>
        <w:noProof/>
        <w:sz w:val="18"/>
        <w:szCs w:val="18"/>
      </w:rPr>
      <w:t>7</w:t>
    </w:r>
    <w:r w:rsidRPr="00D76504">
      <w:rPr>
        <w:rFonts w:ascii="Calibri" w:eastAsia="Times New Roman" w:hAnsi="Calibri"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04" w:rsidRDefault="00D76504" w:rsidP="00D76504">
    <w:pPr>
      <w:tabs>
        <w:tab w:val="center" w:pos="4680"/>
        <w:tab w:val="right" w:pos="9360"/>
      </w:tabs>
      <w:spacing w:after="0" w:line="240" w:lineRule="auto"/>
      <w:rPr>
        <w:rFonts w:ascii="Calibri" w:eastAsia="Times New Roman" w:hAnsi="Calibri" w:cs="Times New Roman"/>
        <w:sz w:val="18"/>
        <w:szCs w:val="18"/>
      </w:rPr>
    </w:pPr>
    <w:r w:rsidRPr="005C2696">
      <w:rPr>
        <w:rFonts w:ascii="Calibri" w:eastAsia="Times New Roman" w:hAnsi="Calibri" w:cs="Times New Roman"/>
        <w:sz w:val="18"/>
        <w:szCs w:val="18"/>
      </w:rPr>
      <w:t xml:space="preserve">Virginia Core Competencies in </w:t>
    </w:r>
    <w:r w:rsidR="00336E01" w:rsidRPr="00336E01">
      <w:rPr>
        <w:rFonts w:ascii="Calibri" w:eastAsia="Times New Roman" w:hAnsi="Calibri" w:cs="Times New Roman"/>
        <w:sz w:val="18"/>
        <w:szCs w:val="18"/>
      </w:rPr>
      <w:t>Addiction, Pain Management and Opioid Prescribing</w:t>
    </w:r>
    <w:r w:rsidRPr="005C2696">
      <w:rPr>
        <w:rFonts w:ascii="Calibri" w:eastAsia="Times New Roman" w:hAnsi="Calibri" w:cs="Times New Roman"/>
        <w:sz w:val="18"/>
        <w:szCs w:val="18"/>
      </w:rPr>
      <w:tab/>
    </w:r>
    <w:r w:rsidR="001D0D4B">
      <w:rPr>
        <w:rFonts w:ascii="Calibri" w:eastAsia="Times New Roman" w:hAnsi="Calibri" w:cs="Times New Roman"/>
        <w:sz w:val="18"/>
        <w:szCs w:val="18"/>
      </w:rPr>
      <w:t>June 15, 2018</w:t>
    </w:r>
  </w:p>
  <w:p w:rsidR="00323530" w:rsidRPr="00D76504" w:rsidRDefault="00D76504" w:rsidP="00D76504">
    <w:pPr>
      <w:tabs>
        <w:tab w:val="center" w:pos="4680"/>
        <w:tab w:val="right" w:pos="9360"/>
      </w:tabs>
      <w:spacing w:after="0" w:line="240" w:lineRule="auto"/>
      <w:rPr>
        <w:rFonts w:ascii="Calibri" w:eastAsia="Times New Roman" w:hAnsi="Calibri" w:cs="Times New Roman"/>
        <w:sz w:val="18"/>
        <w:szCs w:val="18"/>
      </w:rPr>
    </w:pPr>
    <w:r w:rsidRPr="00D76504">
      <w:rPr>
        <w:rFonts w:ascii="Calibri" w:eastAsia="Times New Roman" w:hAnsi="Calibri" w:cs="Times New Roman"/>
        <w:sz w:val="18"/>
        <w:szCs w:val="18"/>
      </w:rPr>
      <w:t xml:space="preserve">Page </w:t>
    </w:r>
    <w:r w:rsidRPr="00D76504">
      <w:rPr>
        <w:rFonts w:ascii="Calibri" w:eastAsia="Times New Roman" w:hAnsi="Calibri" w:cs="Times New Roman"/>
        <w:sz w:val="18"/>
        <w:szCs w:val="18"/>
      </w:rPr>
      <w:fldChar w:fldCharType="begin"/>
    </w:r>
    <w:r w:rsidRPr="00D76504">
      <w:rPr>
        <w:rFonts w:ascii="Calibri" w:eastAsia="Times New Roman" w:hAnsi="Calibri" w:cs="Times New Roman"/>
        <w:sz w:val="18"/>
        <w:szCs w:val="18"/>
      </w:rPr>
      <w:instrText xml:space="preserve"> PAGE  \* Arabic  \* MERGEFORMAT </w:instrText>
    </w:r>
    <w:r w:rsidRPr="00D76504">
      <w:rPr>
        <w:rFonts w:ascii="Calibri" w:eastAsia="Times New Roman" w:hAnsi="Calibri" w:cs="Times New Roman"/>
        <w:sz w:val="18"/>
        <w:szCs w:val="18"/>
      </w:rPr>
      <w:fldChar w:fldCharType="separate"/>
    </w:r>
    <w:r w:rsidR="00757A0E">
      <w:rPr>
        <w:rFonts w:ascii="Calibri" w:eastAsia="Times New Roman" w:hAnsi="Calibri" w:cs="Times New Roman"/>
        <w:noProof/>
        <w:sz w:val="18"/>
        <w:szCs w:val="18"/>
      </w:rPr>
      <w:t>7</w:t>
    </w:r>
    <w:r w:rsidRPr="00D76504">
      <w:rPr>
        <w:rFonts w:ascii="Calibri" w:eastAsia="Times New Roman" w:hAnsi="Calibri" w:cs="Times New Roman"/>
        <w:sz w:val="18"/>
        <w:szCs w:val="18"/>
      </w:rPr>
      <w:fldChar w:fldCharType="end"/>
    </w:r>
    <w:r w:rsidRPr="00D76504">
      <w:rPr>
        <w:rFonts w:ascii="Calibri" w:eastAsia="Times New Roman" w:hAnsi="Calibri" w:cs="Times New Roman"/>
        <w:sz w:val="18"/>
        <w:szCs w:val="18"/>
      </w:rPr>
      <w:t xml:space="preserve"> of </w:t>
    </w:r>
    <w:r w:rsidRPr="00D76504">
      <w:rPr>
        <w:rFonts w:ascii="Calibri" w:eastAsia="Times New Roman" w:hAnsi="Calibri" w:cs="Times New Roman"/>
        <w:sz w:val="18"/>
        <w:szCs w:val="18"/>
      </w:rPr>
      <w:fldChar w:fldCharType="begin"/>
    </w:r>
    <w:r w:rsidRPr="00D76504">
      <w:rPr>
        <w:rFonts w:ascii="Calibri" w:eastAsia="Times New Roman" w:hAnsi="Calibri" w:cs="Times New Roman"/>
        <w:sz w:val="18"/>
        <w:szCs w:val="18"/>
      </w:rPr>
      <w:instrText xml:space="preserve"> NUMPAGES  \* Arabic  \* MERGEFORMAT </w:instrText>
    </w:r>
    <w:r w:rsidRPr="00D76504">
      <w:rPr>
        <w:rFonts w:ascii="Calibri" w:eastAsia="Times New Roman" w:hAnsi="Calibri" w:cs="Times New Roman"/>
        <w:sz w:val="18"/>
        <w:szCs w:val="18"/>
      </w:rPr>
      <w:fldChar w:fldCharType="separate"/>
    </w:r>
    <w:r w:rsidR="00757A0E">
      <w:rPr>
        <w:rFonts w:ascii="Calibri" w:eastAsia="Times New Roman" w:hAnsi="Calibri" w:cs="Times New Roman"/>
        <w:noProof/>
        <w:sz w:val="18"/>
        <w:szCs w:val="18"/>
      </w:rPr>
      <w:t>7</w:t>
    </w:r>
    <w:r w:rsidRPr="00D76504">
      <w:rPr>
        <w:rFonts w:ascii="Calibri" w:eastAsia="Times New Roman" w:hAnsi="Calibr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28D" w:rsidRDefault="00F6028D" w:rsidP="005E3845">
      <w:pPr>
        <w:spacing w:after="0" w:line="240" w:lineRule="auto"/>
      </w:pPr>
      <w:r>
        <w:separator/>
      </w:r>
    </w:p>
  </w:footnote>
  <w:footnote w:type="continuationSeparator" w:id="0">
    <w:p w:rsidR="00F6028D" w:rsidRDefault="00F6028D" w:rsidP="005E3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96" w:rsidRDefault="005B3C7B" w:rsidP="005B3C7B">
    <w:pPr>
      <w:pStyle w:val="Header"/>
      <w:tabs>
        <w:tab w:val="clear" w:pos="4680"/>
        <w:tab w:val="clear" w:pos="9360"/>
        <w:tab w:val="left" w:pos="117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7B" w:rsidRDefault="005B3C7B" w:rsidP="005B3C7B">
    <w:pPr>
      <w:pStyle w:val="Header"/>
      <w:tabs>
        <w:tab w:val="clear" w:pos="4680"/>
        <w:tab w:val="clear" w:pos="9360"/>
        <w:tab w:val="left" w:pos="11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2878"/>
    <w:multiLevelType w:val="hybridMultilevel"/>
    <w:tmpl w:val="C8FAC6F8"/>
    <w:lvl w:ilvl="0" w:tplc="CFA0E3A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F45251"/>
    <w:multiLevelType w:val="hybridMultilevel"/>
    <w:tmpl w:val="6FC4355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43292EA0"/>
    <w:multiLevelType w:val="hybridMultilevel"/>
    <w:tmpl w:val="E43A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83992"/>
    <w:multiLevelType w:val="hybridMultilevel"/>
    <w:tmpl w:val="7F52CAFE"/>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E86184"/>
    <w:multiLevelType w:val="hybridMultilevel"/>
    <w:tmpl w:val="6B24B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B14BF"/>
    <w:multiLevelType w:val="hybridMultilevel"/>
    <w:tmpl w:val="147C4C1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68E14180"/>
    <w:multiLevelType w:val="hybridMultilevel"/>
    <w:tmpl w:val="3D9047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701526EC"/>
    <w:multiLevelType w:val="hybridMultilevel"/>
    <w:tmpl w:val="C5CCC6B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7"/>
  </w:num>
  <w:num w:numId="5">
    <w:abstractNumId w:val="5"/>
  </w:num>
  <w:num w:numId="6">
    <w:abstractNumId w:val="1"/>
  </w:num>
  <w:num w:numId="7">
    <w:abstractNumId w:val="6"/>
  </w:num>
  <w:num w:numId="8">
    <w:abstractNumId w:val="4"/>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C4"/>
    <w:rsid w:val="00016CEB"/>
    <w:rsid w:val="00055665"/>
    <w:rsid w:val="000749D5"/>
    <w:rsid w:val="000C3E96"/>
    <w:rsid w:val="000F7EBE"/>
    <w:rsid w:val="001958BE"/>
    <w:rsid w:val="001D0D4B"/>
    <w:rsid w:val="001F590B"/>
    <w:rsid w:val="00206EF8"/>
    <w:rsid w:val="002278C4"/>
    <w:rsid w:val="0025504A"/>
    <w:rsid w:val="00260046"/>
    <w:rsid w:val="002708B5"/>
    <w:rsid w:val="002761EA"/>
    <w:rsid w:val="002A1DC0"/>
    <w:rsid w:val="00323530"/>
    <w:rsid w:val="00336E01"/>
    <w:rsid w:val="00350B9A"/>
    <w:rsid w:val="00400021"/>
    <w:rsid w:val="004112BF"/>
    <w:rsid w:val="00446F81"/>
    <w:rsid w:val="004C6BDC"/>
    <w:rsid w:val="004D7545"/>
    <w:rsid w:val="004E49EC"/>
    <w:rsid w:val="004F32D5"/>
    <w:rsid w:val="00517F66"/>
    <w:rsid w:val="00530601"/>
    <w:rsid w:val="00540998"/>
    <w:rsid w:val="00543042"/>
    <w:rsid w:val="00574B70"/>
    <w:rsid w:val="00576371"/>
    <w:rsid w:val="005A4D33"/>
    <w:rsid w:val="005B3C7B"/>
    <w:rsid w:val="005C2696"/>
    <w:rsid w:val="005D7CD0"/>
    <w:rsid w:val="005E3845"/>
    <w:rsid w:val="00633E80"/>
    <w:rsid w:val="006405BB"/>
    <w:rsid w:val="00685E4A"/>
    <w:rsid w:val="006A4177"/>
    <w:rsid w:val="006E0A27"/>
    <w:rsid w:val="00715A48"/>
    <w:rsid w:val="00726730"/>
    <w:rsid w:val="00757A0E"/>
    <w:rsid w:val="007C5BA9"/>
    <w:rsid w:val="007D699B"/>
    <w:rsid w:val="007F6C52"/>
    <w:rsid w:val="0080193D"/>
    <w:rsid w:val="00803096"/>
    <w:rsid w:val="00853E6E"/>
    <w:rsid w:val="00875859"/>
    <w:rsid w:val="008C7FBB"/>
    <w:rsid w:val="009121AD"/>
    <w:rsid w:val="009133C0"/>
    <w:rsid w:val="009217B3"/>
    <w:rsid w:val="009A641F"/>
    <w:rsid w:val="00AD20F3"/>
    <w:rsid w:val="00AF300E"/>
    <w:rsid w:val="00B42792"/>
    <w:rsid w:val="00B4586A"/>
    <w:rsid w:val="00B661A6"/>
    <w:rsid w:val="00B836A2"/>
    <w:rsid w:val="00BA43F8"/>
    <w:rsid w:val="00BC7687"/>
    <w:rsid w:val="00BD71BF"/>
    <w:rsid w:val="00C214D4"/>
    <w:rsid w:val="00C7248C"/>
    <w:rsid w:val="00CA17DA"/>
    <w:rsid w:val="00CB6091"/>
    <w:rsid w:val="00CC05E0"/>
    <w:rsid w:val="00CF69CB"/>
    <w:rsid w:val="00D10736"/>
    <w:rsid w:val="00D22C69"/>
    <w:rsid w:val="00D431D2"/>
    <w:rsid w:val="00D76504"/>
    <w:rsid w:val="00D95014"/>
    <w:rsid w:val="00DB771F"/>
    <w:rsid w:val="00DC751F"/>
    <w:rsid w:val="00DD550E"/>
    <w:rsid w:val="00DF0EDE"/>
    <w:rsid w:val="00E1510E"/>
    <w:rsid w:val="00E2390A"/>
    <w:rsid w:val="00E33DAA"/>
    <w:rsid w:val="00E81B29"/>
    <w:rsid w:val="00EA64F2"/>
    <w:rsid w:val="00ED681F"/>
    <w:rsid w:val="00F344B1"/>
    <w:rsid w:val="00F6028D"/>
    <w:rsid w:val="00F90327"/>
    <w:rsid w:val="00F970F7"/>
    <w:rsid w:val="00FB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BB8ECD"/>
  <w15:docId w15:val="{40FAB2B6-AE76-4B3A-BF10-B4996DFB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8C4"/>
    <w:pPr>
      <w:spacing w:after="0" w:line="240" w:lineRule="auto"/>
    </w:pPr>
  </w:style>
  <w:style w:type="paragraph" w:styleId="Header">
    <w:name w:val="header"/>
    <w:basedOn w:val="Normal"/>
    <w:link w:val="HeaderChar"/>
    <w:uiPriority w:val="99"/>
    <w:unhideWhenUsed/>
    <w:rsid w:val="005E3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845"/>
  </w:style>
  <w:style w:type="paragraph" w:styleId="Footer">
    <w:name w:val="footer"/>
    <w:basedOn w:val="Normal"/>
    <w:link w:val="FooterChar"/>
    <w:uiPriority w:val="99"/>
    <w:unhideWhenUsed/>
    <w:rsid w:val="005E3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845"/>
  </w:style>
  <w:style w:type="paragraph" w:styleId="ListParagraph">
    <w:name w:val="List Paragraph"/>
    <w:basedOn w:val="Normal"/>
    <w:uiPriority w:val="34"/>
    <w:qFormat/>
    <w:rsid w:val="009217B3"/>
    <w:pPr>
      <w:ind w:left="720"/>
      <w:contextualSpacing/>
    </w:pPr>
  </w:style>
  <w:style w:type="paragraph" w:styleId="BalloonText">
    <w:name w:val="Balloon Text"/>
    <w:basedOn w:val="Normal"/>
    <w:link w:val="BalloonTextChar"/>
    <w:uiPriority w:val="99"/>
    <w:semiHidden/>
    <w:unhideWhenUsed/>
    <w:rsid w:val="007F6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C52"/>
    <w:rPr>
      <w:rFonts w:ascii="Segoe UI" w:hAnsi="Segoe UI" w:cs="Segoe UI"/>
      <w:sz w:val="18"/>
      <w:szCs w:val="18"/>
    </w:rPr>
  </w:style>
  <w:style w:type="character" w:styleId="CommentReference">
    <w:name w:val="annotation reference"/>
    <w:basedOn w:val="DefaultParagraphFont"/>
    <w:uiPriority w:val="99"/>
    <w:semiHidden/>
    <w:unhideWhenUsed/>
    <w:rsid w:val="00CC05E0"/>
    <w:rPr>
      <w:sz w:val="16"/>
      <w:szCs w:val="16"/>
    </w:rPr>
  </w:style>
  <w:style w:type="paragraph" w:styleId="CommentText">
    <w:name w:val="annotation text"/>
    <w:basedOn w:val="Normal"/>
    <w:link w:val="CommentTextChar"/>
    <w:uiPriority w:val="99"/>
    <w:semiHidden/>
    <w:unhideWhenUsed/>
    <w:rsid w:val="00CC05E0"/>
    <w:pPr>
      <w:spacing w:line="240" w:lineRule="auto"/>
    </w:pPr>
    <w:rPr>
      <w:sz w:val="20"/>
      <w:szCs w:val="20"/>
    </w:rPr>
  </w:style>
  <w:style w:type="character" w:customStyle="1" w:styleId="CommentTextChar">
    <w:name w:val="Comment Text Char"/>
    <w:basedOn w:val="DefaultParagraphFont"/>
    <w:link w:val="CommentText"/>
    <w:uiPriority w:val="99"/>
    <w:semiHidden/>
    <w:rsid w:val="00CC05E0"/>
    <w:rPr>
      <w:sz w:val="20"/>
      <w:szCs w:val="20"/>
    </w:rPr>
  </w:style>
  <w:style w:type="paragraph" w:styleId="CommentSubject">
    <w:name w:val="annotation subject"/>
    <w:basedOn w:val="CommentText"/>
    <w:next w:val="CommentText"/>
    <w:link w:val="CommentSubjectChar"/>
    <w:uiPriority w:val="99"/>
    <w:semiHidden/>
    <w:unhideWhenUsed/>
    <w:rsid w:val="00CC05E0"/>
    <w:rPr>
      <w:b/>
      <w:bCs/>
    </w:rPr>
  </w:style>
  <w:style w:type="character" w:customStyle="1" w:styleId="CommentSubjectChar">
    <w:name w:val="Comment Subject Char"/>
    <w:basedOn w:val="CommentTextChar"/>
    <w:link w:val="CommentSubject"/>
    <w:uiPriority w:val="99"/>
    <w:semiHidden/>
    <w:rsid w:val="00CC05E0"/>
    <w:rPr>
      <w:b/>
      <w:bCs/>
      <w:sz w:val="20"/>
      <w:szCs w:val="20"/>
    </w:rPr>
  </w:style>
  <w:style w:type="paragraph" w:customStyle="1" w:styleId="Default">
    <w:name w:val="Default"/>
    <w:rsid w:val="00055665"/>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1">
    <w:name w:val="CM1"/>
    <w:basedOn w:val="Default"/>
    <w:next w:val="Default"/>
    <w:uiPriority w:val="99"/>
    <w:rsid w:val="00055665"/>
    <w:rPr>
      <w:color w:val="auto"/>
    </w:rPr>
  </w:style>
  <w:style w:type="paragraph" w:customStyle="1" w:styleId="CM12">
    <w:name w:val="CM12"/>
    <w:basedOn w:val="Normal"/>
    <w:uiPriority w:val="99"/>
    <w:rsid w:val="00055665"/>
    <w:pPr>
      <w:autoSpaceDE w:val="0"/>
      <w:autoSpaceDN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2420">
      <w:bodyDiv w:val="1"/>
      <w:marLeft w:val="0"/>
      <w:marRight w:val="0"/>
      <w:marTop w:val="0"/>
      <w:marBottom w:val="0"/>
      <w:divBdr>
        <w:top w:val="none" w:sz="0" w:space="0" w:color="auto"/>
        <w:left w:val="none" w:sz="0" w:space="0" w:color="auto"/>
        <w:bottom w:val="none" w:sz="0" w:space="0" w:color="auto"/>
        <w:right w:val="none" w:sz="0" w:space="0" w:color="auto"/>
      </w:divBdr>
    </w:div>
    <w:div w:id="20378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FD31E-462E-4C33-BD9B-B08D36B6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Juran, Caroline (DHP)</dc:creator>
  <cp:lastModifiedBy>Rothrock, Laura (DHP)</cp:lastModifiedBy>
  <cp:revision>5</cp:revision>
  <cp:lastPrinted>2017-10-11T16:10:00Z</cp:lastPrinted>
  <dcterms:created xsi:type="dcterms:W3CDTF">2018-06-14T21:12:00Z</dcterms:created>
  <dcterms:modified xsi:type="dcterms:W3CDTF">2018-06-14T21:49:00Z</dcterms:modified>
</cp:coreProperties>
</file>