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7BA7" w:rsidRPr="00A93012" w:rsidRDefault="00FD7BA7" w:rsidP="00FD7BA7">
      <w:pPr>
        <w:jc w:val="center"/>
        <w:rPr>
          <w:b/>
          <w:bCs/>
          <w:sz w:val="28"/>
          <w:szCs w:val="28"/>
        </w:rPr>
      </w:pPr>
      <w:bookmarkStart w:id="0" w:name="_Toc107905537"/>
      <w:r w:rsidRPr="00A93012">
        <w:rPr>
          <w:b/>
          <w:bCs/>
          <w:sz w:val="28"/>
          <w:szCs w:val="28"/>
        </w:rPr>
        <w:t>THE PHARMACY ACT AND</w:t>
      </w:r>
    </w:p>
    <w:p w:rsidR="00FD7BA7" w:rsidRPr="00A93012" w:rsidRDefault="00FD7BA7" w:rsidP="00FD7BA7">
      <w:pPr>
        <w:jc w:val="center"/>
        <w:rPr>
          <w:b/>
          <w:bCs/>
          <w:sz w:val="28"/>
          <w:szCs w:val="28"/>
        </w:rPr>
      </w:pPr>
      <w:r w:rsidRPr="00A93012">
        <w:rPr>
          <w:b/>
          <w:bCs/>
          <w:sz w:val="28"/>
          <w:szCs w:val="28"/>
        </w:rPr>
        <w:t>THE DRUG CONTROL ACT</w:t>
      </w:r>
    </w:p>
    <w:p w:rsidR="00FD7BA7" w:rsidRPr="00A93012" w:rsidRDefault="00FD7BA7" w:rsidP="00FD7BA7">
      <w:pPr>
        <w:jc w:val="center"/>
        <w:rPr>
          <w:sz w:val="28"/>
          <w:szCs w:val="28"/>
        </w:rPr>
      </w:pPr>
      <w:r w:rsidRPr="00A93012">
        <w:rPr>
          <w:b/>
          <w:bCs/>
          <w:sz w:val="28"/>
          <w:szCs w:val="28"/>
        </w:rPr>
        <w:t>WITH RELATED STATUTES</w:t>
      </w:r>
    </w:p>
    <w:p w:rsidR="00FD7BA7" w:rsidRPr="001642B7" w:rsidRDefault="00FD7BA7" w:rsidP="00FD7BA7">
      <w:pPr>
        <w:tabs>
          <w:tab w:val="left" w:pos="-720"/>
        </w:tabs>
        <w:suppressAutoHyphens/>
        <w:jc w:val="center"/>
        <w:rPr>
          <w:spacing w:val="-6"/>
          <w:sz w:val="22"/>
          <w:szCs w:val="22"/>
        </w:rPr>
      </w:pPr>
    </w:p>
    <w:p w:rsidR="00FD7BA7" w:rsidRPr="001642B7" w:rsidRDefault="00CB1BF3" w:rsidP="00FD7BA7">
      <w:pPr>
        <w:framePr w:w="5340" w:h="5263" w:hSpace="240" w:vSpace="120" w:wrap="auto" w:vAnchor="text" w:hAnchor="page" w:x="3502" w:y="130"/>
        <w:tabs>
          <w:tab w:val="left" w:pos="-720"/>
        </w:tabs>
        <w:suppressAutoHyphens/>
        <w:rPr>
          <w:spacing w:val="-6"/>
          <w:sz w:val="22"/>
          <w:szCs w:val="22"/>
        </w:rPr>
      </w:pPr>
      <w:r w:rsidRPr="001642B7">
        <w:rPr>
          <w:noProof/>
          <w:spacing w:val="-6"/>
          <w:sz w:val="22"/>
          <w:szCs w:val="22"/>
        </w:rPr>
        <w:drawing>
          <wp:inline distT="0" distB="0" distL="0" distR="0" wp14:anchorId="45325A1E" wp14:editId="37B80472">
            <wp:extent cx="3381375" cy="3295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81375" cy="3295650"/>
                    </a:xfrm>
                    <a:prstGeom prst="rect">
                      <a:avLst/>
                    </a:prstGeom>
                    <a:noFill/>
                    <a:ln w="9525">
                      <a:noFill/>
                      <a:miter lim="800000"/>
                      <a:headEnd/>
                      <a:tailEnd/>
                    </a:ln>
                  </pic:spPr>
                </pic:pic>
              </a:graphicData>
            </a:graphic>
          </wp:inline>
        </w:drawing>
      </w: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FD7BA7" w:rsidRPr="001642B7" w:rsidRDefault="00FD7BA7" w:rsidP="00FD7BA7">
      <w:pPr>
        <w:tabs>
          <w:tab w:val="left" w:pos="-720"/>
        </w:tabs>
        <w:suppressAutoHyphens/>
        <w:rPr>
          <w:spacing w:val="-6"/>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D660D9" w:rsidRPr="001642B7" w:rsidRDefault="00D660D9" w:rsidP="00FD7BA7">
      <w:pPr>
        <w:pStyle w:val="Heading5"/>
        <w:rPr>
          <w:rFonts w:ascii="Times New Roman" w:hAnsi="Times New Roman"/>
          <w:sz w:val="22"/>
          <w:szCs w:val="22"/>
        </w:rPr>
      </w:pPr>
    </w:p>
    <w:p w:rsidR="00FD7BA7" w:rsidRPr="00A93012" w:rsidRDefault="00FD7BA7" w:rsidP="00FD7BA7">
      <w:pPr>
        <w:pStyle w:val="Heading5"/>
        <w:rPr>
          <w:rFonts w:ascii="Times New Roman" w:hAnsi="Times New Roman"/>
          <w:sz w:val="28"/>
          <w:szCs w:val="28"/>
        </w:rPr>
      </w:pPr>
      <w:r w:rsidRPr="00A93012">
        <w:rPr>
          <w:rFonts w:ascii="Times New Roman" w:hAnsi="Times New Roman"/>
          <w:sz w:val="28"/>
          <w:szCs w:val="28"/>
        </w:rPr>
        <w:t>Commonwealth of Virginia</w:t>
      </w:r>
    </w:p>
    <w:p w:rsidR="00FD7BA7" w:rsidRPr="00A93012" w:rsidRDefault="00FD7BA7" w:rsidP="00FD7BA7">
      <w:pPr>
        <w:tabs>
          <w:tab w:val="left" w:pos="-720"/>
        </w:tabs>
        <w:suppressAutoHyphens/>
        <w:rPr>
          <w:i/>
          <w:spacing w:val="-4"/>
          <w:sz w:val="28"/>
          <w:szCs w:val="28"/>
        </w:rPr>
      </w:pPr>
    </w:p>
    <w:p w:rsidR="00FD7BA7" w:rsidRPr="00A93012" w:rsidRDefault="00FD7BA7" w:rsidP="00FD7BA7">
      <w:pPr>
        <w:tabs>
          <w:tab w:val="center" w:pos="4680"/>
        </w:tabs>
        <w:suppressAutoHyphens/>
        <w:jc w:val="center"/>
        <w:rPr>
          <w:b/>
          <w:bCs/>
          <w:spacing w:val="-3"/>
          <w:sz w:val="28"/>
          <w:szCs w:val="28"/>
        </w:rPr>
      </w:pPr>
      <w:r w:rsidRPr="00A93012">
        <w:rPr>
          <w:b/>
          <w:bCs/>
          <w:spacing w:val="-3"/>
          <w:sz w:val="28"/>
          <w:szCs w:val="28"/>
        </w:rPr>
        <w:t>Department of Health Professions</w:t>
      </w:r>
    </w:p>
    <w:p w:rsidR="00FD7BA7" w:rsidRPr="00A93012" w:rsidRDefault="00FD7BA7" w:rsidP="00FD7BA7">
      <w:pPr>
        <w:tabs>
          <w:tab w:val="center" w:pos="4680"/>
        </w:tabs>
        <w:suppressAutoHyphens/>
        <w:jc w:val="center"/>
        <w:rPr>
          <w:b/>
          <w:bCs/>
          <w:spacing w:val="-3"/>
          <w:sz w:val="28"/>
          <w:szCs w:val="28"/>
        </w:rPr>
      </w:pPr>
      <w:r w:rsidRPr="00A93012">
        <w:rPr>
          <w:b/>
          <w:bCs/>
          <w:spacing w:val="-3"/>
          <w:sz w:val="28"/>
          <w:szCs w:val="28"/>
        </w:rPr>
        <w:t>VIRGINIA BOARD OF PHARMACY</w:t>
      </w:r>
    </w:p>
    <w:p w:rsidR="00FD7BA7" w:rsidRPr="00A93012" w:rsidRDefault="00FD7BA7" w:rsidP="00FD7BA7">
      <w:pPr>
        <w:tabs>
          <w:tab w:val="left" w:pos="-720"/>
        </w:tabs>
        <w:suppressAutoHyphens/>
        <w:rPr>
          <w:spacing w:val="-3"/>
          <w:sz w:val="28"/>
          <w:szCs w:val="28"/>
        </w:rPr>
      </w:pPr>
    </w:p>
    <w:p w:rsidR="00FD7BA7" w:rsidRPr="00A93012" w:rsidRDefault="00FD7BA7" w:rsidP="00FD7BA7">
      <w:pPr>
        <w:tabs>
          <w:tab w:val="center" w:pos="4680"/>
        </w:tabs>
        <w:suppressAutoHyphens/>
        <w:jc w:val="center"/>
        <w:rPr>
          <w:b/>
          <w:bCs/>
          <w:spacing w:val="-3"/>
          <w:sz w:val="28"/>
          <w:szCs w:val="28"/>
        </w:rPr>
      </w:pPr>
      <w:r w:rsidRPr="00A93012">
        <w:rPr>
          <w:b/>
          <w:bCs/>
          <w:spacing w:val="-3"/>
          <w:sz w:val="28"/>
          <w:szCs w:val="28"/>
        </w:rPr>
        <w:t xml:space="preserve">(804) </w:t>
      </w:r>
      <w:r w:rsidR="00EB7463" w:rsidRPr="00A93012">
        <w:rPr>
          <w:b/>
          <w:bCs/>
          <w:spacing w:val="-3"/>
          <w:sz w:val="28"/>
          <w:szCs w:val="28"/>
        </w:rPr>
        <w:t>367</w:t>
      </w:r>
      <w:r w:rsidRPr="00A93012">
        <w:rPr>
          <w:b/>
          <w:bCs/>
          <w:spacing w:val="-3"/>
          <w:sz w:val="28"/>
          <w:szCs w:val="28"/>
        </w:rPr>
        <w:t>-</w:t>
      </w:r>
      <w:r w:rsidR="00EB7463" w:rsidRPr="00A93012">
        <w:rPr>
          <w:b/>
          <w:bCs/>
          <w:spacing w:val="-3"/>
          <w:sz w:val="28"/>
          <w:szCs w:val="28"/>
        </w:rPr>
        <w:t>4456</w:t>
      </w:r>
    </w:p>
    <w:p w:rsidR="00FD7BA7" w:rsidRPr="00A93012" w:rsidRDefault="00FD7BA7" w:rsidP="00FD7BA7">
      <w:pPr>
        <w:tabs>
          <w:tab w:val="center" w:pos="4680"/>
        </w:tabs>
        <w:suppressAutoHyphens/>
        <w:jc w:val="center"/>
        <w:rPr>
          <w:b/>
          <w:bCs/>
          <w:spacing w:val="-3"/>
          <w:sz w:val="28"/>
          <w:szCs w:val="28"/>
        </w:rPr>
      </w:pPr>
      <w:r w:rsidRPr="00A93012">
        <w:rPr>
          <w:b/>
          <w:bCs/>
          <w:spacing w:val="-3"/>
          <w:sz w:val="28"/>
          <w:szCs w:val="28"/>
        </w:rPr>
        <w:t xml:space="preserve">(804) </w:t>
      </w:r>
      <w:r w:rsidR="00EB7463" w:rsidRPr="00A93012">
        <w:rPr>
          <w:b/>
          <w:bCs/>
          <w:spacing w:val="-3"/>
          <w:sz w:val="28"/>
          <w:szCs w:val="28"/>
        </w:rPr>
        <w:t>527</w:t>
      </w:r>
      <w:r w:rsidRPr="00A93012">
        <w:rPr>
          <w:b/>
          <w:bCs/>
          <w:spacing w:val="-3"/>
          <w:sz w:val="28"/>
          <w:szCs w:val="28"/>
        </w:rPr>
        <w:t>-</w:t>
      </w:r>
      <w:r w:rsidR="00EB7463" w:rsidRPr="00A93012">
        <w:rPr>
          <w:b/>
          <w:bCs/>
          <w:spacing w:val="-3"/>
          <w:sz w:val="28"/>
          <w:szCs w:val="28"/>
        </w:rPr>
        <w:t>4472</w:t>
      </w:r>
      <w:r w:rsidRPr="00A93012">
        <w:rPr>
          <w:b/>
          <w:bCs/>
          <w:spacing w:val="-3"/>
          <w:sz w:val="28"/>
          <w:szCs w:val="28"/>
        </w:rPr>
        <w:t xml:space="preserve">  </w:t>
      </w:r>
      <w:r w:rsidRPr="00A93012">
        <w:rPr>
          <w:b/>
          <w:bCs/>
          <w:i/>
          <w:iCs/>
          <w:spacing w:val="-3"/>
          <w:sz w:val="28"/>
          <w:szCs w:val="28"/>
        </w:rPr>
        <w:t>fax</w:t>
      </w:r>
    </w:p>
    <w:p w:rsidR="00FD7BA7" w:rsidRPr="00A93012" w:rsidRDefault="00BD41F1" w:rsidP="00FD7BA7">
      <w:pPr>
        <w:tabs>
          <w:tab w:val="center" w:pos="4680"/>
        </w:tabs>
        <w:suppressAutoHyphens/>
        <w:jc w:val="center"/>
        <w:rPr>
          <w:b/>
          <w:bCs/>
          <w:i/>
          <w:iCs/>
          <w:spacing w:val="-3"/>
          <w:sz w:val="28"/>
          <w:szCs w:val="28"/>
        </w:rPr>
      </w:pPr>
      <w:hyperlink r:id="rId9" w:history="1">
        <w:r w:rsidR="00FD7BA7" w:rsidRPr="00A93012">
          <w:rPr>
            <w:rStyle w:val="Hyperlink"/>
            <w:b/>
            <w:bCs/>
            <w:spacing w:val="-3"/>
            <w:sz w:val="28"/>
            <w:szCs w:val="28"/>
          </w:rPr>
          <w:t>pharmbd@dhp.virginia.gov</w:t>
        </w:r>
      </w:hyperlink>
      <w:r w:rsidR="00FD7BA7" w:rsidRPr="00A93012">
        <w:rPr>
          <w:b/>
          <w:bCs/>
          <w:spacing w:val="-3"/>
          <w:sz w:val="28"/>
          <w:szCs w:val="28"/>
        </w:rPr>
        <w:t xml:space="preserve">  </w:t>
      </w:r>
      <w:r w:rsidR="00FD7BA7" w:rsidRPr="00A93012">
        <w:rPr>
          <w:b/>
          <w:bCs/>
          <w:i/>
          <w:iCs/>
          <w:spacing w:val="-3"/>
          <w:sz w:val="28"/>
          <w:szCs w:val="28"/>
        </w:rPr>
        <w:t>email</w:t>
      </w:r>
    </w:p>
    <w:p w:rsidR="00FD7BA7" w:rsidRPr="00A93012" w:rsidRDefault="00BD41F1" w:rsidP="00FD7BA7">
      <w:pPr>
        <w:tabs>
          <w:tab w:val="center" w:pos="4680"/>
        </w:tabs>
        <w:suppressAutoHyphens/>
        <w:jc w:val="center"/>
        <w:rPr>
          <w:b/>
          <w:bCs/>
          <w:i/>
          <w:iCs/>
          <w:spacing w:val="-3"/>
          <w:sz w:val="28"/>
          <w:szCs w:val="28"/>
        </w:rPr>
      </w:pPr>
      <w:hyperlink r:id="rId10" w:history="1">
        <w:r w:rsidR="00FD7BA7" w:rsidRPr="00A93012">
          <w:rPr>
            <w:rStyle w:val="Hyperlink"/>
            <w:b/>
            <w:bCs/>
            <w:spacing w:val="-3"/>
            <w:sz w:val="28"/>
            <w:szCs w:val="28"/>
          </w:rPr>
          <w:t>www.dhp.virginia.gov</w:t>
        </w:r>
      </w:hyperlink>
      <w:r w:rsidR="00FD7BA7" w:rsidRPr="00A93012">
        <w:rPr>
          <w:b/>
          <w:bCs/>
          <w:spacing w:val="-3"/>
          <w:sz w:val="28"/>
          <w:szCs w:val="28"/>
        </w:rPr>
        <w:t xml:space="preserve">  </w:t>
      </w:r>
      <w:r w:rsidR="00FD7BA7" w:rsidRPr="00A93012">
        <w:rPr>
          <w:b/>
          <w:bCs/>
          <w:i/>
          <w:iCs/>
          <w:spacing w:val="-3"/>
          <w:sz w:val="28"/>
          <w:szCs w:val="28"/>
        </w:rPr>
        <w:t>web page</w:t>
      </w:r>
    </w:p>
    <w:p w:rsidR="00FD7BA7" w:rsidRPr="00A93012" w:rsidRDefault="00FD7BA7" w:rsidP="00FD7BA7">
      <w:pPr>
        <w:tabs>
          <w:tab w:val="left" w:pos="-720"/>
        </w:tabs>
        <w:suppressAutoHyphens/>
        <w:rPr>
          <w:spacing w:val="-3"/>
          <w:sz w:val="28"/>
          <w:szCs w:val="28"/>
        </w:rPr>
      </w:pPr>
    </w:p>
    <w:p w:rsidR="00FD7BA7" w:rsidRPr="00A93012" w:rsidRDefault="00FD7BA7" w:rsidP="00FD7BA7">
      <w:pPr>
        <w:jc w:val="center"/>
        <w:rPr>
          <w:b/>
          <w:sz w:val="28"/>
          <w:szCs w:val="28"/>
        </w:rPr>
      </w:pPr>
      <w:r w:rsidRPr="00A93012">
        <w:rPr>
          <w:b/>
          <w:bCs/>
          <w:sz w:val="28"/>
          <w:szCs w:val="28"/>
        </w:rPr>
        <w:t>July 1, 20</w:t>
      </w:r>
      <w:r w:rsidR="007448F3">
        <w:rPr>
          <w:b/>
          <w:bCs/>
          <w:sz w:val="28"/>
          <w:szCs w:val="28"/>
        </w:rPr>
        <w:t>2</w:t>
      </w:r>
      <w:r w:rsidR="00BD41F1">
        <w:rPr>
          <w:b/>
          <w:bCs/>
          <w:sz w:val="28"/>
          <w:szCs w:val="28"/>
        </w:rPr>
        <w:t>1</w:t>
      </w:r>
    </w:p>
    <w:p w:rsidR="00020757" w:rsidRPr="00A93012" w:rsidRDefault="00020757" w:rsidP="00FD7BA7">
      <w:pPr>
        <w:jc w:val="center"/>
        <w:rPr>
          <w:b/>
          <w:sz w:val="28"/>
          <w:szCs w:val="28"/>
        </w:rPr>
      </w:pPr>
    </w:p>
    <w:p w:rsidR="00020757" w:rsidRPr="001642B7" w:rsidRDefault="00020757" w:rsidP="00FD7BA7">
      <w:pPr>
        <w:jc w:val="center"/>
        <w:rPr>
          <w:b/>
          <w:sz w:val="22"/>
          <w:szCs w:val="22"/>
        </w:rPr>
      </w:pPr>
    </w:p>
    <w:p w:rsidR="00020757" w:rsidRPr="001642B7" w:rsidRDefault="00020757" w:rsidP="00FD7BA7">
      <w:pPr>
        <w:jc w:val="center"/>
        <w:rPr>
          <w:b/>
          <w:sz w:val="22"/>
          <w:szCs w:val="22"/>
        </w:rPr>
      </w:pPr>
    </w:p>
    <w:p w:rsidR="00020757" w:rsidRPr="001642B7" w:rsidRDefault="00020757" w:rsidP="00FD7BA7">
      <w:pPr>
        <w:jc w:val="center"/>
        <w:rPr>
          <w:b/>
          <w:sz w:val="22"/>
          <w:szCs w:val="22"/>
        </w:rPr>
      </w:pPr>
    </w:p>
    <w:p w:rsidR="00020757" w:rsidRPr="001642B7" w:rsidRDefault="00020757" w:rsidP="00FD7BA7">
      <w:pPr>
        <w:jc w:val="center"/>
        <w:rPr>
          <w:b/>
          <w:sz w:val="22"/>
          <w:szCs w:val="22"/>
        </w:rPr>
      </w:pPr>
    </w:p>
    <w:p w:rsidR="00020757" w:rsidRPr="001642B7" w:rsidRDefault="00020757" w:rsidP="00FD7BA7">
      <w:pPr>
        <w:jc w:val="center"/>
        <w:rPr>
          <w:b/>
          <w:sz w:val="22"/>
          <w:szCs w:val="22"/>
        </w:rPr>
      </w:pPr>
    </w:p>
    <w:p w:rsidR="00020757" w:rsidRPr="001642B7" w:rsidRDefault="00020757" w:rsidP="00FD7BA7">
      <w:pPr>
        <w:jc w:val="center"/>
        <w:rPr>
          <w:b/>
          <w:sz w:val="22"/>
          <w:szCs w:val="22"/>
        </w:rPr>
        <w:sectPr w:rsidR="00020757" w:rsidRPr="001642B7">
          <w:headerReference w:type="default" r:id="rId11"/>
          <w:pgSz w:w="12240" w:h="15840"/>
          <w:pgMar w:top="1008" w:right="1008" w:bottom="1008" w:left="1008" w:header="720" w:footer="720" w:gutter="0"/>
          <w:cols w:space="720"/>
        </w:sectPr>
      </w:pPr>
    </w:p>
    <w:p w:rsidR="00BD41F1" w:rsidRDefault="009B492E">
      <w:pPr>
        <w:pStyle w:val="TOC1"/>
        <w:tabs>
          <w:tab w:val="right" w:leader="dot" w:pos="10214"/>
        </w:tabs>
        <w:rPr>
          <w:rFonts w:asciiTheme="minorHAnsi" w:eastAsiaTheme="minorEastAsia" w:hAnsiTheme="minorHAnsi" w:cstheme="minorBidi"/>
          <w:b w:val="0"/>
          <w:noProof/>
          <w:sz w:val="22"/>
          <w:szCs w:val="22"/>
        </w:rPr>
      </w:pPr>
      <w:r w:rsidRPr="001642B7">
        <w:rPr>
          <w:caps/>
          <w:sz w:val="22"/>
          <w:szCs w:val="22"/>
        </w:rPr>
        <w:lastRenderedPageBreak/>
        <w:fldChar w:fldCharType="begin"/>
      </w:r>
      <w:r w:rsidR="007B1507" w:rsidRPr="001642B7">
        <w:rPr>
          <w:caps/>
          <w:sz w:val="22"/>
          <w:szCs w:val="22"/>
        </w:rPr>
        <w:instrText xml:space="preserve"> TOC \o "2-2" \h \z \t "HEADING 1 BEFORE 0 AFTER 0,1" </w:instrText>
      </w:r>
      <w:r w:rsidRPr="001642B7">
        <w:rPr>
          <w:caps/>
          <w:sz w:val="22"/>
          <w:szCs w:val="22"/>
        </w:rPr>
        <w:fldChar w:fldCharType="separate"/>
      </w:r>
      <w:bookmarkStart w:id="1" w:name="_GoBack"/>
      <w:bookmarkEnd w:id="1"/>
      <w:r w:rsidR="00BD41F1" w:rsidRPr="00325036">
        <w:rPr>
          <w:rStyle w:val="Hyperlink"/>
          <w:noProof/>
        </w:rPr>
        <w:fldChar w:fldCharType="begin"/>
      </w:r>
      <w:r w:rsidR="00BD41F1" w:rsidRPr="00325036">
        <w:rPr>
          <w:rStyle w:val="Hyperlink"/>
          <w:noProof/>
        </w:rPr>
        <w:instrText xml:space="preserve"> </w:instrText>
      </w:r>
      <w:r w:rsidR="00BD41F1">
        <w:rPr>
          <w:noProof/>
        </w:rPr>
        <w:instrText>HYPERLINK \l "_Toc77061303"</w:instrText>
      </w:r>
      <w:r w:rsidR="00BD41F1" w:rsidRPr="00325036">
        <w:rPr>
          <w:rStyle w:val="Hyperlink"/>
          <w:noProof/>
        </w:rPr>
        <w:instrText xml:space="preserve"> </w:instrText>
      </w:r>
      <w:r w:rsidR="00BD41F1" w:rsidRPr="00325036">
        <w:rPr>
          <w:rStyle w:val="Hyperlink"/>
          <w:noProof/>
        </w:rPr>
      </w:r>
      <w:r w:rsidR="00BD41F1" w:rsidRPr="00325036">
        <w:rPr>
          <w:rStyle w:val="Hyperlink"/>
          <w:noProof/>
        </w:rPr>
        <w:fldChar w:fldCharType="separate"/>
      </w:r>
      <w:r w:rsidR="00BD41F1" w:rsidRPr="00325036">
        <w:rPr>
          <w:rStyle w:val="Hyperlink"/>
          <w:noProof/>
        </w:rPr>
        <w:t>Title 54.1 Professions and occupations</w:t>
      </w:r>
      <w:r w:rsidR="00BD41F1">
        <w:rPr>
          <w:noProof/>
          <w:webHidden/>
        </w:rPr>
        <w:tab/>
      </w:r>
      <w:r w:rsidR="00BD41F1">
        <w:rPr>
          <w:noProof/>
          <w:webHidden/>
        </w:rPr>
        <w:fldChar w:fldCharType="begin"/>
      </w:r>
      <w:r w:rsidR="00BD41F1">
        <w:rPr>
          <w:noProof/>
          <w:webHidden/>
        </w:rPr>
        <w:instrText xml:space="preserve"> PAGEREF _Toc77061303 \h </w:instrText>
      </w:r>
      <w:r w:rsidR="00BD41F1">
        <w:rPr>
          <w:noProof/>
          <w:webHidden/>
        </w:rPr>
      </w:r>
      <w:r w:rsidR="00BD41F1">
        <w:rPr>
          <w:noProof/>
          <w:webHidden/>
        </w:rPr>
        <w:fldChar w:fldCharType="separate"/>
      </w:r>
      <w:r w:rsidR="00BD41F1">
        <w:rPr>
          <w:noProof/>
          <w:webHidden/>
        </w:rPr>
        <w:t>1</w:t>
      </w:r>
      <w:r w:rsidR="00BD41F1">
        <w:rPr>
          <w:noProof/>
          <w:webHidden/>
        </w:rPr>
        <w:fldChar w:fldCharType="end"/>
      </w:r>
      <w:r w:rsidR="00BD41F1" w:rsidRPr="00325036">
        <w:rPr>
          <w:rStyle w:val="Hyperlink"/>
          <w:noProof/>
        </w:rPr>
        <w:fldChar w:fldCharType="end"/>
      </w:r>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04" w:history="1">
        <w:r w:rsidRPr="00325036">
          <w:rPr>
            <w:rStyle w:val="Hyperlink"/>
            <w:noProof/>
          </w:rPr>
          <w:t>Chapter 1. General Provisions</w:t>
        </w:r>
        <w:r>
          <w:rPr>
            <w:noProof/>
            <w:webHidden/>
          </w:rPr>
          <w:tab/>
        </w:r>
        <w:r>
          <w:rPr>
            <w:noProof/>
            <w:webHidden/>
          </w:rPr>
          <w:fldChar w:fldCharType="begin"/>
        </w:r>
        <w:r>
          <w:rPr>
            <w:noProof/>
            <w:webHidden/>
          </w:rPr>
          <w:instrText xml:space="preserve"> PAGEREF _Toc77061304 \h </w:instrText>
        </w:r>
        <w:r>
          <w:rPr>
            <w:noProof/>
            <w:webHidden/>
          </w:rPr>
        </w:r>
        <w:r>
          <w:rPr>
            <w:noProof/>
            <w:webHidden/>
          </w:rPr>
          <w:fldChar w:fldCharType="separate"/>
        </w:r>
        <w:r>
          <w:rPr>
            <w:noProof/>
            <w:webHidden/>
          </w:rPr>
          <w:t>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05" w:history="1">
        <w:r w:rsidRPr="00325036">
          <w:rPr>
            <w:rStyle w:val="Hyperlink"/>
            <w:noProof/>
          </w:rPr>
          <w:t>§ 54.1-100. Regulations of professions and occupations.</w:t>
        </w:r>
        <w:r>
          <w:rPr>
            <w:noProof/>
            <w:webHidden/>
          </w:rPr>
          <w:tab/>
        </w:r>
        <w:r>
          <w:rPr>
            <w:noProof/>
            <w:webHidden/>
          </w:rPr>
          <w:fldChar w:fldCharType="begin"/>
        </w:r>
        <w:r>
          <w:rPr>
            <w:noProof/>
            <w:webHidden/>
          </w:rPr>
          <w:instrText xml:space="preserve"> PAGEREF _Toc77061305 \h </w:instrText>
        </w:r>
        <w:r>
          <w:rPr>
            <w:noProof/>
            <w:webHidden/>
          </w:rPr>
        </w:r>
        <w:r>
          <w:rPr>
            <w:noProof/>
            <w:webHidden/>
          </w:rPr>
          <w:fldChar w:fldCharType="separate"/>
        </w:r>
        <w:r>
          <w:rPr>
            <w:noProof/>
            <w:webHidden/>
          </w:rPr>
          <w:t>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06" w:history="1">
        <w:r w:rsidRPr="00325036">
          <w:rPr>
            <w:rStyle w:val="Hyperlink"/>
            <w:noProof/>
          </w:rPr>
          <w:t>§ 54.1-101. Copies of examinations filed by regulatory boards.</w:t>
        </w:r>
        <w:r>
          <w:rPr>
            <w:noProof/>
            <w:webHidden/>
          </w:rPr>
          <w:tab/>
        </w:r>
        <w:r>
          <w:rPr>
            <w:noProof/>
            <w:webHidden/>
          </w:rPr>
          <w:fldChar w:fldCharType="begin"/>
        </w:r>
        <w:r>
          <w:rPr>
            <w:noProof/>
            <w:webHidden/>
          </w:rPr>
          <w:instrText xml:space="preserve"> PAGEREF _Toc77061306 \h </w:instrText>
        </w:r>
        <w:r>
          <w:rPr>
            <w:noProof/>
            <w:webHidden/>
          </w:rPr>
        </w:r>
        <w:r>
          <w:rPr>
            <w:noProof/>
            <w:webHidden/>
          </w:rPr>
          <w:fldChar w:fldCharType="separate"/>
        </w:r>
        <w:r>
          <w:rPr>
            <w:noProof/>
            <w:webHidden/>
          </w:rPr>
          <w:t>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07" w:history="1">
        <w:r w:rsidRPr="00325036">
          <w:rPr>
            <w:rStyle w:val="Hyperlink"/>
            <w:noProof/>
          </w:rPr>
          <w:t>§ 54.1-101.1. Certified mail; subsequent mail or notices may be sent by regular mail.</w:t>
        </w:r>
        <w:r>
          <w:rPr>
            <w:noProof/>
            <w:webHidden/>
          </w:rPr>
          <w:tab/>
        </w:r>
        <w:r>
          <w:rPr>
            <w:noProof/>
            <w:webHidden/>
          </w:rPr>
          <w:fldChar w:fldCharType="begin"/>
        </w:r>
        <w:r>
          <w:rPr>
            <w:noProof/>
            <w:webHidden/>
          </w:rPr>
          <w:instrText xml:space="preserve"> PAGEREF _Toc77061307 \h </w:instrText>
        </w:r>
        <w:r>
          <w:rPr>
            <w:noProof/>
            <w:webHidden/>
          </w:rPr>
        </w:r>
        <w:r>
          <w:rPr>
            <w:noProof/>
            <w:webHidden/>
          </w:rPr>
          <w:fldChar w:fldCharType="separate"/>
        </w:r>
        <w:r>
          <w:rPr>
            <w:noProof/>
            <w:webHidden/>
          </w:rPr>
          <w:t>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08" w:history="1">
        <w:r w:rsidRPr="00325036">
          <w:rPr>
            <w:rStyle w:val="Hyperlink"/>
            <w:noProof/>
          </w:rPr>
          <w:t>§ 54.1-102. Unlawful procurement of certificate, license or permit; unauthorized possession of examination or answers; penalty.</w:t>
        </w:r>
        <w:r>
          <w:rPr>
            <w:noProof/>
            <w:webHidden/>
          </w:rPr>
          <w:tab/>
        </w:r>
        <w:r>
          <w:rPr>
            <w:noProof/>
            <w:webHidden/>
          </w:rPr>
          <w:fldChar w:fldCharType="begin"/>
        </w:r>
        <w:r>
          <w:rPr>
            <w:noProof/>
            <w:webHidden/>
          </w:rPr>
          <w:instrText xml:space="preserve"> PAGEREF _Toc77061308 \h </w:instrText>
        </w:r>
        <w:r>
          <w:rPr>
            <w:noProof/>
            <w:webHidden/>
          </w:rPr>
        </w:r>
        <w:r>
          <w:rPr>
            <w:noProof/>
            <w:webHidden/>
          </w:rPr>
          <w:fldChar w:fldCharType="separate"/>
        </w:r>
        <w:r>
          <w:rPr>
            <w:noProof/>
            <w:webHidden/>
          </w:rPr>
          <w:t>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09" w:history="1">
        <w:r w:rsidRPr="00325036">
          <w:rPr>
            <w:rStyle w:val="Hyperlink"/>
            <w:noProof/>
          </w:rPr>
          <w:t>§ 54.1-103. Additional training of regulated persons; reciprocity; endorsement.</w:t>
        </w:r>
        <w:r>
          <w:rPr>
            <w:noProof/>
            <w:webHidden/>
          </w:rPr>
          <w:tab/>
        </w:r>
        <w:r>
          <w:rPr>
            <w:noProof/>
            <w:webHidden/>
          </w:rPr>
          <w:fldChar w:fldCharType="begin"/>
        </w:r>
        <w:r>
          <w:rPr>
            <w:noProof/>
            <w:webHidden/>
          </w:rPr>
          <w:instrText xml:space="preserve"> PAGEREF _Toc77061309 \h </w:instrText>
        </w:r>
        <w:r>
          <w:rPr>
            <w:noProof/>
            <w:webHidden/>
          </w:rPr>
        </w:r>
        <w:r>
          <w:rPr>
            <w:noProof/>
            <w:webHidden/>
          </w:rPr>
          <w:fldChar w:fldCharType="separate"/>
        </w:r>
        <w:r>
          <w:rPr>
            <w:noProof/>
            <w:webHidden/>
          </w:rPr>
          <w:t>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0" w:history="1">
        <w:r w:rsidRPr="00325036">
          <w:rPr>
            <w:rStyle w:val="Hyperlink"/>
            <w:noProof/>
          </w:rPr>
          <w:t>§ 54.1-104. Suspension of license, certificate, registration, permit, or authority for dishonor of fee payment; reinstatement.</w:t>
        </w:r>
        <w:r>
          <w:rPr>
            <w:noProof/>
            <w:webHidden/>
          </w:rPr>
          <w:tab/>
        </w:r>
        <w:r>
          <w:rPr>
            <w:noProof/>
            <w:webHidden/>
          </w:rPr>
          <w:fldChar w:fldCharType="begin"/>
        </w:r>
        <w:r>
          <w:rPr>
            <w:noProof/>
            <w:webHidden/>
          </w:rPr>
          <w:instrText xml:space="preserve"> PAGEREF _Toc77061310 \h </w:instrText>
        </w:r>
        <w:r>
          <w:rPr>
            <w:noProof/>
            <w:webHidden/>
          </w:rPr>
        </w:r>
        <w:r>
          <w:rPr>
            <w:noProof/>
            <w:webHidden/>
          </w:rPr>
          <w:fldChar w:fldCharType="separate"/>
        </w:r>
        <w:r>
          <w:rPr>
            <w:noProof/>
            <w:webHidden/>
          </w:rPr>
          <w:t>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1" w:history="1">
        <w:r w:rsidRPr="00325036">
          <w:rPr>
            <w:rStyle w:val="Hyperlink"/>
            <w:noProof/>
          </w:rPr>
          <w:t>§ 54.1-104.1. License, certificate, registration, permit, or authority may not be suspended or revoked solely on the basis of default or delinquency in payment of federal-guaranteed or state-guaranteed education loan or scholarship.</w:t>
        </w:r>
        <w:r>
          <w:rPr>
            <w:noProof/>
            <w:webHidden/>
          </w:rPr>
          <w:tab/>
        </w:r>
        <w:r>
          <w:rPr>
            <w:noProof/>
            <w:webHidden/>
          </w:rPr>
          <w:fldChar w:fldCharType="begin"/>
        </w:r>
        <w:r>
          <w:rPr>
            <w:noProof/>
            <w:webHidden/>
          </w:rPr>
          <w:instrText xml:space="preserve"> PAGEREF _Toc77061311 \h </w:instrText>
        </w:r>
        <w:r>
          <w:rPr>
            <w:noProof/>
            <w:webHidden/>
          </w:rPr>
        </w:r>
        <w:r>
          <w:rPr>
            <w:noProof/>
            <w:webHidden/>
          </w:rPr>
          <w:fldChar w:fldCharType="separate"/>
        </w:r>
        <w:r>
          <w:rPr>
            <w:noProof/>
            <w:webHidden/>
          </w:rPr>
          <w:t>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2" w:history="1">
        <w:r w:rsidRPr="00325036">
          <w:rPr>
            <w:rStyle w:val="Hyperlink"/>
            <w:noProof/>
          </w:rPr>
          <w:t>§ 54.1-105. Majority of board or panel required to suspend or revoke license, certificate, registration, permit, or multistate licensure privilege; imposition of sanctions.</w:t>
        </w:r>
        <w:r>
          <w:rPr>
            <w:noProof/>
            <w:webHidden/>
          </w:rPr>
          <w:tab/>
        </w:r>
        <w:r>
          <w:rPr>
            <w:noProof/>
            <w:webHidden/>
          </w:rPr>
          <w:fldChar w:fldCharType="begin"/>
        </w:r>
        <w:r>
          <w:rPr>
            <w:noProof/>
            <w:webHidden/>
          </w:rPr>
          <w:instrText xml:space="preserve"> PAGEREF _Toc77061312 \h </w:instrText>
        </w:r>
        <w:r>
          <w:rPr>
            <w:noProof/>
            <w:webHidden/>
          </w:rPr>
        </w:r>
        <w:r>
          <w:rPr>
            <w:noProof/>
            <w:webHidden/>
          </w:rPr>
          <w:fldChar w:fldCharType="separate"/>
        </w:r>
        <w:r>
          <w:rPr>
            <w:noProof/>
            <w:webHidden/>
          </w:rPr>
          <w:t>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3" w:history="1">
        <w:r w:rsidRPr="00325036">
          <w:rPr>
            <w:rStyle w:val="Hyperlink"/>
            <w:noProof/>
          </w:rPr>
          <w:t>§ 54.1-106. Health care professionals rendering services to patients of certain clinics exempt from liability.</w:t>
        </w:r>
        <w:r>
          <w:rPr>
            <w:noProof/>
            <w:webHidden/>
          </w:rPr>
          <w:tab/>
        </w:r>
        <w:r>
          <w:rPr>
            <w:noProof/>
            <w:webHidden/>
          </w:rPr>
          <w:fldChar w:fldCharType="begin"/>
        </w:r>
        <w:r>
          <w:rPr>
            <w:noProof/>
            <w:webHidden/>
          </w:rPr>
          <w:instrText xml:space="preserve"> PAGEREF _Toc77061313 \h </w:instrText>
        </w:r>
        <w:r>
          <w:rPr>
            <w:noProof/>
            <w:webHidden/>
          </w:rPr>
        </w:r>
        <w:r>
          <w:rPr>
            <w:noProof/>
            <w:webHidden/>
          </w:rPr>
          <w:fldChar w:fldCharType="separate"/>
        </w:r>
        <w:r>
          <w:rPr>
            <w:noProof/>
            <w:webHidden/>
          </w:rPr>
          <w:t>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4" w:history="1">
        <w:r w:rsidRPr="00325036">
          <w:rPr>
            <w:rStyle w:val="Hyperlink"/>
            <w:noProof/>
          </w:rPr>
          <w:t>§ 54.1-107. Appointments, terms and removal of members of regulatory boards; citizen members.</w:t>
        </w:r>
        <w:r>
          <w:rPr>
            <w:noProof/>
            <w:webHidden/>
          </w:rPr>
          <w:tab/>
        </w:r>
        <w:r>
          <w:rPr>
            <w:noProof/>
            <w:webHidden/>
          </w:rPr>
          <w:fldChar w:fldCharType="begin"/>
        </w:r>
        <w:r>
          <w:rPr>
            <w:noProof/>
            <w:webHidden/>
          </w:rPr>
          <w:instrText xml:space="preserve"> PAGEREF _Toc77061314 \h </w:instrText>
        </w:r>
        <w:r>
          <w:rPr>
            <w:noProof/>
            <w:webHidden/>
          </w:rPr>
        </w:r>
        <w:r>
          <w:rPr>
            <w:noProof/>
            <w:webHidden/>
          </w:rPr>
          <w:fldChar w:fldCharType="separate"/>
        </w:r>
        <w:r>
          <w:rPr>
            <w:noProof/>
            <w:webHidden/>
          </w:rPr>
          <w:t>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5" w:history="1">
        <w:r w:rsidRPr="00325036">
          <w:rPr>
            <w:rStyle w:val="Hyperlink"/>
            <w:noProof/>
          </w:rPr>
          <w:t>§ 54.1-108. Disclosure of official records.</w:t>
        </w:r>
        <w:r>
          <w:rPr>
            <w:noProof/>
            <w:webHidden/>
          </w:rPr>
          <w:tab/>
        </w:r>
        <w:r>
          <w:rPr>
            <w:noProof/>
            <w:webHidden/>
          </w:rPr>
          <w:fldChar w:fldCharType="begin"/>
        </w:r>
        <w:r>
          <w:rPr>
            <w:noProof/>
            <w:webHidden/>
          </w:rPr>
          <w:instrText xml:space="preserve"> PAGEREF _Toc77061315 \h </w:instrText>
        </w:r>
        <w:r>
          <w:rPr>
            <w:noProof/>
            <w:webHidden/>
          </w:rPr>
        </w:r>
        <w:r>
          <w:rPr>
            <w:noProof/>
            <w:webHidden/>
          </w:rPr>
          <w:fldChar w:fldCharType="separate"/>
        </w:r>
        <w:r>
          <w:rPr>
            <w:noProof/>
            <w:webHidden/>
          </w:rPr>
          <w:t>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6" w:history="1">
        <w:r w:rsidRPr="00325036">
          <w:rPr>
            <w:rStyle w:val="Hyperlink"/>
            <w:noProof/>
          </w:rPr>
          <w:t>§ 54.1-109. Reviews and appeals.</w:t>
        </w:r>
        <w:r>
          <w:rPr>
            <w:noProof/>
            <w:webHidden/>
          </w:rPr>
          <w:tab/>
        </w:r>
        <w:r>
          <w:rPr>
            <w:noProof/>
            <w:webHidden/>
          </w:rPr>
          <w:fldChar w:fldCharType="begin"/>
        </w:r>
        <w:r>
          <w:rPr>
            <w:noProof/>
            <w:webHidden/>
          </w:rPr>
          <w:instrText xml:space="preserve"> PAGEREF _Toc77061316 \h </w:instrText>
        </w:r>
        <w:r>
          <w:rPr>
            <w:noProof/>
            <w:webHidden/>
          </w:rPr>
        </w:r>
        <w:r>
          <w:rPr>
            <w:noProof/>
            <w:webHidden/>
          </w:rPr>
          <w:fldChar w:fldCharType="separate"/>
        </w:r>
        <w:r>
          <w:rPr>
            <w:noProof/>
            <w:webHidden/>
          </w:rPr>
          <w:t>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7" w:history="1">
        <w:r w:rsidRPr="00325036">
          <w:rPr>
            <w:rStyle w:val="Hyperlink"/>
            <w:noProof/>
          </w:rPr>
          <w:t>§ 54.1-110. Presiding officer; participation of board in hearing; disqualification of board member.</w:t>
        </w:r>
        <w:r>
          <w:rPr>
            <w:noProof/>
            <w:webHidden/>
          </w:rPr>
          <w:tab/>
        </w:r>
        <w:r>
          <w:rPr>
            <w:noProof/>
            <w:webHidden/>
          </w:rPr>
          <w:fldChar w:fldCharType="begin"/>
        </w:r>
        <w:r>
          <w:rPr>
            <w:noProof/>
            <w:webHidden/>
          </w:rPr>
          <w:instrText xml:space="preserve"> PAGEREF _Toc77061317 \h </w:instrText>
        </w:r>
        <w:r>
          <w:rPr>
            <w:noProof/>
            <w:webHidden/>
          </w:rPr>
        </w:r>
        <w:r>
          <w:rPr>
            <w:noProof/>
            <w:webHidden/>
          </w:rPr>
          <w:fldChar w:fldCharType="separate"/>
        </w:r>
        <w:r>
          <w:rPr>
            <w:noProof/>
            <w:webHidden/>
          </w:rPr>
          <w:t>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8" w:history="1">
        <w:r w:rsidRPr="00325036">
          <w:rPr>
            <w:rStyle w:val="Hyperlink"/>
            <w:noProof/>
          </w:rPr>
          <w:t>§ 54.1-111. Unlawful acts; prosecution; proceedings in equity; civil penalty.</w:t>
        </w:r>
        <w:r>
          <w:rPr>
            <w:noProof/>
            <w:webHidden/>
          </w:rPr>
          <w:tab/>
        </w:r>
        <w:r>
          <w:rPr>
            <w:noProof/>
            <w:webHidden/>
          </w:rPr>
          <w:fldChar w:fldCharType="begin"/>
        </w:r>
        <w:r>
          <w:rPr>
            <w:noProof/>
            <w:webHidden/>
          </w:rPr>
          <w:instrText xml:space="preserve"> PAGEREF _Toc77061318 \h </w:instrText>
        </w:r>
        <w:r>
          <w:rPr>
            <w:noProof/>
            <w:webHidden/>
          </w:rPr>
        </w:r>
        <w:r>
          <w:rPr>
            <w:noProof/>
            <w:webHidden/>
          </w:rPr>
          <w:fldChar w:fldCharType="separate"/>
        </w:r>
        <w:r>
          <w:rPr>
            <w:noProof/>
            <w:webHidden/>
          </w:rPr>
          <w:t>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19" w:history="1">
        <w:r w:rsidRPr="00325036">
          <w:rPr>
            <w:rStyle w:val="Hyperlink"/>
            <w:noProof/>
          </w:rPr>
          <w:t>§ 54.1-112. Copies of records as evidence.</w:t>
        </w:r>
        <w:r>
          <w:rPr>
            <w:noProof/>
            <w:webHidden/>
          </w:rPr>
          <w:tab/>
        </w:r>
        <w:r>
          <w:rPr>
            <w:noProof/>
            <w:webHidden/>
          </w:rPr>
          <w:fldChar w:fldCharType="begin"/>
        </w:r>
        <w:r>
          <w:rPr>
            <w:noProof/>
            <w:webHidden/>
          </w:rPr>
          <w:instrText xml:space="preserve"> PAGEREF _Toc77061319 \h </w:instrText>
        </w:r>
        <w:r>
          <w:rPr>
            <w:noProof/>
            <w:webHidden/>
          </w:rPr>
        </w:r>
        <w:r>
          <w:rPr>
            <w:noProof/>
            <w:webHidden/>
          </w:rPr>
          <w:fldChar w:fldCharType="separate"/>
        </w:r>
        <w:r>
          <w:rPr>
            <w:noProof/>
            <w:webHidden/>
          </w:rPr>
          <w:t>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0" w:history="1">
        <w:r w:rsidRPr="00325036">
          <w:rPr>
            <w:rStyle w:val="Hyperlink"/>
            <w:noProof/>
          </w:rPr>
          <w:t>§ 54.1-113. Regulatory boards to adjust fees.</w:t>
        </w:r>
        <w:r>
          <w:rPr>
            <w:noProof/>
            <w:webHidden/>
          </w:rPr>
          <w:tab/>
        </w:r>
        <w:r>
          <w:rPr>
            <w:noProof/>
            <w:webHidden/>
          </w:rPr>
          <w:fldChar w:fldCharType="begin"/>
        </w:r>
        <w:r>
          <w:rPr>
            <w:noProof/>
            <w:webHidden/>
          </w:rPr>
          <w:instrText xml:space="preserve"> PAGEREF _Toc77061320 \h </w:instrText>
        </w:r>
        <w:r>
          <w:rPr>
            <w:noProof/>
            <w:webHidden/>
          </w:rPr>
        </w:r>
        <w:r>
          <w:rPr>
            <w:noProof/>
            <w:webHidden/>
          </w:rPr>
          <w:fldChar w:fldCharType="separate"/>
        </w:r>
        <w:r>
          <w:rPr>
            <w:noProof/>
            <w:webHidden/>
          </w:rPr>
          <w:t>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1" w:history="1">
        <w:r w:rsidRPr="00325036">
          <w:rPr>
            <w:rStyle w:val="Hyperlink"/>
            <w:noProof/>
          </w:rPr>
          <w:t>§ 54.1-116. Applicants to include social security numbers, or other identifying number; exemption.</w:t>
        </w:r>
        <w:r>
          <w:rPr>
            <w:noProof/>
            <w:webHidden/>
          </w:rPr>
          <w:tab/>
        </w:r>
        <w:r>
          <w:rPr>
            <w:noProof/>
            <w:webHidden/>
          </w:rPr>
          <w:fldChar w:fldCharType="begin"/>
        </w:r>
        <w:r>
          <w:rPr>
            <w:noProof/>
            <w:webHidden/>
          </w:rPr>
          <w:instrText xml:space="preserve"> PAGEREF _Toc77061321 \h </w:instrText>
        </w:r>
        <w:r>
          <w:rPr>
            <w:noProof/>
            <w:webHidden/>
          </w:rPr>
        </w:r>
        <w:r>
          <w:rPr>
            <w:noProof/>
            <w:webHidden/>
          </w:rPr>
          <w:fldChar w:fldCharType="separate"/>
        </w:r>
        <w:r>
          <w:rPr>
            <w:noProof/>
            <w:webHidden/>
          </w:rPr>
          <w:t>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2" w:history="1">
        <w:r w:rsidRPr="00325036">
          <w:rPr>
            <w:rStyle w:val="Hyperlink"/>
            <w:noProof/>
          </w:rPr>
          <w:t>§ 54.1-117. Expiration of documents issued to persons in diplomatic service and the armed services of the United States.</w:t>
        </w:r>
        <w:r>
          <w:rPr>
            <w:noProof/>
            <w:webHidden/>
          </w:rPr>
          <w:tab/>
        </w:r>
        <w:r>
          <w:rPr>
            <w:noProof/>
            <w:webHidden/>
          </w:rPr>
          <w:fldChar w:fldCharType="begin"/>
        </w:r>
        <w:r>
          <w:rPr>
            <w:noProof/>
            <w:webHidden/>
          </w:rPr>
          <w:instrText xml:space="preserve"> PAGEREF _Toc77061322 \h </w:instrText>
        </w:r>
        <w:r>
          <w:rPr>
            <w:noProof/>
            <w:webHidden/>
          </w:rPr>
        </w:r>
        <w:r>
          <w:rPr>
            <w:noProof/>
            <w:webHidden/>
          </w:rPr>
          <w:fldChar w:fldCharType="separate"/>
        </w:r>
        <w:r>
          <w:rPr>
            <w:noProof/>
            <w:webHidden/>
          </w:rPr>
          <w:t>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3" w:history="1">
        <w:r w:rsidRPr="00325036">
          <w:rPr>
            <w:rStyle w:val="Hyperlink"/>
            <w:noProof/>
          </w:rPr>
          <w:t>§ 54.1-118. Qualifications for licensure, etc.; substantially equivalent military training and education.</w:t>
        </w:r>
        <w:r>
          <w:rPr>
            <w:noProof/>
            <w:webHidden/>
          </w:rPr>
          <w:tab/>
        </w:r>
        <w:r>
          <w:rPr>
            <w:noProof/>
            <w:webHidden/>
          </w:rPr>
          <w:fldChar w:fldCharType="begin"/>
        </w:r>
        <w:r>
          <w:rPr>
            <w:noProof/>
            <w:webHidden/>
          </w:rPr>
          <w:instrText xml:space="preserve"> PAGEREF _Toc77061323 \h </w:instrText>
        </w:r>
        <w:r>
          <w:rPr>
            <w:noProof/>
            <w:webHidden/>
          </w:rPr>
        </w:r>
        <w:r>
          <w:rPr>
            <w:noProof/>
            <w:webHidden/>
          </w:rPr>
          <w:fldChar w:fldCharType="separate"/>
        </w:r>
        <w:r>
          <w:rPr>
            <w:noProof/>
            <w:webHidden/>
          </w:rPr>
          <w:t>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4" w:history="1">
        <w:r w:rsidRPr="00325036">
          <w:rPr>
            <w:rStyle w:val="Hyperlink"/>
            <w:noProof/>
          </w:rPr>
          <w:t>§ 54.1-119. Expediting the issuance of licenses, etc., to spouses of military service members; issuance of temporary licenses, etc.</w:t>
        </w:r>
        <w:r>
          <w:rPr>
            <w:noProof/>
            <w:webHidden/>
          </w:rPr>
          <w:tab/>
        </w:r>
        <w:r>
          <w:rPr>
            <w:noProof/>
            <w:webHidden/>
          </w:rPr>
          <w:fldChar w:fldCharType="begin"/>
        </w:r>
        <w:r>
          <w:rPr>
            <w:noProof/>
            <w:webHidden/>
          </w:rPr>
          <w:instrText xml:space="preserve"> PAGEREF _Toc77061324 \h </w:instrText>
        </w:r>
        <w:r>
          <w:rPr>
            <w:noProof/>
            <w:webHidden/>
          </w:rPr>
        </w:r>
        <w:r>
          <w:rPr>
            <w:noProof/>
            <w:webHidden/>
          </w:rPr>
          <w:fldChar w:fldCharType="separate"/>
        </w:r>
        <w:r>
          <w:rPr>
            <w:noProof/>
            <w:webHidden/>
          </w:rPr>
          <w:t>8</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25" w:history="1">
        <w:r w:rsidRPr="00325036">
          <w:rPr>
            <w:rStyle w:val="Hyperlink"/>
            <w:noProof/>
          </w:rPr>
          <w:t>Chapter 24. General Provisions</w:t>
        </w:r>
        <w:r>
          <w:rPr>
            <w:noProof/>
            <w:webHidden/>
          </w:rPr>
          <w:tab/>
        </w:r>
        <w:r>
          <w:rPr>
            <w:noProof/>
            <w:webHidden/>
          </w:rPr>
          <w:fldChar w:fldCharType="begin"/>
        </w:r>
        <w:r>
          <w:rPr>
            <w:noProof/>
            <w:webHidden/>
          </w:rPr>
          <w:instrText xml:space="preserve"> PAGEREF _Toc77061325 \h </w:instrText>
        </w:r>
        <w:r>
          <w:rPr>
            <w:noProof/>
            <w:webHidden/>
          </w:rPr>
        </w:r>
        <w:r>
          <w:rPr>
            <w:noProof/>
            <w:webHidden/>
          </w:rPr>
          <w:fldChar w:fldCharType="separate"/>
        </w:r>
        <w:r>
          <w:rPr>
            <w:noProof/>
            <w:webHidden/>
          </w:rPr>
          <w:t>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6" w:history="1">
        <w:r w:rsidRPr="00325036">
          <w:rPr>
            <w:rStyle w:val="Hyperlink"/>
            <w:noProof/>
          </w:rPr>
          <w:t>§ 54.1-2400. General powers and duties of health regulatory boards.</w:t>
        </w:r>
        <w:r>
          <w:rPr>
            <w:noProof/>
            <w:webHidden/>
          </w:rPr>
          <w:tab/>
        </w:r>
        <w:r>
          <w:rPr>
            <w:noProof/>
            <w:webHidden/>
          </w:rPr>
          <w:fldChar w:fldCharType="begin"/>
        </w:r>
        <w:r>
          <w:rPr>
            <w:noProof/>
            <w:webHidden/>
          </w:rPr>
          <w:instrText xml:space="preserve"> PAGEREF _Toc77061326 \h </w:instrText>
        </w:r>
        <w:r>
          <w:rPr>
            <w:noProof/>
            <w:webHidden/>
          </w:rPr>
        </w:r>
        <w:r>
          <w:rPr>
            <w:noProof/>
            <w:webHidden/>
          </w:rPr>
          <w:fldChar w:fldCharType="separate"/>
        </w:r>
        <w:r>
          <w:rPr>
            <w:noProof/>
            <w:webHidden/>
          </w:rPr>
          <w:t>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7" w:history="1">
        <w:r w:rsidRPr="00325036">
          <w:rPr>
            <w:rStyle w:val="Hyperlink"/>
            <w:noProof/>
          </w:rPr>
          <w:t>§ 54.1-2400.01:1. Surgery defined; who may perform surgery.</w:t>
        </w:r>
        <w:r>
          <w:rPr>
            <w:noProof/>
            <w:webHidden/>
          </w:rPr>
          <w:tab/>
        </w:r>
        <w:r>
          <w:rPr>
            <w:noProof/>
            <w:webHidden/>
          </w:rPr>
          <w:fldChar w:fldCharType="begin"/>
        </w:r>
        <w:r>
          <w:rPr>
            <w:noProof/>
            <w:webHidden/>
          </w:rPr>
          <w:instrText xml:space="preserve"> PAGEREF _Toc77061327 \h </w:instrText>
        </w:r>
        <w:r>
          <w:rPr>
            <w:noProof/>
            <w:webHidden/>
          </w:rPr>
        </w:r>
        <w:r>
          <w:rPr>
            <w:noProof/>
            <w:webHidden/>
          </w:rPr>
          <w:fldChar w:fldCharType="separate"/>
        </w:r>
        <w:r>
          <w:rPr>
            <w:noProof/>
            <w:webHidden/>
          </w:rPr>
          <w:t>11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8" w:history="1">
        <w:r w:rsidRPr="00325036">
          <w:rPr>
            <w:rStyle w:val="Hyperlink"/>
            <w:noProof/>
          </w:rPr>
          <w:t>§ 54.1-2400.02. Information concerning health professionals; posting of addresses on the Internet.</w:t>
        </w:r>
        <w:r>
          <w:rPr>
            <w:noProof/>
            <w:webHidden/>
          </w:rPr>
          <w:tab/>
        </w:r>
        <w:r>
          <w:rPr>
            <w:noProof/>
            <w:webHidden/>
          </w:rPr>
          <w:fldChar w:fldCharType="begin"/>
        </w:r>
        <w:r>
          <w:rPr>
            <w:noProof/>
            <w:webHidden/>
          </w:rPr>
          <w:instrText xml:space="preserve"> PAGEREF _Toc77061328 \h </w:instrText>
        </w:r>
        <w:r>
          <w:rPr>
            <w:noProof/>
            <w:webHidden/>
          </w:rPr>
        </w:r>
        <w:r>
          <w:rPr>
            <w:noProof/>
            <w:webHidden/>
          </w:rPr>
          <w:fldChar w:fldCharType="separate"/>
        </w:r>
        <w:r>
          <w:rPr>
            <w:noProof/>
            <w:webHidden/>
          </w:rPr>
          <w:t>12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29" w:history="1">
        <w:r w:rsidRPr="00325036">
          <w:rPr>
            <w:rStyle w:val="Hyperlink"/>
            <w:noProof/>
          </w:rPr>
          <w:t>§ 54.1-2400.2. Confidentiality of information obtained during an investigation or disciplinary proceeding; penalty.</w:t>
        </w:r>
        <w:r>
          <w:rPr>
            <w:noProof/>
            <w:webHidden/>
          </w:rPr>
          <w:tab/>
        </w:r>
        <w:r>
          <w:rPr>
            <w:noProof/>
            <w:webHidden/>
          </w:rPr>
          <w:fldChar w:fldCharType="begin"/>
        </w:r>
        <w:r>
          <w:rPr>
            <w:noProof/>
            <w:webHidden/>
          </w:rPr>
          <w:instrText xml:space="preserve"> PAGEREF _Toc77061329 \h </w:instrText>
        </w:r>
        <w:r>
          <w:rPr>
            <w:noProof/>
            <w:webHidden/>
          </w:rPr>
        </w:r>
        <w:r>
          <w:rPr>
            <w:noProof/>
            <w:webHidden/>
          </w:rPr>
          <w:fldChar w:fldCharType="separate"/>
        </w:r>
        <w:r>
          <w:rPr>
            <w:noProof/>
            <w:webHidden/>
          </w:rPr>
          <w:t>12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0" w:history="1">
        <w:r w:rsidRPr="00325036">
          <w:rPr>
            <w:rStyle w:val="Hyperlink"/>
            <w:bCs/>
            <w:noProof/>
          </w:rPr>
          <w:t>§ 54.1-2400.03. Health regulatory boards to report information concerning health professionals to the Department of Health; Eligible Health Care Provider Reserve Directory.</w:t>
        </w:r>
        <w:r>
          <w:rPr>
            <w:noProof/>
            <w:webHidden/>
          </w:rPr>
          <w:tab/>
        </w:r>
        <w:r>
          <w:rPr>
            <w:noProof/>
            <w:webHidden/>
          </w:rPr>
          <w:fldChar w:fldCharType="begin"/>
        </w:r>
        <w:r>
          <w:rPr>
            <w:noProof/>
            <w:webHidden/>
          </w:rPr>
          <w:instrText xml:space="preserve"> PAGEREF _Toc77061330 \h </w:instrText>
        </w:r>
        <w:r>
          <w:rPr>
            <w:noProof/>
            <w:webHidden/>
          </w:rPr>
        </w:r>
        <w:r>
          <w:rPr>
            <w:noProof/>
            <w:webHidden/>
          </w:rPr>
          <w:fldChar w:fldCharType="separate"/>
        </w:r>
        <w:r>
          <w:rPr>
            <w:noProof/>
            <w:webHidden/>
          </w:rPr>
          <w:t>14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1" w:history="1">
        <w:r w:rsidRPr="00325036">
          <w:rPr>
            <w:rStyle w:val="Hyperlink"/>
            <w:noProof/>
          </w:rPr>
          <w:t>§ 54.1-2400.3. Disciplinary actions to be reported.</w:t>
        </w:r>
        <w:r>
          <w:rPr>
            <w:noProof/>
            <w:webHidden/>
          </w:rPr>
          <w:tab/>
        </w:r>
        <w:r>
          <w:rPr>
            <w:noProof/>
            <w:webHidden/>
          </w:rPr>
          <w:fldChar w:fldCharType="begin"/>
        </w:r>
        <w:r>
          <w:rPr>
            <w:noProof/>
            <w:webHidden/>
          </w:rPr>
          <w:instrText xml:space="preserve"> PAGEREF _Toc77061331 \h </w:instrText>
        </w:r>
        <w:r>
          <w:rPr>
            <w:noProof/>
            <w:webHidden/>
          </w:rPr>
        </w:r>
        <w:r>
          <w:rPr>
            <w:noProof/>
            <w:webHidden/>
          </w:rPr>
          <w:fldChar w:fldCharType="separate"/>
        </w:r>
        <w:r>
          <w:rPr>
            <w:noProof/>
            <w:webHidden/>
          </w:rPr>
          <w:t>14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2" w:history="1">
        <w:r w:rsidRPr="00325036">
          <w:rPr>
            <w:rStyle w:val="Hyperlink"/>
            <w:noProof/>
          </w:rPr>
          <w:t>§ 54.1-2400.6. Hospitals, other health care institutions, home health and hospice organizations, and assisted living facilities required to report disciplinary actions against and certain disorders of health professionals; immunity from liability; failure to report.</w:t>
        </w:r>
        <w:r>
          <w:rPr>
            <w:noProof/>
            <w:webHidden/>
          </w:rPr>
          <w:tab/>
        </w:r>
        <w:r>
          <w:rPr>
            <w:noProof/>
            <w:webHidden/>
          </w:rPr>
          <w:fldChar w:fldCharType="begin"/>
        </w:r>
        <w:r>
          <w:rPr>
            <w:noProof/>
            <w:webHidden/>
          </w:rPr>
          <w:instrText xml:space="preserve"> PAGEREF _Toc77061332 \h </w:instrText>
        </w:r>
        <w:r>
          <w:rPr>
            <w:noProof/>
            <w:webHidden/>
          </w:rPr>
        </w:r>
        <w:r>
          <w:rPr>
            <w:noProof/>
            <w:webHidden/>
          </w:rPr>
          <w:fldChar w:fldCharType="separate"/>
        </w:r>
        <w:r>
          <w:rPr>
            <w:noProof/>
            <w:webHidden/>
          </w:rPr>
          <w:t>15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3" w:history="1">
        <w:r w:rsidRPr="00325036">
          <w:rPr>
            <w:rStyle w:val="Hyperlink"/>
            <w:noProof/>
          </w:rPr>
          <w:t>§ 54.1-2400.7. Practitioners treating other practitioners for certain disorders to make reports; immunity from liability.</w:t>
        </w:r>
        <w:r>
          <w:rPr>
            <w:noProof/>
            <w:webHidden/>
          </w:rPr>
          <w:tab/>
        </w:r>
        <w:r>
          <w:rPr>
            <w:noProof/>
            <w:webHidden/>
          </w:rPr>
          <w:fldChar w:fldCharType="begin"/>
        </w:r>
        <w:r>
          <w:rPr>
            <w:noProof/>
            <w:webHidden/>
          </w:rPr>
          <w:instrText xml:space="preserve"> PAGEREF _Toc77061333 \h </w:instrText>
        </w:r>
        <w:r>
          <w:rPr>
            <w:noProof/>
            <w:webHidden/>
          </w:rPr>
        </w:r>
        <w:r>
          <w:rPr>
            <w:noProof/>
            <w:webHidden/>
          </w:rPr>
          <w:fldChar w:fldCharType="separate"/>
        </w:r>
        <w:r>
          <w:rPr>
            <w:noProof/>
            <w:webHidden/>
          </w:rPr>
          <w:t>17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4" w:history="1">
        <w:r w:rsidRPr="00325036">
          <w:rPr>
            <w:rStyle w:val="Hyperlink"/>
            <w:noProof/>
          </w:rPr>
          <w:t>§ 54.1-2400.8. Immunity for reporting.</w:t>
        </w:r>
        <w:r>
          <w:rPr>
            <w:noProof/>
            <w:webHidden/>
          </w:rPr>
          <w:tab/>
        </w:r>
        <w:r>
          <w:rPr>
            <w:noProof/>
            <w:webHidden/>
          </w:rPr>
          <w:fldChar w:fldCharType="begin"/>
        </w:r>
        <w:r>
          <w:rPr>
            <w:noProof/>
            <w:webHidden/>
          </w:rPr>
          <w:instrText xml:space="preserve"> PAGEREF _Toc77061334 \h </w:instrText>
        </w:r>
        <w:r>
          <w:rPr>
            <w:noProof/>
            <w:webHidden/>
          </w:rPr>
        </w:r>
        <w:r>
          <w:rPr>
            <w:noProof/>
            <w:webHidden/>
          </w:rPr>
          <w:fldChar w:fldCharType="separate"/>
        </w:r>
        <w:r>
          <w:rPr>
            <w:noProof/>
            <w:webHidden/>
          </w:rPr>
          <w:t>17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5" w:history="1">
        <w:r w:rsidRPr="00325036">
          <w:rPr>
            <w:rStyle w:val="Hyperlink"/>
            <w:noProof/>
          </w:rPr>
          <w:t>§ 54.1-2401. Monetary penalty.</w:t>
        </w:r>
        <w:r>
          <w:rPr>
            <w:noProof/>
            <w:webHidden/>
          </w:rPr>
          <w:tab/>
        </w:r>
        <w:r>
          <w:rPr>
            <w:noProof/>
            <w:webHidden/>
          </w:rPr>
          <w:fldChar w:fldCharType="begin"/>
        </w:r>
        <w:r>
          <w:rPr>
            <w:noProof/>
            <w:webHidden/>
          </w:rPr>
          <w:instrText xml:space="preserve"> PAGEREF _Toc77061335 \h </w:instrText>
        </w:r>
        <w:r>
          <w:rPr>
            <w:noProof/>
            <w:webHidden/>
          </w:rPr>
        </w:r>
        <w:r>
          <w:rPr>
            <w:noProof/>
            <w:webHidden/>
          </w:rPr>
          <w:fldChar w:fldCharType="separate"/>
        </w:r>
        <w:r>
          <w:rPr>
            <w:noProof/>
            <w:webHidden/>
          </w:rPr>
          <w:t>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6" w:history="1">
        <w:r w:rsidRPr="00325036">
          <w:rPr>
            <w:rStyle w:val="Hyperlink"/>
            <w:noProof/>
          </w:rPr>
          <w:t>§ 54.1-2402. Citizen members on health regulatory boards.</w:t>
        </w:r>
        <w:r>
          <w:rPr>
            <w:noProof/>
            <w:webHidden/>
          </w:rPr>
          <w:tab/>
        </w:r>
        <w:r>
          <w:rPr>
            <w:noProof/>
            <w:webHidden/>
          </w:rPr>
          <w:fldChar w:fldCharType="begin"/>
        </w:r>
        <w:r>
          <w:rPr>
            <w:noProof/>
            <w:webHidden/>
          </w:rPr>
          <w:instrText xml:space="preserve"> PAGEREF _Toc77061336 \h </w:instrText>
        </w:r>
        <w:r>
          <w:rPr>
            <w:noProof/>
            <w:webHidden/>
          </w:rPr>
        </w:r>
        <w:r>
          <w:rPr>
            <w:noProof/>
            <w:webHidden/>
          </w:rPr>
          <w:fldChar w:fldCharType="separate"/>
        </w:r>
        <w:r>
          <w:rPr>
            <w:noProof/>
            <w:webHidden/>
          </w:rPr>
          <w:t>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7" w:history="1">
        <w:r w:rsidRPr="00325036">
          <w:rPr>
            <w:rStyle w:val="Hyperlink"/>
            <w:noProof/>
          </w:rPr>
          <w:t>§ 54.1-2402.1. Appointments, removals, and limitation of terms of members of regulatory boards.</w:t>
        </w:r>
        <w:r>
          <w:rPr>
            <w:noProof/>
            <w:webHidden/>
          </w:rPr>
          <w:tab/>
        </w:r>
        <w:r>
          <w:rPr>
            <w:noProof/>
            <w:webHidden/>
          </w:rPr>
          <w:fldChar w:fldCharType="begin"/>
        </w:r>
        <w:r>
          <w:rPr>
            <w:noProof/>
            <w:webHidden/>
          </w:rPr>
          <w:instrText xml:space="preserve"> PAGEREF _Toc77061337 \h </w:instrText>
        </w:r>
        <w:r>
          <w:rPr>
            <w:noProof/>
            <w:webHidden/>
          </w:rPr>
        </w:r>
        <w:r>
          <w:rPr>
            <w:noProof/>
            <w:webHidden/>
          </w:rPr>
          <w:fldChar w:fldCharType="separate"/>
        </w:r>
        <w:r>
          <w:rPr>
            <w:noProof/>
            <w:webHidden/>
          </w:rPr>
          <w:t>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8" w:history="1">
        <w:r w:rsidRPr="00325036">
          <w:rPr>
            <w:rStyle w:val="Hyperlink"/>
            <w:noProof/>
          </w:rPr>
          <w:t>§ 54.1-2403. Certain advertising prohibited.</w:t>
        </w:r>
        <w:r>
          <w:rPr>
            <w:noProof/>
            <w:webHidden/>
          </w:rPr>
          <w:tab/>
        </w:r>
        <w:r>
          <w:rPr>
            <w:noProof/>
            <w:webHidden/>
          </w:rPr>
          <w:fldChar w:fldCharType="begin"/>
        </w:r>
        <w:r>
          <w:rPr>
            <w:noProof/>
            <w:webHidden/>
          </w:rPr>
          <w:instrText xml:space="preserve"> PAGEREF _Toc77061338 \h </w:instrText>
        </w:r>
        <w:r>
          <w:rPr>
            <w:noProof/>
            <w:webHidden/>
          </w:rPr>
        </w:r>
        <w:r>
          <w:rPr>
            <w:noProof/>
            <w:webHidden/>
          </w:rPr>
          <w:fldChar w:fldCharType="separate"/>
        </w:r>
        <w:r>
          <w:rPr>
            <w:noProof/>
            <w:webHidden/>
          </w:rPr>
          <w:t>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39" w:history="1">
        <w:r w:rsidRPr="00325036">
          <w:rPr>
            <w:rStyle w:val="Hyperlink"/>
            <w:noProof/>
          </w:rPr>
          <w:t>§ 54.1-2403.2. Record storage.</w:t>
        </w:r>
        <w:r>
          <w:rPr>
            <w:noProof/>
            <w:webHidden/>
          </w:rPr>
          <w:tab/>
        </w:r>
        <w:r>
          <w:rPr>
            <w:noProof/>
            <w:webHidden/>
          </w:rPr>
          <w:fldChar w:fldCharType="begin"/>
        </w:r>
        <w:r>
          <w:rPr>
            <w:noProof/>
            <w:webHidden/>
          </w:rPr>
          <w:instrText xml:space="preserve"> PAGEREF _Toc77061339 \h </w:instrText>
        </w:r>
        <w:r>
          <w:rPr>
            <w:noProof/>
            <w:webHidden/>
          </w:rPr>
        </w:r>
        <w:r>
          <w:rPr>
            <w:noProof/>
            <w:webHidden/>
          </w:rPr>
          <w:fldChar w:fldCharType="separate"/>
        </w:r>
        <w:r>
          <w:rPr>
            <w:noProof/>
            <w:webHidden/>
          </w:rPr>
          <w:t>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0" w:history="1">
        <w:r w:rsidRPr="00325036">
          <w:rPr>
            <w:rStyle w:val="Hyperlink"/>
            <w:noProof/>
          </w:rPr>
          <w:t>§ 54.1-2403.3. Medical records; ownership; provision of copies.</w:t>
        </w:r>
        <w:r>
          <w:rPr>
            <w:noProof/>
            <w:webHidden/>
          </w:rPr>
          <w:tab/>
        </w:r>
        <w:r>
          <w:rPr>
            <w:noProof/>
            <w:webHidden/>
          </w:rPr>
          <w:fldChar w:fldCharType="begin"/>
        </w:r>
        <w:r>
          <w:rPr>
            <w:noProof/>
            <w:webHidden/>
          </w:rPr>
          <w:instrText xml:space="preserve"> PAGEREF _Toc77061340 \h </w:instrText>
        </w:r>
        <w:r>
          <w:rPr>
            <w:noProof/>
            <w:webHidden/>
          </w:rPr>
        </w:r>
        <w:r>
          <w:rPr>
            <w:noProof/>
            <w:webHidden/>
          </w:rPr>
          <w:fldChar w:fldCharType="separate"/>
        </w:r>
        <w:r>
          <w:rPr>
            <w:noProof/>
            <w:webHidden/>
          </w:rPr>
          <w:t>19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1" w:history="1">
        <w:r w:rsidRPr="00325036">
          <w:rPr>
            <w:rStyle w:val="Hyperlink"/>
            <w:noProof/>
          </w:rPr>
          <w:t>§ 54.1-2404. Itemized statements required upon request.</w:t>
        </w:r>
        <w:r>
          <w:rPr>
            <w:noProof/>
            <w:webHidden/>
          </w:rPr>
          <w:tab/>
        </w:r>
        <w:r>
          <w:rPr>
            <w:noProof/>
            <w:webHidden/>
          </w:rPr>
          <w:fldChar w:fldCharType="begin"/>
        </w:r>
        <w:r>
          <w:rPr>
            <w:noProof/>
            <w:webHidden/>
          </w:rPr>
          <w:instrText xml:space="preserve"> PAGEREF _Toc77061341 \h </w:instrText>
        </w:r>
        <w:r>
          <w:rPr>
            <w:noProof/>
            <w:webHidden/>
          </w:rPr>
        </w:r>
        <w:r>
          <w:rPr>
            <w:noProof/>
            <w:webHidden/>
          </w:rPr>
          <w:fldChar w:fldCharType="separate"/>
        </w:r>
        <w:r>
          <w:rPr>
            <w:noProof/>
            <w:webHidden/>
          </w:rPr>
          <w:t>19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2" w:history="1">
        <w:r w:rsidRPr="00325036">
          <w:rPr>
            <w:rStyle w:val="Hyperlink"/>
            <w:noProof/>
          </w:rPr>
          <w:t>§ 54.1-2405. Transfer of patient records in conjunction with closure, sale, or relocation of practice; notice required.</w:t>
        </w:r>
        <w:r>
          <w:rPr>
            <w:noProof/>
            <w:webHidden/>
          </w:rPr>
          <w:tab/>
        </w:r>
        <w:r>
          <w:rPr>
            <w:noProof/>
            <w:webHidden/>
          </w:rPr>
          <w:fldChar w:fldCharType="begin"/>
        </w:r>
        <w:r>
          <w:rPr>
            <w:noProof/>
            <w:webHidden/>
          </w:rPr>
          <w:instrText xml:space="preserve"> PAGEREF _Toc77061342 \h </w:instrText>
        </w:r>
        <w:r>
          <w:rPr>
            <w:noProof/>
            <w:webHidden/>
          </w:rPr>
        </w:r>
        <w:r>
          <w:rPr>
            <w:noProof/>
            <w:webHidden/>
          </w:rPr>
          <w:fldChar w:fldCharType="separate"/>
        </w:r>
        <w:r>
          <w:rPr>
            <w:noProof/>
            <w:webHidden/>
          </w:rPr>
          <w:t>19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3" w:history="1">
        <w:r w:rsidRPr="00325036">
          <w:rPr>
            <w:rStyle w:val="Hyperlink"/>
            <w:noProof/>
          </w:rPr>
          <w:t>§ 54.1-2406. Treatment records of practitioners.</w:t>
        </w:r>
        <w:r>
          <w:rPr>
            <w:noProof/>
            <w:webHidden/>
          </w:rPr>
          <w:tab/>
        </w:r>
        <w:r>
          <w:rPr>
            <w:noProof/>
            <w:webHidden/>
          </w:rPr>
          <w:fldChar w:fldCharType="begin"/>
        </w:r>
        <w:r>
          <w:rPr>
            <w:noProof/>
            <w:webHidden/>
          </w:rPr>
          <w:instrText xml:space="preserve"> PAGEREF _Toc77061343 \h </w:instrText>
        </w:r>
        <w:r>
          <w:rPr>
            <w:noProof/>
            <w:webHidden/>
          </w:rPr>
        </w:r>
        <w:r>
          <w:rPr>
            <w:noProof/>
            <w:webHidden/>
          </w:rPr>
          <w:fldChar w:fldCharType="separate"/>
        </w:r>
        <w:r>
          <w:rPr>
            <w:noProof/>
            <w:webHidden/>
          </w:rPr>
          <w:t>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4" w:history="1">
        <w:r w:rsidRPr="00325036">
          <w:rPr>
            <w:rStyle w:val="Hyperlink"/>
            <w:noProof/>
          </w:rPr>
          <w:t>§ 54.1-2407. Requirements for human research.</w:t>
        </w:r>
        <w:r>
          <w:rPr>
            <w:noProof/>
            <w:webHidden/>
          </w:rPr>
          <w:tab/>
        </w:r>
        <w:r>
          <w:rPr>
            <w:noProof/>
            <w:webHidden/>
          </w:rPr>
          <w:fldChar w:fldCharType="begin"/>
        </w:r>
        <w:r>
          <w:rPr>
            <w:noProof/>
            <w:webHidden/>
          </w:rPr>
          <w:instrText xml:space="preserve"> PAGEREF _Toc77061344 \h </w:instrText>
        </w:r>
        <w:r>
          <w:rPr>
            <w:noProof/>
            <w:webHidden/>
          </w:rPr>
        </w:r>
        <w:r>
          <w:rPr>
            <w:noProof/>
            <w:webHidden/>
          </w:rPr>
          <w:fldChar w:fldCharType="separate"/>
        </w:r>
        <w:r>
          <w:rPr>
            <w:noProof/>
            <w:webHidden/>
          </w:rPr>
          <w:t>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5" w:history="1">
        <w:r w:rsidRPr="00325036">
          <w:rPr>
            <w:rStyle w:val="Hyperlink"/>
            <w:noProof/>
          </w:rPr>
          <w:t>§ 54.1-2408. Disqualification for license, certificate or registration.</w:t>
        </w:r>
        <w:r>
          <w:rPr>
            <w:noProof/>
            <w:webHidden/>
          </w:rPr>
          <w:tab/>
        </w:r>
        <w:r>
          <w:rPr>
            <w:noProof/>
            <w:webHidden/>
          </w:rPr>
          <w:fldChar w:fldCharType="begin"/>
        </w:r>
        <w:r>
          <w:rPr>
            <w:noProof/>
            <w:webHidden/>
          </w:rPr>
          <w:instrText xml:space="preserve"> PAGEREF _Toc77061345 \h </w:instrText>
        </w:r>
        <w:r>
          <w:rPr>
            <w:noProof/>
            <w:webHidden/>
          </w:rPr>
        </w:r>
        <w:r>
          <w:rPr>
            <w:noProof/>
            <w:webHidden/>
          </w:rPr>
          <w:fldChar w:fldCharType="separate"/>
        </w:r>
        <w:r>
          <w:rPr>
            <w:noProof/>
            <w:webHidden/>
          </w:rPr>
          <w:t>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6" w:history="1">
        <w:r w:rsidRPr="00325036">
          <w:rPr>
            <w:rStyle w:val="Hyperlink"/>
            <w:noProof/>
          </w:rPr>
          <w:t>§ 54.1-2408.1. Summary action against licenses, certificates, registrations, or multistate licensure privilege; allegations to be in writing.</w:t>
        </w:r>
        <w:r>
          <w:rPr>
            <w:noProof/>
            <w:webHidden/>
          </w:rPr>
          <w:tab/>
        </w:r>
        <w:r>
          <w:rPr>
            <w:noProof/>
            <w:webHidden/>
          </w:rPr>
          <w:fldChar w:fldCharType="begin"/>
        </w:r>
        <w:r>
          <w:rPr>
            <w:noProof/>
            <w:webHidden/>
          </w:rPr>
          <w:instrText xml:space="preserve"> PAGEREF _Toc77061346 \h </w:instrText>
        </w:r>
        <w:r>
          <w:rPr>
            <w:noProof/>
            <w:webHidden/>
          </w:rPr>
        </w:r>
        <w:r>
          <w:rPr>
            <w:noProof/>
            <w:webHidden/>
          </w:rPr>
          <w:fldChar w:fldCharType="separate"/>
        </w:r>
        <w:r>
          <w:rPr>
            <w:noProof/>
            <w:webHidden/>
          </w:rPr>
          <w:t>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7" w:history="1">
        <w:r w:rsidRPr="00325036">
          <w:rPr>
            <w:rStyle w:val="Hyperlink"/>
            <w:noProof/>
          </w:rPr>
          <w:t>§ 54.1-2408.2. Minimum period for reinstatement after revocation.</w:t>
        </w:r>
        <w:r>
          <w:rPr>
            <w:noProof/>
            <w:webHidden/>
          </w:rPr>
          <w:tab/>
        </w:r>
        <w:r>
          <w:rPr>
            <w:noProof/>
            <w:webHidden/>
          </w:rPr>
          <w:fldChar w:fldCharType="begin"/>
        </w:r>
        <w:r>
          <w:rPr>
            <w:noProof/>
            <w:webHidden/>
          </w:rPr>
          <w:instrText xml:space="preserve"> PAGEREF _Toc77061347 \h </w:instrText>
        </w:r>
        <w:r>
          <w:rPr>
            <w:noProof/>
            <w:webHidden/>
          </w:rPr>
        </w:r>
        <w:r>
          <w:rPr>
            <w:noProof/>
            <w:webHidden/>
          </w:rPr>
          <w:fldChar w:fldCharType="separate"/>
        </w:r>
        <w:r>
          <w:rPr>
            <w:noProof/>
            <w:webHidden/>
          </w:rPr>
          <w:t>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8" w:history="1">
        <w:r w:rsidRPr="00325036">
          <w:rPr>
            <w:rStyle w:val="Hyperlink"/>
            <w:noProof/>
          </w:rPr>
          <w:t>§ 54.1-2408.3. Practice pending appeal.</w:t>
        </w:r>
        <w:r>
          <w:rPr>
            <w:noProof/>
            <w:webHidden/>
          </w:rPr>
          <w:tab/>
        </w:r>
        <w:r>
          <w:rPr>
            <w:noProof/>
            <w:webHidden/>
          </w:rPr>
          <w:fldChar w:fldCharType="begin"/>
        </w:r>
        <w:r>
          <w:rPr>
            <w:noProof/>
            <w:webHidden/>
          </w:rPr>
          <w:instrText xml:space="preserve"> PAGEREF _Toc77061348 \h </w:instrText>
        </w:r>
        <w:r>
          <w:rPr>
            <w:noProof/>
            <w:webHidden/>
          </w:rPr>
        </w:r>
        <w:r>
          <w:rPr>
            <w:noProof/>
            <w:webHidden/>
          </w:rPr>
          <w:fldChar w:fldCharType="separate"/>
        </w:r>
        <w:r>
          <w:rPr>
            <w:noProof/>
            <w:webHidden/>
          </w:rPr>
          <w:t>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49" w:history="1">
        <w:r w:rsidRPr="00325036">
          <w:rPr>
            <w:rStyle w:val="Hyperlink"/>
            <w:noProof/>
          </w:rPr>
          <w:t>§ 54.1-2409. Mandatory suspension or revocation; reinstatement; hearing for reinstatement.</w:t>
        </w:r>
        <w:r>
          <w:rPr>
            <w:noProof/>
            <w:webHidden/>
          </w:rPr>
          <w:tab/>
        </w:r>
        <w:r>
          <w:rPr>
            <w:noProof/>
            <w:webHidden/>
          </w:rPr>
          <w:fldChar w:fldCharType="begin"/>
        </w:r>
        <w:r>
          <w:rPr>
            <w:noProof/>
            <w:webHidden/>
          </w:rPr>
          <w:instrText xml:space="preserve"> PAGEREF _Toc77061349 \h </w:instrText>
        </w:r>
        <w:r>
          <w:rPr>
            <w:noProof/>
            <w:webHidden/>
          </w:rPr>
        </w:r>
        <w:r>
          <w:rPr>
            <w:noProof/>
            <w:webHidden/>
          </w:rPr>
          <w:fldChar w:fldCharType="separate"/>
        </w:r>
        <w:r>
          <w:rPr>
            <w:noProof/>
            <w:webHidden/>
          </w:rPr>
          <w:t>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0" w:history="1">
        <w:r w:rsidRPr="00325036">
          <w:rPr>
            <w:rStyle w:val="Hyperlink"/>
            <w:noProof/>
          </w:rPr>
          <w:t>§ 54.1-2409.1. Criminal penalties for practicing certain professions and occupations without appropriate license.</w:t>
        </w:r>
        <w:r>
          <w:rPr>
            <w:noProof/>
            <w:webHidden/>
          </w:rPr>
          <w:tab/>
        </w:r>
        <w:r>
          <w:rPr>
            <w:noProof/>
            <w:webHidden/>
          </w:rPr>
          <w:fldChar w:fldCharType="begin"/>
        </w:r>
        <w:r>
          <w:rPr>
            <w:noProof/>
            <w:webHidden/>
          </w:rPr>
          <w:instrText xml:space="preserve"> PAGEREF _Toc77061350 \h </w:instrText>
        </w:r>
        <w:r>
          <w:rPr>
            <w:noProof/>
            <w:webHidden/>
          </w:rPr>
        </w:r>
        <w:r>
          <w:rPr>
            <w:noProof/>
            <w:webHidden/>
          </w:rPr>
          <w:fldChar w:fldCharType="separate"/>
        </w:r>
        <w:r>
          <w:rPr>
            <w:noProof/>
            <w:webHidden/>
          </w:rPr>
          <w:t>22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1" w:history="1">
        <w:r w:rsidRPr="00325036">
          <w:rPr>
            <w:rStyle w:val="Hyperlink"/>
            <w:noProof/>
          </w:rPr>
          <w:t>§ 54.1-2409.4. Authority to receive laboratory results directly.</w:t>
        </w:r>
        <w:r>
          <w:rPr>
            <w:noProof/>
            <w:webHidden/>
          </w:rPr>
          <w:tab/>
        </w:r>
        <w:r>
          <w:rPr>
            <w:noProof/>
            <w:webHidden/>
          </w:rPr>
          <w:fldChar w:fldCharType="begin"/>
        </w:r>
        <w:r>
          <w:rPr>
            <w:noProof/>
            <w:webHidden/>
          </w:rPr>
          <w:instrText xml:space="preserve"> PAGEREF _Toc77061351 \h </w:instrText>
        </w:r>
        <w:r>
          <w:rPr>
            <w:noProof/>
            <w:webHidden/>
          </w:rPr>
        </w:r>
        <w:r>
          <w:rPr>
            <w:noProof/>
            <w:webHidden/>
          </w:rPr>
          <w:fldChar w:fldCharType="separate"/>
        </w:r>
        <w:r>
          <w:rPr>
            <w:noProof/>
            <w:webHidden/>
          </w:rPr>
          <w:t>22</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52" w:history="1">
        <w:r w:rsidRPr="00325036">
          <w:rPr>
            <w:rStyle w:val="Hyperlink"/>
            <w:noProof/>
          </w:rPr>
          <w:t>Chapter 24.1. Practitioner Self-Referral Act</w:t>
        </w:r>
        <w:r>
          <w:rPr>
            <w:noProof/>
            <w:webHidden/>
          </w:rPr>
          <w:tab/>
        </w:r>
        <w:r>
          <w:rPr>
            <w:noProof/>
            <w:webHidden/>
          </w:rPr>
          <w:fldChar w:fldCharType="begin"/>
        </w:r>
        <w:r>
          <w:rPr>
            <w:noProof/>
            <w:webHidden/>
          </w:rPr>
          <w:instrText xml:space="preserve"> PAGEREF _Toc77061352 \h </w:instrText>
        </w:r>
        <w:r>
          <w:rPr>
            <w:noProof/>
            <w:webHidden/>
          </w:rPr>
        </w:r>
        <w:r>
          <w:rPr>
            <w:noProof/>
            <w:webHidden/>
          </w:rPr>
          <w:fldChar w:fldCharType="separate"/>
        </w:r>
        <w:r>
          <w:rPr>
            <w:noProof/>
            <w:webHidden/>
          </w:rPr>
          <w:t>23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3" w:history="1">
        <w:r w:rsidRPr="00325036">
          <w:rPr>
            <w:rStyle w:val="Hyperlink"/>
            <w:noProof/>
          </w:rPr>
          <w:t>§ 54.1-2410. Definitions.</w:t>
        </w:r>
        <w:r>
          <w:rPr>
            <w:noProof/>
            <w:webHidden/>
          </w:rPr>
          <w:tab/>
        </w:r>
        <w:r>
          <w:rPr>
            <w:noProof/>
            <w:webHidden/>
          </w:rPr>
          <w:fldChar w:fldCharType="begin"/>
        </w:r>
        <w:r>
          <w:rPr>
            <w:noProof/>
            <w:webHidden/>
          </w:rPr>
          <w:instrText xml:space="preserve"> PAGEREF _Toc77061353 \h </w:instrText>
        </w:r>
        <w:r>
          <w:rPr>
            <w:noProof/>
            <w:webHidden/>
          </w:rPr>
        </w:r>
        <w:r>
          <w:rPr>
            <w:noProof/>
            <w:webHidden/>
          </w:rPr>
          <w:fldChar w:fldCharType="separate"/>
        </w:r>
        <w:r>
          <w:rPr>
            <w:noProof/>
            <w:webHidden/>
          </w:rPr>
          <w:t>23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4" w:history="1">
        <w:r w:rsidRPr="00325036">
          <w:rPr>
            <w:rStyle w:val="Hyperlink"/>
            <w:noProof/>
          </w:rPr>
          <w:t>§ 54.1-2411. Prohibited referrals and payments; exceptions.</w:t>
        </w:r>
        <w:r>
          <w:rPr>
            <w:noProof/>
            <w:webHidden/>
          </w:rPr>
          <w:tab/>
        </w:r>
        <w:r>
          <w:rPr>
            <w:noProof/>
            <w:webHidden/>
          </w:rPr>
          <w:fldChar w:fldCharType="begin"/>
        </w:r>
        <w:r>
          <w:rPr>
            <w:noProof/>
            <w:webHidden/>
          </w:rPr>
          <w:instrText xml:space="preserve"> PAGEREF _Toc77061354 \h </w:instrText>
        </w:r>
        <w:r>
          <w:rPr>
            <w:noProof/>
            <w:webHidden/>
          </w:rPr>
        </w:r>
        <w:r>
          <w:rPr>
            <w:noProof/>
            <w:webHidden/>
          </w:rPr>
          <w:fldChar w:fldCharType="separate"/>
        </w:r>
        <w:r>
          <w:rPr>
            <w:noProof/>
            <w:webHidden/>
          </w:rPr>
          <w:t>24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5" w:history="1">
        <w:r w:rsidRPr="00325036">
          <w:rPr>
            <w:rStyle w:val="Hyperlink"/>
            <w:noProof/>
          </w:rPr>
          <w:t>§ 54.1-2412. Board to administer; powers and duties of Board; penalties for violation.</w:t>
        </w:r>
        <w:r>
          <w:rPr>
            <w:noProof/>
            <w:webHidden/>
          </w:rPr>
          <w:tab/>
        </w:r>
        <w:r>
          <w:rPr>
            <w:noProof/>
            <w:webHidden/>
          </w:rPr>
          <w:fldChar w:fldCharType="begin"/>
        </w:r>
        <w:r>
          <w:rPr>
            <w:noProof/>
            <w:webHidden/>
          </w:rPr>
          <w:instrText xml:space="preserve"> PAGEREF _Toc77061355 \h </w:instrText>
        </w:r>
        <w:r>
          <w:rPr>
            <w:noProof/>
            <w:webHidden/>
          </w:rPr>
        </w:r>
        <w:r>
          <w:rPr>
            <w:noProof/>
            <w:webHidden/>
          </w:rPr>
          <w:fldChar w:fldCharType="separate"/>
        </w:r>
        <w:r>
          <w:rPr>
            <w:noProof/>
            <w:webHidden/>
          </w:rPr>
          <w:t>26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6" w:history="1">
        <w:r w:rsidRPr="00325036">
          <w:rPr>
            <w:rStyle w:val="Hyperlink"/>
            <w:noProof/>
          </w:rPr>
          <w:t>§ 54.1-2413. Additional conditions related to practitioner-investors.</w:t>
        </w:r>
        <w:r>
          <w:rPr>
            <w:noProof/>
            <w:webHidden/>
          </w:rPr>
          <w:tab/>
        </w:r>
        <w:r>
          <w:rPr>
            <w:noProof/>
            <w:webHidden/>
          </w:rPr>
          <w:fldChar w:fldCharType="begin"/>
        </w:r>
        <w:r>
          <w:rPr>
            <w:noProof/>
            <w:webHidden/>
          </w:rPr>
          <w:instrText xml:space="preserve"> PAGEREF _Toc77061356 \h </w:instrText>
        </w:r>
        <w:r>
          <w:rPr>
            <w:noProof/>
            <w:webHidden/>
          </w:rPr>
        </w:r>
        <w:r>
          <w:rPr>
            <w:noProof/>
            <w:webHidden/>
          </w:rPr>
          <w:fldChar w:fldCharType="separate"/>
        </w:r>
        <w:r>
          <w:rPr>
            <w:noProof/>
            <w:webHidden/>
          </w:rPr>
          <w:t>26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7" w:history="1">
        <w:r w:rsidRPr="00325036">
          <w:rPr>
            <w:rStyle w:val="Hyperlink"/>
            <w:noProof/>
          </w:rPr>
          <w:t>§ 54.1-2414. Applicability of chapter; grace period for compliance.</w:t>
        </w:r>
        <w:r>
          <w:rPr>
            <w:noProof/>
            <w:webHidden/>
          </w:rPr>
          <w:tab/>
        </w:r>
        <w:r>
          <w:rPr>
            <w:noProof/>
            <w:webHidden/>
          </w:rPr>
          <w:fldChar w:fldCharType="begin"/>
        </w:r>
        <w:r>
          <w:rPr>
            <w:noProof/>
            <w:webHidden/>
          </w:rPr>
          <w:instrText xml:space="preserve"> PAGEREF _Toc77061357 \h </w:instrText>
        </w:r>
        <w:r>
          <w:rPr>
            <w:noProof/>
            <w:webHidden/>
          </w:rPr>
        </w:r>
        <w:r>
          <w:rPr>
            <w:noProof/>
            <w:webHidden/>
          </w:rPr>
          <w:fldChar w:fldCharType="separate"/>
        </w:r>
        <w:r>
          <w:rPr>
            <w:noProof/>
            <w:webHidden/>
          </w:rPr>
          <w:t>27</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58" w:history="1">
        <w:r w:rsidRPr="00325036">
          <w:rPr>
            <w:rStyle w:val="Hyperlink"/>
            <w:noProof/>
          </w:rPr>
          <w:t>Chapter 25. Department of Health Professions</w:t>
        </w:r>
        <w:r>
          <w:rPr>
            <w:noProof/>
            <w:webHidden/>
          </w:rPr>
          <w:tab/>
        </w:r>
        <w:r>
          <w:rPr>
            <w:noProof/>
            <w:webHidden/>
          </w:rPr>
          <w:fldChar w:fldCharType="begin"/>
        </w:r>
        <w:r>
          <w:rPr>
            <w:noProof/>
            <w:webHidden/>
          </w:rPr>
          <w:instrText xml:space="preserve"> PAGEREF _Toc77061358 \h </w:instrText>
        </w:r>
        <w:r>
          <w:rPr>
            <w:noProof/>
            <w:webHidden/>
          </w:rPr>
        </w:r>
        <w:r>
          <w:rPr>
            <w:noProof/>
            <w:webHidden/>
          </w:rPr>
          <w:fldChar w:fldCharType="separate"/>
        </w:r>
        <w:r>
          <w:rPr>
            <w:noProof/>
            <w:webHidden/>
          </w:rPr>
          <w:t>27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59" w:history="1">
        <w:r w:rsidRPr="00325036">
          <w:rPr>
            <w:rStyle w:val="Hyperlink"/>
            <w:noProof/>
          </w:rPr>
          <w:t>§ 54.1-2500. Definitions.</w:t>
        </w:r>
        <w:r>
          <w:rPr>
            <w:noProof/>
            <w:webHidden/>
          </w:rPr>
          <w:tab/>
        </w:r>
        <w:r>
          <w:rPr>
            <w:noProof/>
            <w:webHidden/>
          </w:rPr>
          <w:fldChar w:fldCharType="begin"/>
        </w:r>
        <w:r>
          <w:rPr>
            <w:noProof/>
            <w:webHidden/>
          </w:rPr>
          <w:instrText xml:space="preserve"> PAGEREF _Toc77061359 \h </w:instrText>
        </w:r>
        <w:r>
          <w:rPr>
            <w:noProof/>
            <w:webHidden/>
          </w:rPr>
        </w:r>
        <w:r>
          <w:rPr>
            <w:noProof/>
            <w:webHidden/>
          </w:rPr>
          <w:fldChar w:fldCharType="separate"/>
        </w:r>
        <w:r>
          <w:rPr>
            <w:noProof/>
            <w:webHidden/>
          </w:rPr>
          <w:t>27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0" w:history="1">
        <w:r w:rsidRPr="00325036">
          <w:rPr>
            <w:rStyle w:val="Hyperlink"/>
            <w:noProof/>
          </w:rPr>
          <w:t>§ 54.1-2501. Department established.</w:t>
        </w:r>
        <w:r>
          <w:rPr>
            <w:noProof/>
            <w:webHidden/>
          </w:rPr>
          <w:tab/>
        </w:r>
        <w:r>
          <w:rPr>
            <w:noProof/>
            <w:webHidden/>
          </w:rPr>
          <w:fldChar w:fldCharType="begin"/>
        </w:r>
        <w:r>
          <w:rPr>
            <w:noProof/>
            <w:webHidden/>
          </w:rPr>
          <w:instrText xml:space="preserve"> PAGEREF _Toc77061360 \h </w:instrText>
        </w:r>
        <w:r>
          <w:rPr>
            <w:noProof/>
            <w:webHidden/>
          </w:rPr>
        </w:r>
        <w:r>
          <w:rPr>
            <w:noProof/>
            <w:webHidden/>
          </w:rPr>
          <w:fldChar w:fldCharType="separate"/>
        </w:r>
        <w:r>
          <w:rPr>
            <w:noProof/>
            <w:webHidden/>
          </w:rPr>
          <w:t>27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1" w:history="1">
        <w:r w:rsidRPr="00325036">
          <w:rPr>
            <w:rStyle w:val="Hyperlink"/>
            <w:noProof/>
          </w:rPr>
          <w:t>§ 54.1-2502. Use of consultants in investigations.</w:t>
        </w:r>
        <w:r>
          <w:rPr>
            <w:noProof/>
            <w:webHidden/>
          </w:rPr>
          <w:tab/>
        </w:r>
        <w:r>
          <w:rPr>
            <w:noProof/>
            <w:webHidden/>
          </w:rPr>
          <w:fldChar w:fldCharType="begin"/>
        </w:r>
        <w:r>
          <w:rPr>
            <w:noProof/>
            <w:webHidden/>
          </w:rPr>
          <w:instrText xml:space="preserve"> PAGEREF _Toc77061361 \h </w:instrText>
        </w:r>
        <w:r>
          <w:rPr>
            <w:noProof/>
            <w:webHidden/>
          </w:rPr>
        </w:r>
        <w:r>
          <w:rPr>
            <w:noProof/>
            <w:webHidden/>
          </w:rPr>
          <w:fldChar w:fldCharType="separate"/>
        </w:r>
        <w:r>
          <w:rPr>
            <w:noProof/>
            <w:webHidden/>
          </w:rPr>
          <w:t>27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2" w:history="1">
        <w:r w:rsidRPr="00325036">
          <w:rPr>
            <w:rStyle w:val="Hyperlink"/>
            <w:noProof/>
          </w:rPr>
          <w:t>§ 54.1-2503. Boards within Department.</w:t>
        </w:r>
        <w:r>
          <w:rPr>
            <w:noProof/>
            <w:webHidden/>
          </w:rPr>
          <w:tab/>
        </w:r>
        <w:r>
          <w:rPr>
            <w:noProof/>
            <w:webHidden/>
          </w:rPr>
          <w:fldChar w:fldCharType="begin"/>
        </w:r>
        <w:r>
          <w:rPr>
            <w:noProof/>
            <w:webHidden/>
          </w:rPr>
          <w:instrText xml:space="preserve"> PAGEREF _Toc77061362 \h </w:instrText>
        </w:r>
        <w:r>
          <w:rPr>
            <w:noProof/>
            <w:webHidden/>
          </w:rPr>
        </w:r>
        <w:r>
          <w:rPr>
            <w:noProof/>
            <w:webHidden/>
          </w:rPr>
          <w:fldChar w:fldCharType="separate"/>
        </w:r>
        <w:r>
          <w:rPr>
            <w:noProof/>
            <w:webHidden/>
          </w:rPr>
          <w:t>28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3" w:history="1">
        <w:r w:rsidRPr="00325036">
          <w:rPr>
            <w:rStyle w:val="Hyperlink"/>
            <w:noProof/>
          </w:rPr>
          <w:t>§ 54.1-2504. Appointment of Director.</w:t>
        </w:r>
        <w:r>
          <w:rPr>
            <w:noProof/>
            <w:webHidden/>
          </w:rPr>
          <w:tab/>
        </w:r>
        <w:r>
          <w:rPr>
            <w:noProof/>
            <w:webHidden/>
          </w:rPr>
          <w:fldChar w:fldCharType="begin"/>
        </w:r>
        <w:r>
          <w:rPr>
            <w:noProof/>
            <w:webHidden/>
          </w:rPr>
          <w:instrText xml:space="preserve"> PAGEREF _Toc77061363 \h </w:instrText>
        </w:r>
        <w:r>
          <w:rPr>
            <w:noProof/>
            <w:webHidden/>
          </w:rPr>
        </w:r>
        <w:r>
          <w:rPr>
            <w:noProof/>
            <w:webHidden/>
          </w:rPr>
          <w:fldChar w:fldCharType="separate"/>
        </w:r>
        <w:r>
          <w:rPr>
            <w:noProof/>
            <w:webHidden/>
          </w:rPr>
          <w:t>28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4" w:history="1">
        <w:r w:rsidRPr="00325036">
          <w:rPr>
            <w:rStyle w:val="Hyperlink"/>
            <w:noProof/>
          </w:rPr>
          <w:t>§ 54.1-2505. Powers and duties of Director of Department.</w:t>
        </w:r>
        <w:r>
          <w:rPr>
            <w:noProof/>
            <w:webHidden/>
          </w:rPr>
          <w:tab/>
        </w:r>
        <w:r>
          <w:rPr>
            <w:noProof/>
            <w:webHidden/>
          </w:rPr>
          <w:fldChar w:fldCharType="begin"/>
        </w:r>
        <w:r>
          <w:rPr>
            <w:noProof/>
            <w:webHidden/>
          </w:rPr>
          <w:instrText xml:space="preserve"> PAGEREF _Toc77061364 \h </w:instrText>
        </w:r>
        <w:r>
          <w:rPr>
            <w:noProof/>
            <w:webHidden/>
          </w:rPr>
        </w:r>
        <w:r>
          <w:rPr>
            <w:noProof/>
            <w:webHidden/>
          </w:rPr>
          <w:fldChar w:fldCharType="separate"/>
        </w:r>
        <w:r>
          <w:rPr>
            <w:noProof/>
            <w:webHidden/>
          </w:rPr>
          <w:t>28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5" w:history="1">
        <w:r w:rsidRPr="00325036">
          <w:rPr>
            <w:rStyle w:val="Hyperlink"/>
            <w:noProof/>
          </w:rPr>
          <w:t>§ 54.1-2506. Enforcement of laws by Director and investigative personnel; authority of investigative personnel and Director.</w:t>
        </w:r>
        <w:r>
          <w:rPr>
            <w:noProof/>
            <w:webHidden/>
          </w:rPr>
          <w:tab/>
        </w:r>
        <w:r>
          <w:rPr>
            <w:noProof/>
            <w:webHidden/>
          </w:rPr>
          <w:fldChar w:fldCharType="begin"/>
        </w:r>
        <w:r>
          <w:rPr>
            <w:noProof/>
            <w:webHidden/>
          </w:rPr>
          <w:instrText xml:space="preserve"> PAGEREF _Toc77061365 \h </w:instrText>
        </w:r>
        <w:r>
          <w:rPr>
            <w:noProof/>
            <w:webHidden/>
          </w:rPr>
        </w:r>
        <w:r>
          <w:rPr>
            <w:noProof/>
            <w:webHidden/>
          </w:rPr>
          <w:fldChar w:fldCharType="separate"/>
        </w:r>
        <w:r>
          <w:rPr>
            <w:noProof/>
            <w:webHidden/>
          </w:rPr>
          <w:t>30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6" w:history="1">
        <w:r w:rsidRPr="00325036">
          <w:rPr>
            <w:rStyle w:val="Hyperlink"/>
            <w:noProof/>
          </w:rPr>
          <w:t>§ 54.1-2506.01. Investigation of reported violations.</w:t>
        </w:r>
        <w:r>
          <w:rPr>
            <w:noProof/>
            <w:webHidden/>
          </w:rPr>
          <w:tab/>
        </w:r>
        <w:r>
          <w:rPr>
            <w:noProof/>
            <w:webHidden/>
          </w:rPr>
          <w:fldChar w:fldCharType="begin"/>
        </w:r>
        <w:r>
          <w:rPr>
            <w:noProof/>
            <w:webHidden/>
          </w:rPr>
          <w:instrText xml:space="preserve"> PAGEREF _Toc77061366 \h </w:instrText>
        </w:r>
        <w:r>
          <w:rPr>
            <w:noProof/>
            <w:webHidden/>
          </w:rPr>
        </w:r>
        <w:r>
          <w:rPr>
            <w:noProof/>
            <w:webHidden/>
          </w:rPr>
          <w:fldChar w:fldCharType="separate"/>
        </w:r>
        <w:r>
          <w:rPr>
            <w:noProof/>
            <w:webHidden/>
          </w:rPr>
          <w:t>30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7" w:history="1">
        <w:r w:rsidRPr="00325036">
          <w:rPr>
            <w:rStyle w:val="Hyperlink"/>
            <w:noProof/>
          </w:rPr>
          <w:t>§ 54.1-2506.1. Submission of required information.</w:t>
        </w:r>
        <w:r>
          <w:rPr>
            <w:noProof/>
            <w:webHidden/>
          </w:rPr>
          <w:tab/>
        </w:r>
        <w:r>
          <w:rPr>
            <w:noProof/>
            <w:webHidden/>
          </w:rPr>
          <w:fldChar w:fldCharType="begin"/>
        </w:r>
        <w:r>
          <w:rPr>
            <w:noProof/>
            <w:webHidden/>
          </w:rPr>
          <w:instrText xml:space="preserve"> PAGEREF _Toc77061367 \h </w:instrText>
        </w:r>
        <w:r>
          <w:rPr>
            <w:noProof/>
            <w:webHidden/>
          </w:rPr>
        </w:r>
        <w:r>
          <w:rPr>
            <w:noProof/>
            <w:webHidden/>
          </w:rPr>
          <w:fldChar w:fldCharType="separate"/>
        </w:r>
        <w:r>
          <w:rPr>
            <w:noProof/>
            <w:webHidden/>
          </w:rPr>
          <w:t>30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8" w:history="1">
        <w:r w:rsidRPr="00325036">
          <w:rPr>
            <w:rStyle w:val="Hyperlink"/>
            <w:noProof/>
          </w:rPr>
          <w:t>§ 54.1-2506.2. Protection of escrow funds, etc., held by persons licensed by any of the health regulatory boards.</w:t>
        </w:r>
        <w:r>
          <w:rPr>
            <w:noProof/>
            <w:webHidden/>
          </w:rPr>
          <w:tab/>
        </w:r>
        <w:r>
          <w:rPr>
            <w:noProof/>
            <w:webHidden/>
          </w:rPr>
          <w:fldChar w:fldCharType="begin"/>
        </w:r>
        <w:r>
          <w:rPr>
            <w:noProof/>
            <w:webHidden/>
          </w:rPr>
          <w:instrText xml:space="preserve"> PAGEREF _Toc77061368 \h </w:instrText>
        </w:r>
        <w:r>
          <w:rPr>
            <w:noProof/>
            <w:webHidden/>
          </w:rPr>
        </w:r>
        <w:r>
          <w:rPr>
            <w:noProof/>
            <w:webHidden/>
          </w:rPr>
          <w:fldChar w:fldCharType="separate"/>
        </w:r>
        <w:r>
          <w:rPr>
            <w:noProof/>
            <w:webHidden/>
          </w:rPr>
          <w:t>31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69" w:history="1">
        <w:r w:rsidRPr="00325036">
          <w:rPr>
            <w:rStyle w:val="Hyperlink"/>
            <w:noProof/>
          </w:rPr>
          <w:t>§ 54.1-2507. Board of Health Professions; membership, appointments, and terms of office.</w:t>
        </w:r>
        <w:r>
          <w:rPr>
            <w:noProof/>
            <w:webHidden/>
          </w:rPr>
          <w:tab/>
        </w:r>
        <w:r>
          <w:rPr>
            <w:noProof/>
            <w:webHidden/>
          </w:rPr>
          <w:fldChar w:fldCharType="begin"/>
        </w:r>
        <w:r>
          <w:rPr>
            <w:noProof/>
            <w:webHidden/>
          </w:rPr>
          <w:instrText xml:space="preserve"> PAGEREF _Toc77061369 \h </w:instrText>
        </w:r>
        <w:r>
          <w:rPr>
            <w:noProof/>
            <w:webHidden/>
          </w:rPr>
        </w:r>
        <w:r>
          <w:rPr>
            <w:noProof/>
            <w:webHidden/>
          </w:rPr>
          <w:fldChar w:fldCharType="separate"/>
        </w:r>
        <w:r>
          <w:rPr>
            <w:noProof/>
            <w:webHidden/>
          </w:rPr>
          <w:t>31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0" w:history="1">
        <w:r w:rsidRPr="00325036">
          <w:rPr>
            <w:rStyle w:val="Hyperlink"/>
            <w:noProof/>
          </w:rPr>
          <w:t>§ 54.1-2508. Chairman; meetings of Board; quorum.</w:t>
        </w:r>
        <w:r>
          <w:rPr>
            <w:noProof/>
            <w:webHidden/>
          </w:rPr>
          <w:tab/>
        </w:r>
        <w:r>
          <w:rPr>
            <w:noProof/>
            <w:webHidden/>
          </w:rPr>
          <w:fldChar w:fldCharType="begin"/>
        </w:r>
        <w:r>
          <w:rPr>
            <w:noProof/>
            <w:webHidden/>
          </w:rPr>
          <w:instrText xml:space="preserve"> PAGEREF _Toc77061370 \h </w:instrText>
        </w:r>
        <w:r>
          <w:rPr>
            <w:noProof/>
            <w:webHidden/>
          </w:rPr>
        </w:r>
        <w:r>
          <w:rPr>
            <w:noProof/>
            <w:webHidden/>
          </w:rPr>
          <w:fldChar w:fldCharType="separate"/>
        </w:r>
        <w:r>
          <w:rPr>
            <w:noProof/>
            <w:webHidden/>
          </w:rPr>
          <w:t>32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1" w:history="1">
        <w:r w:rsidRPr="00325036">
          <w:rPr>
            <w:rStyle w:val="Hyperlink"/>
            <w:noProof/>
          </w:rPr>
          <w:t>§ 54.1-2509. Reimbursement of Board members for expenses.</w:t>
        </w:r>
        <w:r>
          <w:rPr>
            <w:noProof/>
            <w:webHidden/>
          </w:rPr>
          <w:tab/>
        </w:r>
        <w:r>
          <w:rPr>
            <w:noProof/>
            <w:webHidden/>
          </w:rPr>
          <w:fldChar w:fldCharType="begin"/>
        </w:r>
        <w:r>
          <w:rPr>
            <w:noProof/>
            <w:webHidden/>
          </w:rPr>
          <w:instrText xml:space="preserve"> PAGEREF _Toc77061371 \h </w:instrText>
        </w:r>
        <w:r>
          <w:rPr>
            <w:noProof/>
            <w:webHidden/>
          </w:rPr>
        </w:r>
        <w:r>
          <w:rPr>
            <w:noProof/>
            <w:webHidden/>
          </w:rPr>
          <w:fldChar w:fldCharType="separate"/>
        </w:r>
        <w:r>
          <w:rPr>
            <w:noProof/>
            <w:webHidden/>
          </w:rPr>
          <w:t>32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2" w:history="1">
        <w:r w:rsidRPr="00325036">
          <w:rPr>
            <w:rStyle w:val="Hyperlink"/>
            <w:noProof/>
          </w:rPr>
          <w:t>§ 54.1-2510. Powers and duties of Board of Health Professions.</w:t>
        </w:r>
        <w:r>
          <w:rPr>
            <w:noProof/>
            <w:webHidden/>
          </w:rPr>
          <w:tab/>
        </w:r>
        <w:r>
          <w:rPr>
            <w:noProof/>
            <w:webHidden/>
          </w:rPr>
          <w:fldChar w:fldCharType="begin"/>
        </w:r>
        <w:r>
          <w:rPr>
            <w:noProof/>
            <w:webHidden/>
          </w:rPr>
          <w:instrText xml:space="preserve"> PAGEREF _Toc77061372 \h </w:instrText>
        </w:r>
        <w:r>
          <w:rPr>
            <w:noProof/>
            <w:webHidden/>
          </w:rPr>
        </w:r>
        <w:r>
          <w:rPr>
            <w:noProof/>
            <w:webHidden/>
          </w:rPr>
          <w:fldChar w:fldCharType="separate"/>
        </w:r>
        <w:r>
          <w:rPr>
            <w:noProof/>
            <w:webHidden/>
          </w:rPr>
          <w:t>32</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73" w:history="1">
        <w:r w:rsidRPr="00325036">
          <w:rPr>
            <w:rStyle w:val="Hyperlink"/>
            <w:noProof/>
          </w:rPr>
          <w:t>Chapter 25.2. Prescription Monitoring Program</w:t>
        </w:r>
        <w:r>
          <w:rPr>
            <w:noProof/>
            <w:webHidden/>
          </w:rPr>
          <w:tab/>
        </w:r>
        <w:r>
          <w:rPr>
            <w:noProof/>
            <w:webHidden/>
          </w:rPr>
          <w:fldChar w:fldCharType="begin"/>
        </w:r>
        <w:r>
          <w:rPr>
            <w:noProof/>
            <w:webHidden/>
          </w:rPr>
          <w:instrText xml:space="preserve"> PAGEREF _Toc77061373 \h </w:instrText>
        </w:r>
        <w:r>
          <w:rPr>
            <w:noProof/>
            <w:webHidden/>
          </w:rPr>
        </w:r>
        <w:r>
          <w:rPr>
            <w:noProof/>
            <w:webHidden/>
          </w:rPr>
          <w:fldChar w:fldCharType="separate"/>
        </w:r>
        <w:r>
          <w:rPr>
            <w:noProof/>
            <w:webHidden/>
          </w:rPr>
          <w:t>33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4" w:history="1">
        <w:r w:rsidRPr="00325036">
          <w:rPr>
            <w:rStyle w:val="Hyperlink"/>
            <w:noProof/>
          </w:rPr>
          <w:t>§ 54.1-2519. Definitions.</w:t>
        </w:r>
        <w:r>
          <w:rPr>
            <w:noProof/>
            <w:webHidden/>
          </w:rPr>
          <w:tab/>
        </w:r>
        <w:r>
          <w:rPr>
            <w:noProof/>
            <w:webHidden/>
          </w:rPr>
          <w:fldChar w:fldCharType="begin"/>
        </w:r>
        <w:r>
          <w:rPr>
            <w:noProof/>
            <w:webHidden/>
          </w:rPr>
          <w:instrText xml:space="preserve"> PAGEREF _Toc77061374 \h </w:instrText>
        </w:r>
        <w:r>
          <w:rPr>
            <w:noProof/>
            <w:webHidden/>
          </w:rPr>
        </w:r>
        <w:r>
          <w:rPr>
            <w:noProof/>
            <w:webHidden/>
          </w:rPr>
          <w:fldChar w:fldCharType="separate"/>
        </w:r>
        <w:r>
          <w:rPr>
            <w:noProof/>
            <w:webHidden/>
          </w:rPr>
          <w:t>33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5" w:history="1">
        <w:r w:rsidRPr="00325036">
          <w:rPr>
            <w:rStyle w:val="Hyperlink"/>
            <w:noProof/>
          </w:rPr>
          <w:t>§ 54.1-2520. Program establishment; Director's regulatory authority.</w:t>
        </w:r>
        <w:r>
          <w:rPr>
            <w:noProof/>
            <w:webHidden/>
          </w:rPr>
          <w:tab/>
        </w:r>
        <w:r>
          <w:rPr>
            <w:noProof/>
            <w:webHidden/>
          </w:rPr>
          <w:fldChar w:fldCharType="begin"/>
        </w:r>
        <w:r>
          <w:rPr>
            <w:noProof/>
            <w:webHidden/>
          </w:rPr>
          <w:instrText xml:space="preserve"> PAGEREF _Toc77061375 \h </w:instrText>
        </w:r>
        <w:r>
          <w:rPr>
            <w:noProof/>
            <w:webHidden/>
          </w:rPr>
        </w:r>
        <w:r>
          <w:rPr>
            <w:noProof/>
            <w:webHidden/>
          </w:rPr>
          <w:fldChar w:fldCharType="separate"/>
        </w:r>
        <w:r>
          <w:rPr>
            <w:noProof/>
            <w:webHidden/>
          </w:rPr>
          <w:t>34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6" w:history="1">
        <w:r w:rsidRPr="00325036">
          <w:rPr>
            <w:rStyle w:val="Hyperlink"/>
            <w:noProof/>
          </w:rPr>
          <w:t>§ 54.1-2521. Reporting requirements.</w:t>
        </w:r>
        <w:r>
          <w:rPr>
            <w:noProof/>
            <w:webHidden/>
          </w:rPr>
          <w:tab/>
        </w:r>
        <w:r>
          <w:rPr>
            <w:noProof/>
            <w:webHidden/>
          </w:rPr>
          <w:fldChar w:fldCharType="begin"/>
        </w:r>
        <w:r>
          <w:rPr>
            <w:noProof/>
            <w:webHidden/>
          </w:rPr>
          <w:instrText xml:space="preserve"> PAGEREF _Toc77061376 \h </w:instrText>
        </w:r>
        <w:r>
          <w:rPr>
            <w:noProof/>
            <w:webHidden/>
          </w:rPr>
        </w:r>
        <w:r>
          <w:rPr>
            <w:noProof/>
            <w:webHidden/>
          </w:rPr>
          <w:fldChar w:fldCharType="separate"/>
        </w:r>
        <w:r>
          <w:rPr>
            <w:noProof/>
            <w:webHidden/>
          </w:rPr>
          <w:t>34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7" w:history="1">
        <w:r w:rsidRPr="00325036">
          <w:rPr>
            <w:rStyle w:val="Hyperlink"/>
            <w:noProof/>
          </w:rPr>
          <w:t>§ 54.1-2522. Reporting exemptions.</w:t>
        </w:r>
        <w:r>
          <w:rPr>
            <w:noProof/>
            <w:webHidden/>
          </w:rPr>
          <w:tab/>
        </w:r>
        <w:r>
          <w:rPr>
            <w:noProof/>
            <w:webHidden/>
          </w:rPr>
          <w:fldChar w:fldCharType="begin"/>
        </w:r>
        <w:r>
          <w:rPr>
            <w:noProof/>
            <w:webHidden/>
          </w:rPr>
          <w:instrText xml:space="preserve"> PAGEREF _Toc77061377 \h </w:instrText>
        </w:r>
        <w:r>
          <w:rPr>
            <w:noProof/>
            <w:webHidden/>
          </w:rPr>
        </w:r>
        <w:r>
          <w:rPr>
            <w:noProof/>
            <w:webHidden/>
          </w:rPr>
          <w:fldChar w:fldCharType="separate"/>
        </w:r>
        <w:r>
          <w:rPr>
            <w:noProof/>
            <w:webHidden/>
          </w:rPr>
          <w:t>35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8" w:history="1">
        <w:r w:rsidRPr="00325036">
          <w:rPr>
            <w:rStyle w:val="Hyperlink"/>
            <w:noProof/>
          </w:rPr>
          <w:t>§ 54.1-2522.1. (Effective until July 1, 2022) Requirements of prescribers.</w:t>
        </w:r>
        <w:r>
          <w:rPr>
            <w:noProof/>
            <w:webHidden/>
          </w:rPr>
          <w:tab/>
        </w:r>
        <w:r>
          <w:rPr>
            <w:noProof/>
            <w:webHidden/>
          </w:rPr>
          <w:fldChar w:fldCharType="begin"/>
        </w:r>
        <w:r>
          <w:rPr>
            <w:noProof/>
            <w:webHidden/>
          </w:rPr>
          <w:instrText xml:space="preserve"> PAGEREF _Toc77061378 \h </w:instrText>
        </w:r>
        <w:r>
          <w:rPr>
            <w:noProof/>
            <w:webHidden/>
          </w:rPr>
        </w:r>
        <w:r>
          <w:rPr>
            <w:noProof/>
            <w:webHidden/>
          </w:rPr>
          <w:fldChar w:fldCharType="separate"/>
        </w:r>
        <w:r>
          <w:rPr>
            <w:noProof/>
            <w:webHidden/>
          </w:rPr>
          <w:t>36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79" w:history="1">
        <w:r w:rsidRPr="00325036">
          <w:rPr>
            <w:rStyle w:val="Hyperlink"/>
            <w:noProof/>
          </w:rPr>
          <w:t>§ 54.1-2522.1. (Effective July 1, 2022) Requirements of prescribers.</w:t>
        </w:r>
        <w:r>
          <w:rPr>
            <w:noProof/>
            <w:webHidden/>
          </w:rPr>
          <w:tab/>
        </w:r>
        <w:r>
          <w:rPr>
            <w:noProof/>
            <w:webHidden/>
          </w:rPr>
          <w:fldChar w:fldCharType="begin"/>
        </w:r>
        <w:r>
          <w:rPr>
            <w:noProof/>
            <w:webHidden/>
          </w:rPr>
          <w:instrText xml:space="preserve"> PAGEREF _Toc77061379 \h </w:instrText>
        </w:r>
        <w:r>
          <w:rPr>
            <w:noProof/>
            <w:webHidden/>
          </w:rPr>
        </w:r>
        <w:r>
          <w:rPr>
            <w:noProof/>
            <w:webHidden/>
          </w:rPr>
          <w:fldChar w:fldCharType="separate"/>
        </w:r>
        <w:r>
          <w:rPr>
            <w:noProof/>
            <w:webHidden/>
          </w:rPr>
          <w:t>36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0" w:history="1">
        <w:r w:rsidRPr="00325036">
          <w:rPr>
            <w:rStyle w:val="Hyperlink"/>
            <w:noProof/>
          </w:rPr>
          <w:t>§ 54.1-2522.2. Requirements for dispensers.</w:t>
        </w:r>
        <w:r>
          <w:rPr>
            <w:noProof/>
            <w:webHidden/>
          </w:rPr>
          <w:tab/>
        </w:r>
        <w:r>
          <w:rPr>
            <w:noProof/>
            <w:webHidden/>
          </w:rPr>
          <w:fldChar w:fldCharType="begin"/>
        </w:r>
        <w:r>
          <w:rPr>
            <w:noProof/>
            <w:webHidden/>
          </w:rPr>
          <w:instrText xml:space="preserve"> PAGEREF _Toc77061380 \h </w:instrText>
        </w:r>
        <w:r>
          <w:rPr>
            <w:noProof/>
            <w:webHidden/>
          </w:rPr>
        </w:r>
        <w:r>
          <w:rPr>
            <w:noProof/>
            <w:webHidden/>
          </w:rPr>
          <w:fldChar w:fldCharType="separate"/>
        </w:r>
        <w:r>
          <w:rPr>
            <w:noProof/>
            <w:webHidden/>
          </w:rPr>
          <w:t>37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1" w:history="1">
        <w:r w:rsidRPr="00325036">
          <w:rPr>
            <w:rStyle w:val="Hyperlink"/>
            <w:noProof/>
          </w:rPr>
          <w:t>§ 54.1-2523. Confidentiality of data; disclosure of information; discretionary authority of Director.</w:t>
        </w:r>
        <w:r>
          <w:rPr>
            <w:noProof/>
            <w:webHidden/>
          </w:rPr>
          <w:tab/>
        </w:r>
        <w:r>
          <w:rPr>
            <w:noProof/>
            <w:webHidden/>
          </w:rPr>
          <w:fldChar w:fldCharType="begin"/>
        </w:r>
        <w:r>
          <w:rPr>
            <w:noProof/>
            <w:webHidden/>
          </w:rPr>
          <w:instrText xml:space="preserve"> PAGEREF _Toc77061381 \h </w:instrText>
        </w:r>
        <w:r>
          <w:rPr>
            <w:noProof/>
            <w:webHidden/>
          </w:rPr>
        </w:r>
        <w:r>
          <w:rPr>
            <w:noProof/>
            <w:webHidden/>
          </w:rPr>
          <w:fldChar w:fldCharType="separate"/>
        </w:r>
        <w:r>
          <w:rPr>
            <w:noProof/>
            <w:webHidden/>
          </w:rPr>
          <w:t>37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2" w:history="1">
        <w:r w:rsidRPr="00325036">
          <w:rPr>
            <w:rStyle w:val="Hyperlink"/>
            <w:noProof/>
          </w:rPr>
          <w:t>§ 54.1-2523.1. Criteria for indicators of misuse; Director's authority to disclose information; intervention.</w:t>
        </w:r>
        <w:r>
          <w:rPr>
            <w:noProof/>
            <w:webHidden/>
          </w:rPr>
          <w:tab/>
        </w:r>
        <w:r>
          <w:rPr>
            <w:noProof/>
            <w:webHidden/>
          </w:rPr>
          <w:fldChar w:fldCharType="begin"/>
        </w:r>
        <w:r>
          <w:rPr>
            <w:noProof/>
            <w:webHidden/>
          </w:rPr>
          <w:instrText xml:space="preserve"> PAGEREF _Toc77061382 \h </w:instrText>
        </w:r>
        <w:r>
          <w:rPr>
            <w:noProof/>
            <w:webHidden/>
          </w:rPr>
        </w:r>
        <w:r>
          <w:rPr>
            <w:noProof/>
            <w:webHidden/>
          </w:rPr>
          <w:fldChar w:fldCharType="separate"/>
        </w:r>
        <w:r>
          <w:rPr>
            <w:noProof/>
            <w:webHidden/>
          </w:rPr>
          <w:t>39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3" w:history="1">
        <w:r w:rsidRPr="00325036">
          <w:rPr>
            <w:rStyle w:val="Hyperlink"/>
            <w:noProof/>
          </w:rPr>
          <w:t>§ 54.1-2523.2. (Effective July 1, 2022) Authority to access database.</w:t>
        </w:r>
        <w:r>
          <w:rPr>
            <w:noProof/>
            <w:webHidden/>
          </w:rPr>
          <w:tab/>
        </w:r>
        <w:r>
          <w:rPr>
            <w:noProof/>
            <w:webHidden/>
          </w:rPr>
          <w:fldChar w:fldCharType="begin"/>
        </w:r>
        <w:r>
          <w:rPr>
            <w:noProof/>
            <w:webHidden/>
          </w:rPr>
          <w:instrText xml:space="preserve"> PAGEREF _Toc77061383 \h </w:instrText>
        </w:r>
        <w:r>
          <w:rPr>
            <w:noProof/>
            <w:webHidden/>
          </w:rPr>
        </w:r>
        <w:r>
          <w:rPr>
            <w:noProof/>
            <w:webHidden/>
          </w:rPr>
          <w:fldChar w:fldCharType="separate"/>
        </w:r>
        <w:r>
          <w:rPr>
            <w:noProof/>
            <w:webHidden/>
          </w:rPr>
          <w:t>40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4" w:history="1">
        <w:r w:rsidRPr="00325036">
          <w:rPr>
            <w:rStyle w:val="Hyperlink"/>
            <w:noProof/>
          </w:rPr>
          <w:t>§ 54.1-2523.2. (Effective until July 1, 2022) Authority to access database.</w:t>
        </w:r>
        <w:r>
          <w:rPr>
            <w:noProof/>
            <w:webHidden/>
          </w:rPr>
          <w:tab/>
        </w:r>
        <w:r>
          <w:rPr>
            <w:noProof/>
            <w:webHidden/>
          </w:rPr>
          <w:fldChar w:fldCharType="begin"/>
        </w:r>
        <w:r>
          <w:rPr>
            <w:noProof/>
            <w:webHidden/>
          </w:rPr>
          <w:instrText xml:space="preserve"> PAGEREF _Toc77061384 \h </w:instrText>
        </w:r>
        <w:r>
          <w:rPr>
            <w:noProof/>
            <w:webHidden/>
          </w:rPr>
        </w:r>
        <w:r>
          <w:rPr>
            <w:noProof/>
            <w:webHidden/>
          </w:rPr>
          <w:fldChar w:fldCharType="separate"/>
        </w:r>
        <w:r>
          <w:rPr>
            <w:noProof/>
            <w:webHidden/>
          </w:rPr>
          <w:t>40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5" w:history="1">
        <w:r w:rsidRPr="00325036">
          <w:rPr>
            <w:rStyle w:val="Hyperlink"/>
            <w:noProof/>
          </w:rPr>
          <w:t>§ 54.1-2524. Immunity from liability.</w:t>
        </w:r>
        <w:r>
          <w:rPr>
            <w:noProof/>
            <w:webHidden/>
          </w:rPr>
          <w:tab/>
        </w:r>
        <w:r>
          <w:rPr>
            <w:noProof/>
            <w:webHidden/>
          </w:rPr>
          <w:fldChar w:fldCharType="begin"/>
        </w:r>
        <w:r>
          <w:rPr>
            <w:noProof/>
            <w:webHidden/>
          </w:rPr>
          <w:instrText xml:space="preserve"> PAGEREF _Toc77061385 \h </w:instrText>
        </w:r>
        <w:r>
          <w:rPr>
            <w:noProof/>
            <w:webHidden/>
          </w:rPr>
        </w:r>
        <w:r>
          <w:rPr>
            <w:noProof/>
            <w:webHidden/>
          </w:rPr>
          <w:fldChar w:fldCharType="separate"/>
        </w:r>
        <w:r>
          <w:rPr>
            <w:noProof/>
            <w:webHidden/>
          </w:rPr>
          <w:t>41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6" w:history="1">
        <w:r w:rsidRPr="00325036">
          <w:rPr>
            <w:rStyle w:val="Hyperlink"/>
            <w:noProof/>
          </w:rPr>
          <w:t>§ 54.1-2525. Unlawful disclosure of information; disciplinary action authorized; penalties.</w:t>
        </w:r>
        <w:r>
          <w:rPr>
            <w:noProof/>
            <w:webHidden/>
          </w:rPr>
          <w:tab/>
        </w:r>
        <w:r>
          <w:rPr>
            <w:noProof/>
            <w:webHidden/>
          </w:rPr>
          <w:fldChar w:fldCharType="begin"/>
        </w:r>
        <w:r>
          <w:rPr>
            <w:noProof/>
            <w:webHidden/>
          </w:rPr>
          <w:instrText xml:space="preserve"> PAGEREF _Toc77061386 \h </w:instrText>
        </w:r>
        <w:r>
          <w:rPr>
            <w:noProof/>
            <w:webHidden/>
          </w:rPr>
        </w:r>
        <w:r>
          <w:rPr>
            <w:noProof/>
            <w:webHidden/>
          </w:rPr>
          <w:fldChar w:fldCharType="separate"/>
        </w:r>
        <w:r>
          <w:rPr>
            <w:noProof/>
            <w:webHidden/>
          </w:rPr>
          <w:t>41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7" w:history="1">
        <w:r w:rsidRPr="00325036">
          <w:rPr>
            <w:rStyle w:val="Hyperlink"/>
            <w:noProof/>
          </w:rPr>
          <w:t>§ 54.1-2526. Exemption of information systems from provisions related to the Virginia Information Technologies Agency.</w:t>
        </w:r>
        <w:r>
          <w:rPr>
            <w:noProof/>
            <w:webHidden/>
          </w:rPr>
          <w:tab/>
        </w:r>
        <w:r>
          <w:rPr>
            <w:noProof/>
            <w:webHidden/>
          </w:rPr>
          <w:fldChar w:fldCharType="begin"/>
        </w:r>
        <w:r>
          <w:rPr>
            <w:noProof/>
            <w:webHidden/>
          </w:rPr>
          <w:instrText xml:space="preserve"> PAGEREF _Toc77061387 \h </w:instrText>
        </w:r>
        <w:r>
          <w:rPr>
            <w:noProof/>
            <w:webHidden/>
          </w:rPr>
        </w:r>
        <w:r>
          <w:rPr>
            <w:noProof/>
            <w:webHidden/>
          </w:rPr>
          <w:fldChar w:fldCharType="separate"/>
        </w:r>
        <w:r>
          <w:rPr>
            <w:noProof/>
            <w:webHidden/>
          </w:rPr>
          <w:t>41</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88" w:history="1">
        <w:r w:rsidRPr="00325036">
          <w:rPr>
            <w:rStyle w:val="Hyperlink"/>
            <w:noProof/>
          </w:rPr>
          <w:t>Chapter 29. Medicine and Other Healing Arts</w:t>
        </w:r>
        <w:r>
          <w:rPr>
            <w:noProof/>
            <w:webHidden/>
          </w:rPr>
          <w:tab/>
        </w:r>
        <w:r>
          <w:rPr>
            <w:noProof/>
            <w:webHidden/>
          </w:rPr>
          <w:fldChar w:fldCharType="begin"/>
        </w:r>
        <w:r>
          <w:rPr>
            <w:noProof/>
            <w:webHidden/>
          </w:rPr>
          <w:instrText xml:space="preserve"> PAGEREF _Toc77061388 \h </w:instrText>
        </w:r>
        <w:r>
          <w:rPr>
            <w:noProof/>
            <w:webHidden/>
          </w:rPr>
        </w:r>
        <w:r>
          <w:rPr>
            <w:noProof/>
            <w:webHidden/>
          </w:rPr>
          <w:fldChar w:fldCharType="separate"/>
        </w:r>
        <w:r>
          <w:rPr>
            <w:noProof/>
            <w:webHidden/>
          </w:rPr>
          <w:t>42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89" w:history="1">
        <w:r w:rsidRPr="00325036">
          <w:rPr>
            <w:rStyle w:val="Hyperlink"/>
            <w:noProof/>
          </w:rPr>
          <w:t>§ 54.1-2914. Sale of controlled substances and medical devices or appliances; requirements for vision care services.</w:t>
        </w:r>
        <w:r>
          <w:rPr>
            <w:noProof/>
            <w:webHidden/>
          </w:rPr>
          <w:tab/>
        </w:r>
        <w:r>
          <w:rPr>
            <w:noProof/>
            <w:webHidden/>
          </w:rPr>
          <w:fldChar w:fldCharType="begin"/>
        </w:r>
        <w:r>
          <w:rPr>
            <w:noProof/>
            <w:webHidden/>
          </w:rPr>
          <w:instrText xml:space="preserve"> PAGEREF _Toc77061389 \h </w:instrText>
        </w:r>
        <w:r>
          <w:rPr>
            <w:noProof/>
            <w:webHidden/>
          </w:rPr>
        </w:r>
        <w:r>
          <w:rPr>
            <w:noProof/>
            <w:webHidden/>
          </w:rPr>
          <w:fldChar w:fldCharType="separate"/>
        </w:r>
        <w:r>
          <w:rPr>
            <w:noProof/>
            <w:webHidden/>
          </w:rPr>
          <w:t>42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0" w:history="1">
        <w:r w:rsidRPr="00325036">
          <w:rPr>
            <w:rStyle w:val="Hyperlink"/>
            <w:noProof/>
          </w:rPr>
          <w:t>§ 54.1-2952.1. Prescription of certain controlled substances and devices by licensed physician assistant.</w:t>
        </w:r>
        <w:r>
          <w:rPr>
            <w:noProof/>
            <w:webHidden/>
          </w:rPr>
          <w:tab/>
        </w:r>
        <w:r>
          <w:rPr>
            <w:noProof/>
            <w:webHidden/>
          </w:rPr>
          <w:fldChar w:fldCharType="begin"/>
        </w:r>
        <w:r>
          <w:rPr>
            <w:noProof/>
            <w:webHidden/>
          </w:rPr>
          <w:instrText xml:space="preserve"> PAGEREF _Toc77061390 \h </w:instrText>
        </w:r>
        <w:r>
          <w:rPr>
            <w:noProof/>
            <w:webHidden/>
          </w:rPr>
        </w:r>
        <w:r>
          <w:rPr>
            <w:noProof/>
            <w:webHidden/>
          </w:rPr>
          <w:fldChar w:fldCharType="separate"/>
        </w:r>
        <w:r>
          <w:rPr>
            <w:noProof/>
            <w:webHidden/>
          </w:rPr>
          <w:t>42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1" w:history="1">
        <w:r w:rsidRPr="00325036">
          <w:rPr>
            <w:rStyle w:val="Hyperlink"/>
            <w:bCs/>
            <w:noProof/>
          </w:rPr>
          <w:t>§ 54.1-2957.01. Prescription of certain controlled substances and devices by licensed nurse practitioners.</w:t>
        </w:r>
        <w:r>
          <w:rPr>
            <w:noProof/>
            <w:webHidden/>
          </w:rPr>
          <w:tab/>
        </w:r>
        <w:r>
          <w:rPr>
            <w:noProof/>
            <w:webHidden/>
          </w:rPr>
          <w:fldChar w:fldCharType="begin"/>
        </w:r>
        <w:r>
          <w:rPr>
            <w:noProof/>
            <w:webHidden/>
          </w:rPr>
          <w:instrText xml:space="preserve"> PAGEREF _Toc77061391 \h </w:instrText>
        </w:r>
        <w:r>
          <w:rPr>
            <w:noProof/>
            <w:webHidden/>
          </w:rPr>
        </w:r>
        <w:r>
          <w:rPr>
            <w:noProof/>
            <w:webHidden/>
          </w:rPr>
          <w:fldChar w:fldCharType="separate"/>
        </w:r>
        <w:r>
          <w:rPr>
            <w:noProof/>
            <w:webHidden/>
          </w:rPr>
          <w:t>43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2" w:history="1">
        <w:r w:rsidRPr="00325036">
          <w:rPr>
            <w:rStyle w:val="Hyperlink"/>
            <w:noProof/>
          </w:rPr>
          <w:t>§ 54.1-2971.01. Prescription in excess of recommended dosage in certain cases.</w:t>
        </w:r>
        <w:r>
          <w:rPr>
            <w:noProof/>
            <w:webHidden/>
          </w:rPr>
          <w:tab/>
        </w:r>
        <w:r>
          <w:rPr>
            <w:noProof/>
            <w:webHidden/>
          </w:rPr>
          <w:fldChar w:fldCharType="begin"/>
        </w:r>
        <w:r>
          <w:rPr>
            <w:noProof/>
            <w:webHidden/>
          </w:rPr>
          <w:instrText xml:space="preserve"> PAGEREF _Toc77061392 \h </w:instrText>
        </w:r>
        <w:r>
          <w:rPr>
            <w:noProof/>
            <w:webHidden/>
          </w:rPr>
        </w:r>
        <w:r>
          <w:rPr>
            <w:noProof/>
            <w:webHidden/>
          </w:rPr>
          <w:fldChar w:fldCharType="separate"/>
        </w:r>
        <w:r>
          <w:rPr>
            <w:noProof/>
            <w:webHidden/>
          </w:rPr>
          <w:t>44</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393" w:history="1">
        <w:r w:rsidRPr="00325036">
          <w:rPr>
            <w:rStyle w:val="Hyperlink"/>
            <w:noProof/>
          </w:rPr>
          <w:t>Chapter 33. Pharmacy</w:t>
        </w:r>
        <w:r>
          <w:rPr>
            <w:noProof/>
            <w:webHidden/>
          </w:rPr>
          <w:tab/>
        </w:r>
        <w:r>
          <w:rPr>
            <w:noProof/>
            <w:webHidden/>
          </w:rPr>
          <w:fldChar w:fldCharType="begin"/>
        </w:r>
        <w:r>
          <w:rPr>
            <w:noProof/>
            <w:webHidden/>
          </w:rPr>
          <w:instrText xml:space="preserve"> PAGEREF _Toc77061393 \h </w:instrText>
        </w:r>
        <w:r>
          <w:rPr>
            <w:noProof/>
            <w:webHidden/>
          </w:rPr>
        </w:r>
        <w:r>
          <w:rPr>
            <w:noProof/>
            <w:webHidden/>
          </w:rPr>
          <w:fldChar w:fldCharType="separate"/>
        </w:r>
        <w:r>
          <w:rPr>
            <w:noProof/>
            <w:webHidden/>
          </w:rPr>
          <w:t>44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4" w:history="1">
        <w:r w:rsidRPr="00325036">
          <w:rPr>
            <w:rStyle w:val="Hyperlink"/>
            <w:noProof/>
          </w:rPr>
          <w:t>§ 54.1-3300. Definitions.</w:t>
        </w:r>
        <w:r>
          <w:rPr>
            <w:noProof/>
            <w:webHidden/>
          </w:rPr>
          <w:tab/>
        </w:r>
        <w:r>
          <w:rPr>
            <w:noProof/>
            <w:webHidden/>
          </w:rPr>
          <w:fldChar w:fldCharType="begin"/>
        </w:r>
        <w:r>
          <w:rPr>
            <w:noProof/>
            <w:webHidden/>
          </w:rPr>
          <w:instrText xml:space="preserve"> PAGEREF _Toc77061394 \h </w:instrText>
        </w:r>
        <w:r>
          <w:rPr>
            <w:noProof/>
            <w:webHidden/>
          </w:rPr>
        </w:r>
        <w:r>
          <w:rPr>
            <w:noProof/>
            <w:webHidden/>
          </w:rPr>
          <w:fldChar w:fldCharType="separate"/>
        </w:r>
        <w:r>
          <w:rPr>
            <w:noProof/>
            <w:webHidden/>
          </w:rPr>
          <w:t>44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5" w:history="1">
        <w:r w:rsidRPr="00325036">
          <w:rPr>
            <w:rStyle w:val="Hyperlink"/>
            <w:noProof/>
          </w:rPr>
          <w:t>§ 54.1-3300.1. Participation in collaborative agreements; regulations to be promulgated by the Boards of Medicine and Pharmacy.</w:t>
        </w:r>
        <w:r>
          <w:rPr>
            <w:noProof/>
            <w:webHidden/>
          </w:rPr>
          <w:tab/>
        </w:r>
        <w:r>
          <w:rPr>
            <w:noProof/>
            <w:webHidden/>
          </w:rPr>
          <w:fldChar w:fldCharType="begin"/>
        </w:r>
        <w:r>
          <w:rPr>
            <w:noProof/>
            <w:webHidden/>
          </w:rPr>
          <w:instrText xml:space="preserve"> PAGEREF _Toc77061395 \h </w:instrText>
        </w:r>
        <w:r>
          <w:rPr>
            <w:noProof/>
            <w:webHidden/>
          </w:rPr>
        </w:r>
        <w:r>
          <w:rPr>
            <w:noProof/>
            <w:webHidden/>
          </w:rPr>
          <w:fldChar w:fldCharType="separate"/>
        </w:r>
        <w:r>
          <w:rPr>
            <w:noProof/>
            <w:webHidden/>
          </w:rPr>
          <w:t>45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6" w:history="1">
        <w:r w:rsidRPr="00325036">
          <w:rPr>
            <w:rStyle w:val="Hyperlink"/>
            <w:noProof/>
          </w:rPr>
          <w:t>§ 54.1-3301. Exceptions.</w:t>
        </w:r>
        <w:r>
          <w:rPr>
            <w:noProof/>
            <w:webHidden/>
          </w:rPr>
          <w:tab/>
        </w:r>
        <w:r>
          <w:rPr>
            <w:noProof/>
            <w:webHidden/>
          </w:rPr>
          <w:fldChar w:fldCharType="begin"/>
        </w:r>
        <w:r>
          <w:rPr>
            <w:noProof/>
            <w:webHidden/>
          </w:rPr>
          <w:instrText xml:space="preserve"> PAGEREF _Toc77061396 \h </w:instrText>
        </w:r>
        <w:r>
          <w:rPr>
            <w:noProof/>
            <w:webHidden/>
          </w:rPr>
        </w:r>
        <w:r>
          <w:rPr>
            <w:noProof/>
            <w:webHidden/>
          </w:rPr>
          <w:fldChar w:fldCharType="separate"/>
        </w:r>
        <w:r>
          <w:rPr>
            <w:noProof/>
            <w:webHidden/>
          </w:rPr>
          <w:t>46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7" w:history="1">
        <w:r w:rsidRPr="00325036">
          <w:rPr>
            <w:rStyle w:val="Hyperlink"/>
            <w:noProof/>
          </w:rPr>
          <w:t>§ 54.1-3302. Restrictions on practitioners of the healing arts.</w:t>
        </w:r>
        <w:r>
          <w:rPr>
            <w:noProof/>
            <w:webHidden/>
          </w:rPr>
          <w:tab/>
        </w:r>
        <w:r>
          <w:rPr>
            <w:noProof/>
            <w:webHidden/>
          </w:rPr>
          <w:fldChar w:fldCharType="begin"/>
        </w:r>
        <w:r>
          <w:rPr>
            <w:noProof/>
            <w:webHidden/>
          </w:rPr>
          <w:instrText xml:space="preserve"> PAGEREF _Toc77061397 \h </w:instrText>
        </w:r>
        <w:r>
          <w:rPr>
            <w:noProof/>
            <w:webHidden/>
          </w:rPr>
        </w:r>
        <w:r>
          <w:rPr>
            <w:noProof/>
            <w:webHidden/>
          </w:rPr>
          <w:fldChar w:fldCharType="separate"/>
        </w:r>
        <w:r>
          <w:rPr>
            <w:noProof/>
            <w:webHidden/>
          </w:rPr>
          <w:t>48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8" w:history="1">
        <w:r w:rsidRPr="00325036">
          <w:rPr>
            <w:rStyle w:val="Hyperlink"/>
            <w:noProof/>
          </w:rPr>
          <w:t>§ 54.1-3303. Prescriptions to be issued and drugs to be dispensed for medical or therapeutic purposes only.</w:t>
        </w:r>
        <w:r>
          <w:rPr>
            <w:noProof/>
            <w:webHidden/>
          </w:rPr>
          <w:tab/>
        </w:r>
        <w:r>
          <w:rPr>
            <w:noProof/>
            <w:webHidden/>
          </w:rPr>
          <w:fldChar w:fldCharType="begin"/>
        </w:r>
        <w:r>
          <w:rPr>
            <w:noProof/>
            <w:webHidden/>
          </w:rPr>
          <w:instrText xml:space="preserve"> PAGEREF _Toc77061398 \h </w:instrText>
        </w:r>
        <w:r>
          <w:rPr>
            <w:noProof/>
            <w:webHidden/>
          </w:rPr>
        </w:r>
        <w:r>
          <w:rPr>
            <w:noProof/>
            <w:webHidden/>
          </w:rPr>
          <w:fldChar w:fldCharType="separate"/>
        </w:r>
        <w:r>
          <w:rPr>
            <w:noProof/>
            <w:webHidden/>
          </w:rPr>
          <w:t>48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399" w:history="1">
        <w:r w:rsidRPr="00325036">
          <w:rPr>
            <w:rStyle w:val="Hyperlink"/>
            <w:bCs/>
            <w:noProof/>
          </w:rPr>
          <w:t>§ 54.1-3303.1. Initiating of treatment with and dispensing and administering of controlled substances by pharmacists.</w:t>
        </w:r>
        <w:r>
          <w:rPr>
            <w:noProof/>
            <w:webHidden/>
          </w:rPr>
          <w:tab/>
        </w:r>
        <w:r>
          <w:rPr>
            <w:noProof/>
            <w:webHidden/>
          </w:rPr>
          <w:fldChar w:fldCharType="begin"/>
        </w:r>
        <w:r>
          <w:rPr>
            <w:noProof/>
            <w:webHidden/>
          </w:rPr>
          <w:instrText xml:space="preserve"> PAGEREF _Toc77061399 \h </w:instrText>
        </w:r>
        <w:r>
          <w:rPr>
            <w:noProof/>
            <w:webHidden/>
          </w:rPr>
        </w:r>
        <w:r>
          <w:rPr>
            <w:noProof/>
            <w:webHidden/>
          </w:rPr>
          <w:fldChar w:fldCharType="separate"/>
        </w:r>
        <w:r>
          <w:rPr>
            <w:noProof/>
            <w:webHidden/>
          </w:rPr>
          <w:t>51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0" w:history="1">
        <w:r w:rsidRPr="00325036">
          <w:rPr>
            <w:rStyle w:val="Hyperlink"/>
            <w:noProof/>
          </w:rPr>
          <w:t>§ 54.1-3304. Licensing of physicians to dispense drugs; renewals.</w:t>
        </w:r>
        <w:r>
          <w:rPr>
            <w:noProof/>
            <w:webHidden/>
          </w:rPr>
          <w:tab/>
        </w:r>
        <w:r>
          <w:rPr>
            <w:noProof/>
            <w:webHidden/>
          </w:rPr>
          <w:fldChar w:fldCharType="begin"/>
        </w:r>
        <w:r>
          <w:rPr>
            <w:noProof/>
            <w:webHidden/>
          </w:rPr>
          <w:instrText xml:space="preserve"> PAGEREF _Toc77061400 \h </w:instrText>
        </w:r>
        <w:r>
          <w:rPr>
            <w:noProof/>
            <w:webHidden/>
          </w:rPr>
        </w:r>
        <w:r>
          <w:rPr>
            <w:noProof/>
            <w:webHidden/>
          </w:rPr>
          <w:fldChar w:fldCharType="separate"/>
        </w:r>
        <w:r>
          <w:rPr>
            <w:noProof/>
            <w:webHidden/>
          </w:rPr>
          <w:t>52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1" w:history="1">
        <w:r w:rsidRPr="00325036">
          <w:rPr>
            <w:rStyle w:val="Hyperlink"/>
            <w:noProof/>
          </w:rPr>
          <w:t>§ 54.1-3304.1. Authority to license and regulate practitioners.</w:t>
        </w:r>
        <w:r>
          <w:rPr>
            <w:noProof/>
            <w:webHidden/>
          </w:rPr>
          <w:tab/>
        </w:r>
        <w:r>
          <w:rPr>
            <w:noProof/>
            <w:webHidden/>
          </w:rPr>
          <w:fldChar w:fldCharType="begin"/>
        </w:r>
        <w:r>
          <w:rPr>
            <w:noProof/>
            <w:webHidden/>
          </w:rPr>
          <w:instrText xml:space="preserve"> PAGEREF _Toc77061401 \h </w:instrText>
        </w:r>
        <w:r>
          <w:rPr>
            <w:noProof/>
            <w:webHidden/>
          </w:rPr>
        </w:r>
        <w:r>
          <w:rPr>
            <w:noProof/>
            <w:webHidden/>
          </w:rPr>
          <w:fldChar w:fldCharType="separate"/>
        </w:r>
        <w:r>
          <w:rPr>
            <w:noProof/>
            <w:webHidden/>
          </w:rPr>
          <w:t>52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2" w:history="1">
        <w:r w:rsidRPr="00325036">
          <w:rPr>
            <w:rStyle w:val="Hyperlink"/>
            <w:noProof/>
          </w:rPr>
          <w:t>§ 54.1-3305. Board; membership; terms; meetings; quorum; officers.</w:t>
        </w:r>
        <w:r>
          <w:rPr>
            <w:noProof/>
            <w:webHidden/>
          </w:rPr>
          <w:tab/>
        </w:r>
        <w:r>
          <w:rPr>
            <w:noProof/>
            <w:webHidden/>
          </w:rPr>
          <w:fldChar w:fldCharType="begin"/>
        </w:r>
        <w:r>
          <w:rPr>
            <w:noProof/>
            <w:webHidden/>
          </w:rPr>
          <w:instrText xml:space="preserve"> PAGEREF _Toc77061402 \h </w:instrText>
        </w:r>
        <w:r>
          <w:rPr>
            <w:noProof/>
            <w:webHidden/>
          </w:rPr>
        </w:r>
        <w:r>
          <w:rPr>
            <w:noProof/>
            <w:webHidden/>
          </w:rPr>
          <w:fldChar w:fldCharType="separate"/>
        </w:r>
        <w:r>
          <w:rPr>
            <w:noProof/>
            <w:webHidden/>
          </w:rPr>
          <w:t>52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3" w:history="1">
        <w:r w:rsidRPr="00325036">
          <w:rPr>
            <w:rStyle w:val="Hyperlink"/>
            <w:noProof/>
          </w:rPr>
          <w:t>§ 54.1-3306. Nominations.</w:t>
        </w:r>
        <w:r>
          <w:rPr>
            <w:noProof/>
            <w:webHidden/>
          </w:rPr>
          <w:tab/>
        </w:r>
        <w:r>
          <w:rPr>
            <w:noProof/>
            <w:webHidden/>
          </w:rPr>
          <w:fldChar w:fldCharType="begin"/>
        </w:r>
        <w:r>
          <w:rPr>
            <w:noProof/>
            <w:webHidden/>
          </w:rPr>
          <w:instrText xml:space="preserve"> PAGEREF _Toc77061403 \h </w:instrText>
        </w:r>
        <w:r>
          <w:rPr>
            <w:noProof/>
            <w:webHidden/>
          </w:rPr>
        </w:r>
        <w:r>
          <w:rPr>
            <w:noProof/>
            <w:webHidden/>
          </w:rPr>
          <w:fldChar w:fldCharType="separate"/>
        </w:r>
        <w:r>
          <w:rPr>
            <w:noProof/>
            <w:webHidden/>
          </w:rPr>
          <w:t>53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4" w:history="1">
        <w:r w:rsidRPr="00325036">
          <w:rPr>
            <w:rStyle w:val="Hyperlink"/>
            <w:noProof/>
          </w:rPr>
          <w:t>§ 54.1-3307. Specific powers and duties of Board.</w:t>
        </w:r>
        <w:r>
          <w:rPr>
            <w:noProof/>
            <w:webHidden/>
          </w:rPr>
          <w:tab/>
        </w:r>
        <w:r>
          <w:rPr>
            <w:noProof/>
            <w:webHidden/>
          </w:rPr>
          <w:fldChar w:fldCharType="begin"/>
        </w:r>
        <w:r>
          <w:rPr>
            <w:noProof/>
            <w:webHidden/>
          </w:rPr>
          <w:instrText xml:space="preserve"> PAGEREF _Toc77061404 \h </w:instrText>
        </w:r>
        <w:r>
          <w:rPr>
            <w:noProof/>
            <w:webHidden/>
          </w:rPr>
        </w:r>
        <w:r>
          <w:rPr>
            <w:noProof/>
            <w:webHidden/>
          </w:rPr>
          <w:fldChar w:fldCharType="separate"/>
        </w:r>
        <w:r>
          <w:rPr>
            <w:noProof/>
            <w:webHidden/>
          </w:rPr>
          <w:t>53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5" w:history="1">
        <w:r w:rsidRPr="00325036">
          <w:rPr>
            <w:rStyle w:val="Hyperlink"/>
            <w:noProof/>
          </w:rPr>
          <w:t>§ 54.1-3307.2. Approval of innovative programs.</w:t>
        </w:r>
        <w:r>
          <w:rPr>
            <w:noProof/>
            <w:webHidden/>
          </w:rPr>
          <w:tab/>
        </w:r>
        <w:r>
          <w:rPr>
            <w:noProof/>
            <w:webHidden/>
          </w:rPr>
          <w:fldChar w:fldCharType="begin"/>
        </w:r>
        <w:r>
          <w:rPr>
            <w:noProof/>
            <w:webHidden/>
          </w:rPr>
          <w:instrText xml:space="preserve"> PAGEREF _Toc77061405 \h </w:instrText>
        </w:r>
        <w:r>
          <w:rPr>
            <w:noProof/>
            <w:webHidden/>
          </w:rPr>
        </w:r>
        <w:r>
          <w:rPr>
            <w:noProof/>
            <w:webHidden/>
          </w:rPr>
          <w:fldChar w:fldCharType="separate"/>
        </w:r>
        <w:r>
          <w:rPr>
            <w:noProof/>
            <w:webHidden/>
          </w:rPr>
          <w:t>54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6" w:history="1">
        <w:r w:rsidRPr="00325036">
          <w:rPr>
            <w:rStyle w:val="Hyperlink"/>
            <w:noProof/>
          </w:rPr>
          <w:t>§ 54.1-3307.3. Waiver of requirements; declared disaster or state of emergency.</w:t>
        </w:r>
        <w:r>
          <w:rPr>
            <w:noProof/>
            <w:webHidden/>
          </w:rPr>
          <w:tab/>
        </w:r>
        <w:r>
          <w:rPr>
            <w:noProof/>
            <w:webHidden/>
          </w:rPr>
          <w:fldChar w:fldCharType="begin"/>
        </w:r>
        <w:r>
          <w:rPr>
            <w:noProof/>
            <w:webHidden/>
          </w:rPr>
          <w:instrText xml:space="preserve"> PAGEREF _Toc77061406 \h </w:instrText>
        </w:r>
        <w:r>
          <w:rPr>
            <w:noProof/>
            <w:webHidden/>
          </w:rPr>
        </w:r>
        <w:r>
          <w:rPr>
            <w:noProof/>
            <w:webHidden/>
          </w:rPr>
          <w:fldChar w:fldCharType="separate"/>
        </w:r>
        <w:r>
          <w:rPr>
            <w:noProof/>
            <w:webHidden/>
          </w:rPr>
          <w:t>54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7" w:history="1">
        <w:r w:rsidRPr="00325036">
          <w:rPr>
            <w:rStyle w:val="Hyperlink"/>
            <w:noProof/>
          </w:rPr>
          <w:t>§ 54.1-3308. Power of inspection.</w:t>
        </w:r>
        <w:r>
          <w:rPr>
            <w:noProof/>
            <w:webHidden/>
          </w:rPr>
          <w:tab/>
        </w:r>
        <w:r>
          <w:rPr>
            <w:noProof/>
            <w:webHidden/>
          </w:rPr>
          <w:fldChar w:fldCharType="begin"/>
        </w:r>
        <w:r>
          <w:rPr>
            <w:noProof/>
            <w:webHidden/>
          </w:rPr>
          <w:instrText xml:space="preserve"> PAGEREF _Toc77061407 \h </w:instrText>
        </w:r>
        <w:r>
          <w:rPr>
            <w:noProof/>
            <w:webHidden/>
          </w:rPr>
        </w:r>
        <w:r>
          <w:rPr>
            <w:noProof/>
            <w:webHidden/>
          </w:rPr>
          <w:fldChar w:fldCharType="separate"/>
        </w:r>
        <w:r>
          <w:rPr>
            <w:noProof/>
            <w:webHidden/>
          </w:rPr>
          <w:t>55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8" w:history="1">
        <w:r w:rsidRPr="00325036">
          <w:rPr>
            <w:rStyle w:val="Hyperlink"/>
            <w:noProof/>
          </w:rPr>
          <w:t>§ 54.1-3309. Enforcement.</w:t>
        </w:r>
        <w:r>
          <w:rPr>
            <w:noProof/>
            <w:webHidden/>
          </w:rPr>
          <w:tab/>
        </w:r>
        <w:r>
          <w:rPr>
            <w:noProof/>
            <w:webHidden/>
          </w:rPr>
          <w:fldChar w:fldCharType="begin"/>
        </w:r>
        <w:r>
          <w:rPr>
            <w:noProof/>
            <w:webHidden/>
          </w:rPr>
          <w:instrText xml:space="preserve"> PAGEREF _Toc77061408 \h </w:instrText>
        </w:r>
        <w:r>
          <w:rPr>
            <w:noProof/>
            <w:webHidden/>
          </w:rPr>
        </w:r>
        <w:r>
          <w:rPr>
            <w:noProof/>
            <w:webHidden/>
          </w:rPr>
          <w:fldChar w:fldCharType="separate"/>
        </w:r>
        <w:r>
          <w:rPr>
            <w:noProof/>
            <w:webHidden/>
          </w:rPr>
          <w:t>55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09" w:history="1">
        <w:r w:rsidRPr="00325036">
          <w:rPr>
            <w:rStyle w:val="Hyperlink"/>
            <w:noProof/>
          </w:rPr>
          <w:t>§ 54.1-3310. Unlawful to practice without license.</w:t>
        </w:r>
        <w:r>
          <w:rPr>
            <w:noProof/>
            <w:webHidden/>
          </w:rPr>
          <w:tab/>
        </w:r>
        <w:r>
          <w:rPr>
            <w:noProof/>
            <w:webHidden/>
          </w:rPr>
          <w:fldChar w:fldCharType="begin"/>
        </w:r>
        <w:r>
          <w:rPr>
            <w:noProof/>
            <w:webHidden/>
          </w:rPr>
          <w:instrText xml:space="preserve"> PAGEREF _Toc77061409 \h </w:instrText>
        </w:r>
        <w:r>
          <w:rPr>
            <w:noProof/>
            <w:webHidden/>
          </w:rPr>
        </w:r>
        <w:r>
          <w:rPr>
            <w:noProof/>
            <w:webHidden/>
          </w:rPr>
          <w:fldChar w:fldCharType="separate"/>
        </w:r>
        <w:r>
          <w:rPr>
            <w:noProof/>
            <w:webHidden/>
          </w:rPr>
          <w:t>55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0" w:history="1">
        <w:r w:rsidRPr="00325036">
          <w:rPr>
            <w:rStyle w:val="Hyperlink"/>
            <w:noProof/>
          </w:rPr>
          <w:t>§ 54.1-3311. Application and examination.</w:t>
        </w:r>
        <w:r>
          <w:rPr>
            <w:noProof/>
            <w:webHidden/>
          </w:rPr>
          <w:tab/>
        </w:r>
        <w:r>
          <w:rPr>
            <w:noProof/>
            <w:webHidden/>
          </w:rPr>
          <w:fldChar w:fldCharType="begin"/>
        </w:r>
        <w:r>
          <w:rPr>
            <w:noProof/>
            <w:webHidden/>
          </w:rPr>
          <w:instrText xml:space="preserve"> PAGEREF _Toc77061410 \h </w:instrText>
        </w:r>
        <w:r>
          <w:rPr>
            <w:noProof/>
            <w:webHidden/>
          </w:rPr>
        </w:r>
        <w:r>
          <w:rPr>
            <w:noProof/>
            <w:webHidden/>
          </w:rPr>
          <w:fldChar w:fldCharType="separate"/>
        </w:r>
        <w:r>
          <w:rPr>
            <w:noProof/>
            <w:webHidden/>
          </w:rPr>
          <w:t>56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1" w:history="1">
        <w:r w:rsidRPr="00325036">
          <w:rPr>
            <w:rStyle w:val="Hyperlink"/>
            <w:noProof/>
          </w:rPr>
          <w:t>§ 54.1-3312. Qualifications of pharmacist; approved school of pharmacy defined.</w:t>
        </w:r>
        <w:r>
          <w:rPr>
            <w:noProof/>
            <w:webHidden/>
          </w:rPr>
          <w:tab/>
        </w:r>
        <w:r>
          <w:rPr>
            <w:noProof/>
            <w:webHidden/>
          </w:rPr>
          <w:fldChar w:fldCharType="begin"/>
        </w:r>
        <w:r>
          <w:rPr>
            <w:noProof/>
            <w:webHidden/>
          </w:rPr>
          <w:instrText xml:space="preserve"> PAGEREF _Toc77061411 \h </w:instrText>
        </w:r>
        <w:r>
          <w:rPr>
            <w:noProof/>
            <w:webHidden/>
          </w:rPr>
        </w:r>
        <w:r>
          <w:rPr>
            <w:noProof/>
            <w:webHidden/>
          </w:rPr>
          <w:fldChar w:fldCharType="separate"/>
        </w:r>
        <w:r>
          <w:rPr>
            <w:noProof/>
            <w:webHidden/>
          </w:rPr>
          <w:t>56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2" w:history="1">
        <w:r w:rsidRPr="00325036">
          <w:rPr>
            <w:rStyle w:val="Hyperlink"/>
            <w:noProof/>
          </w:rPr>
          <w:t>§ 54.1-3313. Licensure by endorsement.</w:t>
        </w:r>
        <w:r>
          <w:rPr>
            <w:noProof/>
            <w:webHidden/>
          </w:rPr>
          <w:tab/>
        </w:r>
        <w:r>
          <w:rPr>
            <w:noProof/>
            <w:webHidden/>
          </w:rPr>
          <w:fldChar w:fldCharType="begin"/>
        </w:r>
        <w:r>
          <w:rPr>
            <w:noProof/>
            <w:webHidden/>
          </w:rPr>
          <w:instrText xml:space="preserve"> PAGEREF _Toc77061412 \h </w:instrText>
        </w:r>
        <w:r>
          <w:rPr>
            <w:noProof/>
            <w:webHidden/>
          </w:rPr>
        </w:r>
        <w:r>
          <w:rPr>
            <w:noProof/>
            <w:webHidden/>
          </w:rPr>
          <w:fldChar w:fldCharType="separate"/>
        </w:r>
        <w:r>
          <w:rPr>
            <w:noProof/>
            <w:webHidden/>
          </w:rPr>
          <w:t>56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3" w:history="1">
        <w:r w:rsidRPr="00325036">
          <w:rPr>
            <w:rStyle w:val="Hyperlink"/>
            <w:noProof/>
          </w:rPr>
          <w:t>§ 54.1-3314. Display of license.</w:t>
        </w:r>
        <w:r>
          <w:rPr>
            <w:noProof/>
            <w:webHidden/>
          </w:rPr>
          <w:tab/>
        </w:r>
        <w:r>
          <w:rPr>
            <w:noProof/>
            <w:webHidden/>
          </w:rPr>
          <w:fldChar w:fldCharType="begin"/>
        </w:r>
        <w:r>
          <w:rPr>
            <w:noProof/>
            <w:webHidden/>
          </w:rPr>
          <w:instrText xml:space="preserve"> PAGEREF _Toc77061413 \h </w:instrText>
        </w:r>
        <w:r>
          <w:rPr>
            <w:noProof/>
            <w:webHidden/>
          </w:rPr>
        </w:r>
        <w:r>
          <w:rPr>
            <w:noProof/>
            <w:webHidden/>
          </w:rPr>
          <w:fldChar w:fldCharType="separate"/>
        </w:r>
        <w:r>
          <w:rPr>
            <w:noProof/>
            <w:webHidden/>
          </w:rPr>
          <w:t>57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4" w:history="1">
        <w:r w:rsidRPr="00325036">
          <w:rPr>
            <w:rStyle w:val="Hyperlink"/>
            <w:noProof/>
          </w:rPr>
          <w:t>§ 54.1-3314.1. Continuing education requirements; exemptions; extensions; procedures; out-of-state licensees; nonpractice licenses.</w:t>
        </w:r>
        <w:r>
          <w:rPr>
            <w:noProof/>
            <w:webHidden/>
          </w:rPr>
          <w:tab/>
        </w:r>
        <w:r>
          <w:rPr>
            <w:noProof/>
            <w:webHidden/>
          </w:rPr>
          <w:fldChar w:fldCharType="begin"/>
        </w:r>
        <w:r>
          <w:rPr>
            <w:noProof/>
            <w:webHidden/>
          </w:rPr>
          <w:instrText xml:space="preserve"> PAGEREF _Toc77061414 \h </w:instrText>
        </w:r>
        <w:r>
          <w:rPr>
            <w:noProof/>
            <w:webHidden/>
          </w:rPr>
        </w:r>
        <w:r>
          <w:rPr>
            <w:noProof/>
            <w:webHidden/>
          </w:rPr>
          <w:fldChar w:fldCharType="separate"/>
        </w:r>
        <w:r>
          <w:rPr>
            <w:noProof/>
            <w:webHidden/>
          </w:rPr>
          <w:t>57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5" w:history="1">
        <w:r w:rsidRPr="00325036">
          <w:rPr>
            <w:rStyle w:val="Hyperlink"/>
            <w:noProof/>
          </w:rPr>
          <w:t>§ 54.1-3316. Refusal; revocation; suspension and denial.</w:t>
        </w:r>
        <w:r>
          <w:rPr>
            <w:noProof/>
            <w:webHidden/>
          </w:rPr>
          <w:tab/>
        </w:r>
        <w:r>
          <w:rPr>
            <w:noProof/>
            <w:webHidden/>
          </w:rPr>
          <w:fldChar w:fldCharType="begin"/>
        </w:r>
        <w:r>
          <w:rPr>
            <w:noProof/>
            <w:webHidden/>
          </w:rPr>
          <w:instrText xml:space="preserve"> PAGEREF _Toc77061415 \h </w:instrText>
        </w:r>
        <w:r>
          <w:rPr>
            <w:noProof/>
            <w:webHidden/>
          </w:rPr>
        </w:r>
        <w:r>
          <w:rPr>
            <w:noProof/>
            <w:webHidden/>
          </w:rPr>
          <w:fldChar w:fldCharType="separate"/>
        </w:r>
        <w:r>
          <w:rPr>
            <w:noProof/>
            <w:webHidden/>
          </w:rPr>
          <w:t>58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6" w:history="1">
        <w:r w:rsidRPr="00325036">
          <w:rPr>
            <w:rStyle w:val="Hyperlink"/>
            <w:noProof/>
          </w:rPr>
          <w:t>§ 54.1-3318. Notification of revocation.</w:t>
        </w:r>
        <w:r>
          <w:rPr>
            <w:noProof/>
            <w:webHidden/>
          </w:rPr>
          <w:tab/>
        </w:r>
        <w:r>
          <w:rPr>
            <w:noProof/>
            <w:webHidden/>
          </w:rPr>
          <w:fldChar w:fldCharType="begin"/>
        </w:r>
        <w:r>
          <w:rPr>
            <w:noProof/>
            <w:webHidden/>
          </w:rPr>
          <w:instrText xml:space="preserve"> PAGEREF _Toc77061416 \h </w:instrText>
        </w:r>
        <w:r>
          <w:rPr>
            <w:noProof/>
            <w:webHidden/>
          </w:rPr>
        </w:r>
        <w:r>
          <w:rPr>
            <w:noProof/>
            <w:webHidden/>
          </w:rPr>
          <w:fldChar w:fldCharType="separate"/>
        </w:r>
        <w:r>
          <w:rPr>
            <w:noProof/>
            <w:webHidden/>
          </w:rPr>
          <w:t>59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7" w:history="1">
        <w:r w:rsidRPr="00325036">
          <w:rPr>
            <w:rStyle w:val="Hyperlink"/>
            <w:noProof/>
          </w:rPr>
          <w:t>§ 54.1-3319. Counseling.</w:t>
        </w:r>
        <w:r>
          <w:rPr>
            <w:noProof/>
            <w:webHidden/>
          </w:rPr>
          <w:tab/>
        </w:r>
        <w:r>
          <w:rPr>
            <w:noProof/>
            <w:webHidden/>
          </w:rPr>
          <w:fldChar w:fldCharType="begin"/>
        </w:r>
        <w:r>
          <w:rPr>
            <w:noProof/>
            <w:webHidden/>
          </w:rPr>
          <w:instrText xml:space="preserve"> PAGEREF _Toc77061417 \h </w:instrText>
        </w:r>
        <w:r>
          <w:rPr>
            <w:noProof/>
            <w:webHidden/>
          </w:rPr>
        </w:r>
        <w:r>
          <w:rPr>
            <w:noProof/>
            <w:webHidden/>
          </w:rPr>
          <w:fldChar w:fldCharType="separate"/>
        </w:r>
        <w:r>
          <w:rPr>
            <w:noProof/>
            <w:webHidden/>
          </w:rPr>
          <w:t>59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8" w:history="1">
        <w:r w:rsidRPr="00325036">
          <w:rPr>
            <w:rStyle w:val="Hyperlink"/>
            <w:noProof/>
          </w:rPr>
          <w:t>§ 54.1-3320. Acts restricted to pharmacists.</w:t>
        </w:r>
        <w:r>
          <w:rPr>
            <w:noProof/>
            <w:webHidden/>
          </w:rPr>
          <w:tab/>
        </w:r>
        <w:r>
          <w:rPr>
            <w:noProof/>
            <w:webHidden/>
          </w:rPr>
          <w:fldChar w:fldCharType="begin"/>
        </w:r>
        <w:r>
          <w:rPr>
            <w:noProof/>
            <w:webHidden/>
          </w:rPr>
          <w:instrText xml:space="preserve"> PAGEREF _Toc77061418 \h </w:instrText>
        </w:r>
        <w:r>
          <w:rPr>
            <w:noProof/>
            <w:webHidden/>
          </w:rPr>
        </w:r>
        <w:r>
          <w:rPr>
            <w:noProof/>
            <w:webHidden/>
          </w:rPr>
          <w:fldChar w:fldCharType="separate"/>
        </w:r>
        <w:r>
          <w:rPr>
            <w:noProof/>
            <w:webHidden/>
          </w:rPr>
          <w:t>60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19" w:history="1">
        <w:r w:rsidRPr="00325036">
          <w:rPr>
            <w:rStyle w:val="Hyperlink"/>
            <w:noProof/>
          </w:rPr>
          <w:t>§ 54.1-3321. Registration of pharmacy technicians.</w:t>
        </w:r>
        <w:r>
          <w:rPr>
            <w:noProof/>
            <w:webHidden/>
          </w:rPr>
          <w:tab/>
        </w:r>
        <w:r>
          <w:rPr>
            <w:noProof/>
            <w:webHidden/>
          </w:rPr>
          <w:fldChar w:fldCharType="begin"/>
        </w:r>
        <w:r>
          <w:rPr>
            <w:noProof/>
            <w:webHidden/>
          </w:rPr>
          <w:instrText xml:space="preserve"> PAGEREF _Toc77061419 \h </w:instrText>
        </w:r>
        <w:r>
          <w:rPr>
            <w:noProof/>
            <w:webHidden/>
          </w:rPr>
        </w:r>
        <w:r>
          <w:rPr>
            <w:noProof/>
            <w:webHidden/>
          </w:rPr>
          <w:fldChar w:fldCharType="separate"/>
        </w:r>
        <w:r>
          <w:rPr>
            <w:noProof/>
            <w:webHidden/>
          </w:rPr>
          <w:t>61</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420" w:history="1">
        <w:r w:rsidRPr="00325036">
          <w:rPr>
            <w:rStyle w:val="Hyperlink"/>
            <w:bCs/>
            <w:noProof/>
          </w:rPr>
          <w:t>Chapter 34. Drug Control Act</w:t>
        </w:r>
        <w:r>
          <w:rPr>
            <w:noProof/>
            <w:webHidden/>
          </w:rPr>
          <w:tab/>
        </w:r>
        <w:r>
          <w:rPr>
            <w:noProof/>
            <w:webHidden/>
          </w:rPr>
          <w:fldChar w:fldCharType="begin"/>
        </w:r>
        <w:r>
          <w:rPr>
            <w:noProof/>
            <w:webHidden/>
          </w:rPr>
          <w:instrText xml:space="preserve"> PAGEREF _Toc77061420 \h </w:instrText>
        </w:r>
        <w:r>
          <w:rPr>
            <w:noProof/>
            <w:webHidden/>
          </w:rPr>
        </w:r>
        <w:r>
          <w:rPr>
            <w:noProof/>
            <w:webHidden/>
          </w:rPr>
          <w:fldChar w:fldCharType="separate"/>
        </w:r>
        <w:r>
          <w:rPr>
            <w:noProof/>
            <w:webHidden/>
          </w:rPr>
          <w:t>63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1" w:history="1">
        <w:r w:rsidRPr="00325036">
          <w:rPr>
            <w:rStyle w:val="Hyperlink"/>
            <w:noProof/>
            <w:bdr w:val="none" w:sz="0" w:space="0" w:color="auto" w:frame="1"/>
          </w:rPr>
          <w:t>§ 54.1-3400. Citation.</w:t>
        </w:r>
        <w:r>
          <w:rPr>
            <w:noProof/>
            <w:webHidden/>
          </w:rPr>
          <w:tab/>
        </w:r>
        <w:r>
          <w:rPr>
            <w:noProof/>
            <w:webHidden/>
          </w:rPr>
          <w:fldChar w:fldCharType="begin"/>
        </w:r>
        <w:r>
          <w:rPr>
            <w:noProof/>
            <w:webHidden/>
          </w:rPr>
          <w:instrText xml:space="preserve"> PAGEREF _Toc77061421 \h </w:instrText>
        </w:r>
        <w:r>
          <w:rPr>
            <w:noProof/>
            <w:webHidden/>
          </w:rPr>
        </w:r>
        <w:r>
          <w:rPr>
            <w:noProof/>
            <w:webHidden/>
          </w:rPr>
          <w:fldChar w:fldCharType="separate"/>
        </w:r>
        <w:r>
          <w:rPr>
            <w:noProof/>
            <w:webHidden/>
          </w:rPr>
          <w:t>63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2" w:history="1">
        <w:r w:rsidRPr="00325036">
          <w:rPr>
            <w:rStyle w:val="Hyperlink"/>
            <w:noProof/>
          </w:rPr>
          <w:t>§ 54.1-3401. Definitions.</w:t>
        </w:r>
        <w:r>
          <w:rPr>
            <w:noProof/>
            <w:webHidden/>
          </w:rPr>
          <w:tab/>
        </w:r>
        <w:r>
          <w:rPr>
            <w:noProof/>
            <w:webHidden/>
          </w:rPr>
          <w:fldChar w:fldCharType="begin"/>
        </w:r>
        <w:r>
          <w:rPr>
            <w:noProof/>
            <w:webHidden/>
          </w:rPr>
          <w:instrText xml:space="preserve"> PAGEREF _Toc77061422 \h </w:instrText>
        </w:r>
        <w:r>
          <w:rPr>
            <w:noProof/>
            <w:webHidden/>
          </w:rPr>
        </w:r>
        <w:r>
          <w:rPr>
            <w:noProof/>
            <w:webHidden/>
          </w:rPr>
          <w:fldChar w:fldCharType="separate"/>
        </w:r>
        <w:r>
          <w:rPr>
            <w:noProof/>
            <w:webHidden/>
          </w:rPr>
          <w:t>63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3" w:history="1">
        <w:r w:rsidRPr="00325036">
          <w:rPr>
            <w:rStyle w:val="Hyperlink"/>
            <w:noProof/>
          </w:rPr>
          <w:t>§ 54.1-3401.1. Repealed.</w:t>
        </w:r>
        <w:r>
          <w:rPr>
            <w:noProof/>
            <w:webHidden/>
          </w:rPr>
          <w:tab/>
        </w:r>
        <w:r>
          <w:rPr>
            <w:noProof/>
            <w:webHidden/>
          </w:rPr>
          <w:fldChar w:fldCharType="begin"/>
        </w:r>
        <w:r>
          <w:rPr>
            <w:noProof/>
            <w:webHidden/>
          </w:rPr>
          <w:instrText xml:space="preserve"> PAGEREF _Toc77061423 \h </w:instrText>
        </w:r>
        <w:r>
          <w:rPr>
            <w:noProof/>
            <w:webHidden/>
          </w:rPr>
        </w:r>
        <w:r>
          <w:rPr>
            <w:noProof/>
            <w:webHidden/>
          </w:rPr>
          <w:fldChar w:fldCharType="separate"/>
        </w:r>
        <w:r>
          <w:rPr>
            <w:noProof/>
            <w:webHidden/>
          </w:rPr>
          <w:t>69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4" w:history="1">
        <w:r w:rsidRPr="00325036">
          <w:rPr>
            <w:rStyle w:val="Hyperlink"/>
            <w:noProof/>
          </w:rPr>
          <w:t>§ 54.1-3402. Repealed.</w:t>
        </w:r>
        <w:r>
          <w:rPr>
            <w:noProof/>
            <w:webHidden/>
          </w:rPr>
          <w:tab/>
        </w:r>
        <w:r>
          <w:rPr>
            <w:noProof/>
            <w:webHidden/>
          </w:rPr>
          <w:fldChar w:fldCharType="begin"/>
        </w:r>
        <w:r>
          <w:rPr>
            <w:noProof/>
            <w:webHidden/>
          </w:rPr>
          <w:instrText xml:space="preserve"> PAGEREF _Toc77061424 \h </w:instrText>
        </w:r>
        <w:r>
          <w:rPr>
            <w:noProof/>
            <w:webHidden/>
          </w:rPr>
        </w:r>
        <w:r>
          <w:rPr>
            <w:noProof/>
            <w:webHidden/>
          </w:rPr>
          <w:fldChar w:fldCharType="separate"/>
        </w:r>
        <w:r>
          <w:rPr>
            <w:noProof/>
            <w:webHidden/>
          </w:rPr>
          <w:t>69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5" w:history="1">
        <w:r w:rsidRPr="00325036">
          <w:rPr>
            <w:rStyle w:val="Hyperlink"/>
            <w:noProof/>
          </w:rPr>
          <w:t>§ 54.1-3403. Chapter not applicable to economic poisons.</w:t>
        </w:r>
        <w:r>
          <w:rPr>
            <w:noProof/>
            <w:webHidden/>
          </w:rPr>
          <w:tab/>
        </w:r>
        <w:r>
          <w:rPr>
            <w:noProof/>
            <w:webHidden/>
          </w:rPr>
          <w:fldChar w:fldCharType="begin"/>
        </w:r>
        <w:r>
          <w:rPr>
            <w:noProof/>
            <w:webHidden/>
          </w:rPr>
          <w:instrText xml:space="preserve"> PAGEREF _Toc77061425 \h </w:instrText>
        </w:r>
        <w:r>
          <w:rPr>
            <w:noProof/>
            <w:webHidden/>
          </w:rPr>
        </w:r>
        <w:r>
          <w:rPr>
            <w:noProof/>
            <w:webHidden/>
          </w:rPr>
          <w:fldChar w:fldCharType="separate"/>
        </w:r>
        <w:r>
          <w:rPr>
            <w:noProof/>
            <w:webHidden/>
          </w:rPr>
          <w:t>69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6" w:history="1">
        <w:r w:rsidRPr="00325036">
          <w:rPr>
            <w:rStyle w:val="Hyperlink"/>
            <w:noProof/>
          </w:rPr>
          <w:t>§ 54.1-3404. Inventories of controlled substances required of certain persons; contents and form of record.</w:t>
        </w:r>
        <w:r>
          <w:rPr>
            <w:noProof/>
            <w:webHidden/>
          </w:rPr>
          <w:tab/>
        </w:r>
        <w:r>
          <w:rPr>
            <w:noProof/>
            <w:webHidden/>
          </w:rPr>
          <w:fldChar w:fldCharType="begin"/>
        </w:r>
        <w:r>
          <w:rPr>
            <w:noProof/>
            <w:webHidden/>
          </w:rPr>
          <w:instrText xml:space="preserve"> PAGEREF _Toc77061426 \h </w:instrText>
        </w:r>
        <w:r>
          <w:rPr>
            <w:noProof/>
            <w:webHidden/>
          </w:rPr>
        </w:r>
        <w:r>
          <w:rPr>
            <w:noProof/>
            <w:webHidden/>
          </w:rPr>
          <w:fldChar w:fldCharType="separate"/>
        </w:r>
        <w:r>
          <w:rPr>
            <w:noProof/>
            <w:webHidden/>
          </w:rPr>
          <w:t>69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7" w:history="1">
        <w:r w:rsidRPr="00325036">
          <w:rPr>
            <w:rStyle w:val="Hyperlink"/>
            <w:noProof/>
          </w:rPr>
          <w:t>§ 54.1-3405. Access to and copies of records; inspections.</w:t>
        </w:r>
        <w:r>
          <w:rPr>
            <w:noProof/>
            <w:webHidden/>
          </w:rPr>
          <w:tab/>
        </w:r>
        <w:r>
          <w:rPr>
            <w:noProof/>
            <w:webHidden/>
          </w:rPr>
          <w:fldChar w:fldCharType="begin"/>
        </w:r>
        <w:r>
          <w:rPr>
            <w:noProof/>
            <w:webHidden/>
          </w:rPr>
          <w:instrText xml:space="preserve"> PAGEREF _Toc77061427 \h </w:instrText>
        </w:r>
        <w:r>
          <w:rPr>
            <w:noProof/>
            <w:webHidden/>
          </w:rPr>
        </w:r>
        <w:r>
          <w:rPr>
            <w:noProof/>
            <w:webHidden/>
          </w:rPr>
          <w:fldChar w:fldCharType="separate"/>
        </w:r>
        <w:r>
          <w:rPr>
            <w:noProof/>
            <w:webHidden/>
          </w:rPr>
          <w:t>70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8" w:history="1">
        <w:r w:rsidRPr="00325036">
          <w:rPr>
            <w:rStyle w:val="Hyperlink"/>
            <w:noProof/>
          </w:rPr>
          <w:t>§ 54.1-3406. Records confidential; disclosure of information about violations of federal law.</w:t>
        </w:r>
        <w:r>
          <w:rPr>
            <w:noProof/>
            <w:webHidden/>
          </w:rPr>
          <w:tab/>
        </w:r>
        <w:r>
          <w:rPr>
            <w:noProof/>
            <w:webHidden/>
          </w:rPr>
          <w:fldChar w:fldCharType="begin"/>
        </w:r>
        <w:r>
          <w:rPr>
            <w:noProof/>
            <w:webHidden/>
          </w:rPr>
          <w:instrText xml:space="preserve"> PAGEREF _Toc77061428 \h </w:instrText>
        </w:r>
        <w:r>
          <w:rPr>
            <w:noProof/>
            <w:webHidden/>
          </w:rPr>
        </w:r>
        <w:r>
          <w:rPr>
            <w:noProof/>
            <w:webHidden/>
          </w:rPr>
          <w:fldChar w:fldCharType="separate"/>
        </w:r>
        <w:r>
          <w:rPr>
            <w:noProof/>
            <w:webHidden/>
          </w:rPr>
          <w:t>71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29" w:history="1">
        <w:r w:rsidRPr="00325036">
          <w:rPr>
            <w:rStyle w:val="Hyperlink"/>
            <w:noProof/>
          </w:rPr>
          <w:t>§ 54.1-3407. Analysis of controlled substances.</w:t>
        </w:r>
        <w:r>
          <w:rPr>
            <w:noProof/>
            <w:webHidden/>
          </w:rPr>
          <w:tab/>
        </w:r>
        <w:r>
          <w:rPr>
            <w:noProof/>
            <w:webHidden/>
          </w:rPr>
          <w:fldChar w:fldCharType="begin"/>
        </w:r>
        <w:r>
          <w:rPr>
            <w:noProof/>
            <w:webHidden/>
          </w:rPr>
          <w:instrText xml:space="preserve"> PAGEREF _Toc77061429 \h </w:instrText>
        </w:r>
        <w:r>
          <w:rPr>
            <w:noProof/>
            <w:webHidden/>
          </w:rPr>
        </w:r>
        <w:r>
          <w:rPr>
            <w:noProof/>
            <w:webHidden/>
          </w:rPr>
          <w:fldChar w:fldCharType="separate"/>
        </w:r>
        <w:r>
          <w:rPr>
            <w:noProof/>
            <w:webHidden/>
          </w:rPr>
          <w:t>71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0" w:history="1">
        <w:r w:rsidRPr="00325036">
          <w:rPr>
            <w:rStyle w:val="Hyperlink"/>
            <w:noProof/>
          </w:rPr>
          <w:t>§ 54.1-3408. (Effective until January 1, 2022) Professional use by practitioners.</w:t>
        </w:r>
        <w:r>
          <w:rPr>
            <w:noProof/>
            <w:webHidden/>
          </w:rPr>
          <w:tab/>
        </w:r>
        <w:r>
          <w:rPr>
            <w:noProof/>
            <w:webHidden/>
          </w:rPr>
          <w:fldChar w:fldCharType="begin"/>
        </w:r>
        <w:r>
          <w:rPr>
            <w:noProof/>
            <w:webHidden/>
          </w:rPr>
          <w:instrText xml:space="preserve"> PAGEREF _Toc77061430 \h </w:instrText>
        </w:r>
        <w:r>
          <w:rPr>
            <w:noProof/>
            <w:webHidden/>
          </w:rPr>
        </w:r>
        <w:r>
          <w:rPr>
            <w:noProof/>
            <w:webHidden/>
          </w:rPr>
          <w:fldChar w:fldCharType="separate"/>
        </w:r>
        <w:r>
          <w:rPr>
            <w:noProof/>
            <w:webHidden/>
          </w:rPr>
          <w:t>72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1" w:history="1">
        <w:r w:rsidRPr="00325036">
          <w:rPr>
            <w:rStyle w:val="Hyperlink"/>
            <w:noProof/>
          </w:rPr>
          <w:t>§ 54.1-3408. (Effective January 1, 2022) Professional use by practitioners.</w:t>
        </w:r>
        <w:r>
          <w:rPr>
            <w:noProof/>
            <w:webHidden/>
          </w:rPr>
          <w:tab/>
        </w:r>
        <w:r>
          <w:rPr>
            <w:noProof/>
            <w:webHidden/>
          </w:rPr>
          <w:fldChar w:fldCharType="begin"/>
        </w:r>
        <w:r>
          <w:rPr>
            <w:noProof/>
            <w:webHidden/>
          </w:rPr>
          <w:instrText xml:space="preserve"> PAGEREF _Toc77061431 \h </w:instrText>
        </w:r>
        <w:r>
          <w:rPr>
            <w:noProof/>
            <w:webHidden/>
          </w:rPr>
        </w:r>
        <w:r>
          <w:rPr>
            <w:noProof/>
            <w:webHidden/>
          </w:rPr>
          <w:fldChar w:fldCharType="separate"/>
        </w:r>
        <w:r>
          <w:rPr>
            <w:noProof/>
            <w:webHidden/>
          </w:rPr>
          <w:t>78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2" w:history="1">
        <w:r w:rsidRPr="00325036">
          <w:rPr>
            <w:rStyle w:val="Hyperlink"/>
            <w:noProof/>
          </w:rPr>
          <w:t>§ 54.1-3408.01. Requirements for prescriptions.</w:t>
        </w:r>
        <w:r>
          <w:rPr>
            <w:noProof/>
            <w:webHidden/>
          </w:rPr>
          <w:tab/>
        </w:r>
        <w:r>
          <w:rPr>
            <w:noProof/>
            <w:webHidden/>
          </w:rPr>
          <w:fldChar w:fldCharType="begin"/>
        </w:r>
        <w:r>
          <w:rPr>
            <w:noProof/>
            <w:webHidden/>
          </w:rPr>
          <w:instrText xml:space="preserve"> PAGEREF _Toc77061432 \h </w:instrText>
        </w:r>
        <w:r>
          <w:rPr>
            <w:noProof/>
            <w:webHidden/>
          </w:rPr>
        </w:r>
        <w:r>
          <w:rPr>
            <w:noProof/>
            <w:webHidden/>
          </w:rPr>
          <w:fldChar w:fldCharType="separate"/>
        </w:r>
        <w:r>
          <w:rPr>
            <w:noProof/>
            <w:webHidden/>
          </w:rPr>
          <w:t>85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3" w:history="1">
        <w:r w:rsidRPr="00325036">
          <w:rPr>
            <w:rStyle w:val="Hyperlink"/>
            <w:noProof/>
          </w:rPr>
          <w:t>§ 54.1-3408.02. Transmission of prescriptions.</w:t>
        </w:r>
        <w:r>
          <w:rPr>
            <w:noProof/>
            <w:webHidden/>
          </w:rPr>
          <w:tab/>
        </w:r>
        <w:r>
          <w:rPr>
            <w:noProof/>
            <w:webHidden/>
          </w:rPr>
          <w:fldChar w:fldCharType="begin"/>
        </w:r>
        <w:r>
          <w:rPr>
            <w:noProof/>
            <w:webHidden/>
          </w:rPr>
          <w:instrText xml:space="preserve"> PAGEREF _Toc77061433 \h </w:instrText>
        </w:r>
        <w:r>
          <w:rPr>
            <w:noProof/>
            <w:webHidden/>
          </w:rPr>
        </w:r>
        <w:r>
          <w:rPr>
            <w:noProof/>
            <w:webHidden/>
          </w:rPr>
          <w:fldChar w:fldCharType="separate"/>
        </w:r>
        <w:r>
          <w:rPr>
            <w:noProof/>
            <w:webHidden/>
          </w:rPr>
          <w:t>86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4" w:history="1">
        <w:r w:rsidRPr="00325036">
          <w:rPr>
            <w:rStyle w:val="Hyperlink"/>
            <w:noProof/>
          </w:rPr>
          <w:t>§ 54.1-3408.03. Dispensing of therapeutically equivalent drug product permitted.</w:t>
        </w:r>
        <w:r>
          <w:rPr>
            <w:noProof/>
            <w:webHidden/>
          </w:rPr>
          <w:tab/>
        </w:r>
        <w:r>
          <w:rPr>
            <w:noProof/>
            <w:webHidden/>
          </w:rPr>
          <w:fldChar w:fldCharType="begin"/>
        </w:r>
        <w:r>
          <w:rPr>
            <w:noProof/>
            <w:webHidden/>
          </w:rPr>
          <w:instrText xml:space="preserve"> PAGEREF _Toc77061434 \h </w:instrText>
        </w:r>
        <w:r>
          <w:rPr>
            <w:noProof/>
            <w:webHidden/>
          </w:rPr>
        </w:r>
        <w:r>
          <w:rPr>
            <w:noProof/>
            <w:webHidden/>
          </w:rPr>
          <w:fldChar w:fldCharType="separate"/>
        </w:r>
        <w:r>
          <w:rPr>
            <w:noProof/>
            <w:webHidden/>
          </w:rPr>
          <w:t>86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5" w:history="1">
        <w:r w:rsidRPr="00325036">
          <w:rPr>
            <w:rStyle w:val="Hyperlink"/>
            <w:noProof/>
          </w:rPr>
          <w:t>§ 54.1-3408.04. Dispensing of interchangeable biosimilars permitted.</w:t>
        </w:r>
        <w:r>
          <w:rPr>
            <w:noProof/>
            <w:webHidden/>
          </w:rPr>
          <w:tab/>
        </w:r>
        <w:r>
          <w:rPr>
            <w:noProof/>
            <w:webHidden/>
          </w:rPr>
          <w:fldChar w:fldCharType="begin"/>
        </w:r>
        <w:r>
          <w:rPr>
            <w:noProof/>
            <w:webHidden/>
          </w:rPr>
          <w:instrText xml:space="preserve"> PAGEREF _Toc77061435 \h </w:instrText>
        </w:r>
        <w:r>
          <w:rPr>
            <w:noProof/>
            <w:webHidden/>
          </w:rPr>
        </w:r>
        <w:r>
          <w:rPr>
            <w:noProof/>
            <w:webHidden/>
          </w:rPr>
          <w:fldChar w:fldCharType="separate"/>
        </w:r>
        <w:r>
          <w:rPr>
            <w:noProof/>
            <w:webHidden/>
          </w:rPr>
          <w:t>87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6" w:history="1">
        <w:r w:rsidRPr="00325036">
          <w:rPr>
            <w:rStyle w:val="Hyperlink"/>
            <w:noProof/>
          </w:rPr>
          <w:t>§ 54.1-3408.05. Use of FDA-approved substance upon publication of final rule.</w:t>
        </w:r>
        <w:r>
          <w:rPr>
            <w:noProof/>
            <w:webHidden/>
          </w:rPr>
          <w:tab/>
        </w:r>
        <w:r>
          <w:rPr>
            <w:noProof/>
            <w:webHidden/>
          </w:rPr>
          <w:fldChar w:fldCharType="begin"/>
        </w:r>
        <w:r>
          <w:rPr>
            <w:noProof/>
            <w:webHidden/>
          </w:rPr>
          <w:instrText xml:space="preserve"> PAGEREF _Toc77061436 \h </w:instrText>
        </w:r>
        <w:r>
          <w:rPr>
            <w:noProof/>
            <w:webHidden/>
          </w:rPr>
        </w:r>
        <w:r>
          <w:rPr>
            <w:noProof/>
            <w:webHidden/>
          </w:rPr>
          <w:fldChar w:fldCharType="separate"/>
        </w:r>
        <w:r>
          <w:rPr>
            <w:noProof/>
            <w:webHidden/>
          </w:rPr>
          <w:t>88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7" w:history="1">
        <w:r w:rsidRPr="00325036">
          <w:rPr>
            <w:rStyle w:val="Hyperlink"/>
            <w:noProof/>
          </w:rPr>
          <w:t>§ 54.1-3408.1. Prescription in excess of recommended dosage in certain cases.</w:t>
        </w:r>
        <w:r>
          <w:rPr>
            <w:noProof/>
            <w:webHidden/>
          </w:rPr>
          <w:tab/>
        </w:r>
        <w:r>
          <w:rPr>
            <w:noProof/>
            <w:webHidden/>
          </w:rPr>
          <w:fldChar w:fldCharType="begin"/>
        </w:r>
        <w:r>
          <w:rPr>
            <w:noProof/>
            <w:webHidden/>
          </w:rPr>
          <w:instrText xml:space="preserve"> PAGEREF _Toc77061437 \h </w:instrText>
        </w:r>
        <w:r>
          <w:rPr>
            <w:noProof/>
            <w:webHidden/>
          </w:rPr>
        </w:r>
        <w:r>
          <w:rPr>
            <w:noProof/>
            <w:webHidden/>
          </w:rPr>
          <w:fldChar w:fldCharType="separate"/>
        </w:r>
        <w:r>
          <w:rPr>
            <w:noProof/>
            <w:webHidden/>
          </w:rPr>
          <w:t>88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8" w:history="1">
        <w:r w:rsidRPr="00325036">
          <w:rPr>
            <w:rStyle w:val="Hyperlink"/>
            <w:noProof/>
          </w:rPr>
          <w:t>§ 54.1-3408.2. Failure to report administration or dispensing of or prescription for controlled substances; report required; penalty.</w:t>
        </w:r>
        <w:r>
          <w:rPr>
            <w:noProof/>
            <w:webHidden/>
          </w:rPr>
          <w:tab/>
        </w:r>
        <w:r>
          <w:rPr>
            <w:noProof/>
            <w:webHidden/>
          </w:rPr>
          <w:fldChar w:fldCharType="begin"/>
        </w:r>
        <w:r>
          <w:rPr>
            <w:noProof/>
            <w:webHidden/>
          </w:rPr>
          <w:instrText xml:space="preserve"> PAGEREF _Toc77061438 \h </w:instrText>
        </w:r>
        <w:r>
          <w:rPr>
            <w:noProof/>
            <w:webHidden/>
          </w:rPr>
        </w:r>
        <w:r>
          <w:rPr>
            <w:noProof/>
            <w:webHidden/>
          </w:rPr>
          <w:fldChar w:fldCharType="separate"/>
        </w:r>
        <w:r>
          <w:rPr>
            <w:noProof/>
            <w:webHidden/>
          </w:rPr>
          <w:t>88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39" w:history="1">
        <w:r w:rsidRPr="00325036">
          <w:rPr>
            <w:rStyle w:val="Hyperlink"/>
            <w:noProof/>
          </w:rPr>
          <w:t>§ 54.1-3408.3. Certification for use of cannabis oil for treatment.</w:t>
        </w:r>
        <w:r>
          <w:rPr>
            <w:noProof/>
            <w:webHidden/>
          </w:rPr>
          <w:tab/>
        </w:r>
        <w:r>
          <w:rPr>
            <w:noProof/>
            <w:webHidden/>
          </w:rPr>
          <w:fldChar w:fldCharType="begin"/>
        </w:r>
        <w:r>
          <w:rPr>
            <w:noProof/>
            <w:webHidden/>
          </w:rPr>
          <w:instrText xml:space="preserve"> PAGEREF _Toc77061439 \h </w:instrText>
        </w:r>
        <w:r>
          <w:rPr>
            <w:noProof/>
            <w:webHidden/>
          </w:rPr>
        </w:r>
        <w:r>
          <w:rPr>
            <w:noProof/>
            <w:webHidden/>
          </w:rPr>
          <w:fldChar w:fldCharType="separate"/>
        </w:r>
        <w:r>
          <w:rPr>
            <w:noProof/>
            <w:webHidden/>
          </w:rPr>
          <w:t>88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0" w:history="1">
        <w:r w:rsidRPr="00325036">
          <w:rPr>
            <w:rStyle w:val="Hyperlink"/>
            <w:noProof/>
          </w:rPr>
          <w:t>§ 54.1-3408.4. (Expires July 1, 2022) Prescription of buprenorphine without naloxone; limitation.</w:t>
        </w:r>
        <w:r>
          <w:rPr>
            <w:noProof/>
            <w:webHidden/>
          </w:rPr>
          <w:tab/>
        </w:r>
        <w:r>
          <w:rPr>
            <w:noProof/>
            <w:webHidden/>
          </w:rPr>
          <w:fldChar w:fldCharType="begin"/>
        </w:r>
        <w:r>
          <w:rPr>
            <w:noProof/>
            <w:webHidden/>
          </w:rPr>
          <w:instrText xml:space="preserve"> PAGEREF _Toc77061440 \h </w:instrText>
        </w:r>
        <w:r>
          <w:rPr>
            <w:noProof/>
            <w:webHidden/>
          </w:rPr>
        </w:r>
        <w:r>
          <w:rPr>
            <w:noProof/>
            <w:webHidden/>
          </w:rPr>
          <w:fldChar w:fldCharType="separate"/>
        </w:r>
        <w:r>
          <w:rPr>
            <w:noProof/>
            <w:webHidden/>
          </w:rPr>
          <w:t>90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1" w:history="1">
        <w:r w:rsidRPr="00325036">
          <w:rPr>
            <w:rStyle w:val="Hyperlink"/>
            <w:noProof/>
          </w:rPr>
          <w:t>§ 54.1-3408.5. Epinephrine required in certain public places.</w:t>
        </w:r>
        <w:r>
          <w:rPr>
            <w:noProof/>
            <w:webHidden/>
          </w:rPr>
          <w:tab/>
        </w:r>
        <w:r>
          <w:rPr>
            <w:noProof/>
            <w:webHidden/>
          </w:rPr>
          <w:fldChar w:fldCharType="begin"/>
        </w:r>
        <w:r>
          <w:rPr>
            <w:noProof/>
            <w:webHidden/>
          </w:rPr>
          <w:instrText xml:space="preserve"> PAGEREF _Toc77061441 \h </w:instrText>
        </w:r>
        <w:r>
          <w:rPr>
            <w:noProof/>
            <w:webHidden/>
          </w:rPr>
        </w:r>
        <w:r>
          <w:rPr>
            <w:noProof/>
            <w:webHidden/>
          </w:rPr>
          <w:fldChar w:fldCharType="separate"/>
        </w:r>
        <w:r>
          <w:rPr>
            <w:noProof/>
            <w:webHidden/>
          </w:rPr>
          <w:t>90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2" w:history="1">
        <w:r w:rsidRPr="00325036">
          <w:rPr>
            <w:rStyle w:val="Hyperlink"/>
            <w:noProof/>
          </w:rPr>
          <w:t>§ 54.1-3409. Professional use by veterinarians.</w:t>
        </w:r>
        <w:r>
          <w:rPr>
            <w:noProof/>
            <w:webHidden/>
          </w:rPr>
          <w:tab/>
        </w:r>
        <w:r>
          <w:rPr>
            <w:noProof/>
            <w:webHidden/>
          </w:rPr>
          <w:fldChar w:fldCharType="begin"/>
        </w:r>
        <w:r>
          <w:rPr>
            <w:noProof/>
            <w:webHidden/>
          </w:rPr>
          <w:instrText xml:space="preserve"> PAGEREF _Toc77061442 \h </w:instrText>
        </w:r>
        <w:r>
          <w:rPr>
            <w:noProof/>
            <w:webHidden/>
          </w:rPr>
        </w:r>
        <w:r>
          <w:rPr>
            <w:noProof/>
            <w:webHidden/>
          </w:rPr>
          <w:fldChar w:fldCharType="separate"/>
        </w:r>
        <w:r>
          <w:rPr>
            <w:noProof/>
            <w:webHidden/>
          </w:rPr>
          <w:t>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3" w:history="1">
        <w:r w:rsidRPr="00325036">
          <w:rPr>
            <w:rStyle w:val="Hyperlink"/>
            <w:noProof/>
          </w:rPr>
          <w:t>§ 54.1-3410. When pharmacist may sell and dispense drugs.</w:t>
        </w:r>
        <w:r>
          <w:rPr>
            <w:noProof/>
            <w:webHidden/>
          </w:rPr>
          <w:tab/>
        </w:r>
        <w:r>
          <w:rPr>
            <w:noProof/>
            <w:webHidden/>
          </w:rPr>
          <w:fldChar w:fldCharType="begin"/>
        </w:r>
        <w:r>
          <w:rPr>
            <w:noProof/>
            <w:webHidden/>
          </w:rPr>
          <w:instrText xml:space="preserve"> PAGEREF _Toc77061443 \h </w:instrText>
        </w:r>
        <w:r>
          <w:rPr>
            <w:noProof/>
            <w:webHidden/>
          </w:rPr>
        </w:r>
        <w:r>
          <w:rPr>
            <w:noProof/>
            <w:webHidden/>
          </w:rPr>
          <w:fldChar w:fldCharType="separate"/>
        </w:r>
        <w:r>
          <w:rPr>
            <w:noProof/>
            <w:webHidden/>
          </w:rPr>
          <w:t>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4" w:history="1">
        <w:r w:rsidRPr="00325036">
          <w:rPr>
            <w:rStyle w:val="Hyperlink"/>
            <w:noProof/>
          </w:rPr>
          <w:t>§ 54.1-3410.1. Requirements for radiopharmaceuticals.</w:t>
        </w:r>
        <w:r>
          <w:rPr>
            <w:noProof/>
            <w:webHidden/>
          </w:rPr>
          <w:tab/>
        </w:r>
        <w:r>
          <w:rPr>
            <w:noProof/>
            <w:webHidden/>
          </w:rPr>
          <w:fldChar w:fldCharType="begin"/>
        </w:r>
        <w:r>
          <w:rPr>
            <w:noProof/>
            <w:webHidden/>
          </w:rPr>
          <w:instrText xml:space="preserve"> PAGEREF _Toc77061444 \h </w:instrText>
        </w:r>
        <w:r>
          <w:rPr>
            <w:noProof/>
            <w:webHidden/>
          </w:rPr>
        </w:r>
        <w:r>
          <w:rPr>
            <w:noProof/>
            <w:webHidden/>
          </w:rPr>
          <w:fldChar w:fldCharType="separate"/>
        </w:r>
        <w:r>
          <w:rPr>
            <w:noProof/>
            <w:webHidden/>
          </w:rPr>
          <w:t>92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5" w:history="1">
        <w:r w:rsidRPr="00325036">
          <w:rPr>
            <w:rStyle w:val="Hyperlink"/>
            <w:noProof/>
          </w:rPr>
          <w:t>§ 54.1-3410.2. Compounding; pharmacists' authority to compound under certain conditions; labeling and record maintenance requirements.</w:t>
        </w:r>
        <w:r>
          <w:rPr>
            <w:noProof/>
            <w:webHidden/>
          </w:rPr>
          <w:tab/>
        </w:r>
        <w:r>
          <w:rPr>
            <w:noProof/>
            <w:webHidden/>
          </w:rPr>
          <w:fldChar w:fldCharType="begin"/>
        </w:r>
        <w:r>
          <w:rPr>
            <w:noProof/>
            <w:webHidden/>
          </w:rPr>
          <w:instrText xml:space="preserve"> PAGEREF _Toc77061445 \h </w:instrText>
        </w:r>
        <w:r>
          <w:rPr>
            <w:noProof/>
            <w:webHidden/>
          </w:rPr>
        </w:r>
        <w:r>
          <w:rPr>
            <w:noProof/>
            <w:webHidden/>
          </w:rPr>
          <w:fldChar w:fldCharType="separate"/>
        </w:r>
        <w:r>
          <w:rPr>
            <w:noProof/>
            <w:webHidden/>
          </w:rPr>
          <w:t>93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6" w:history="1">
        <w:r w:rsidRPr="00325036">
          <w:rPr>
            <w:rStyle w:val="Hyperlink"/>
            <w:noProof/>
          </w:rPr>
          <w:t>§ 54.1-3411. When prescriptions may be refilled.</w:t>
        </w:r>
        <w:r>
          <w:rPr>
            <w:noProof/>
            <w:webHidden/>
          </w:rPr>
          <w:tab/>
        </w:r>
        <w:r>
          <w:rPr>
            <w:noProof/>
            <w:webHidden/>
          </w:rPr>
          <w:fldChar w:fldCharType="begin"/>
        </w:r>
        <w:r>
          <w:rPr>
            <w:noProof/>
            <w:webHidden/>
          </w:rPr>
          <w:instrText xml:space="preserve"> PAGEREF _Toc77061446 \h </w:instrText>
        </w:r>
        <w:r>
          <w:rPr>
            <w:noProof/>
            <w:webHidden/>
          </w:rPr>
        </w:r>
        <w:r>
          <w:rPr>
            <w:noProof/>
            <w:webHidden/>
          </w:rPr>
          <w:fldChar w:fldCharType="separate"/>
        </w:r>
        <w:r>
          <w:rPr>
            <w:noProof/>
            <w:webHidden/>
          </w:rPr>
          <w:t>96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7" w:history="1">
        <w:r w:rsidRPr="00325036">
          <w:rPr>
            <w:rStyle w:val="Hyperlink"/>
            <w:noProof/>
          </w:rPr>
          <w:t>§ 54.1-3411.1. Prohibition on returns, exchanges, or re-dispensing of drugs; exceptions.</w:t>
        </w:r>
        <w:r>
          <w:rPr>
            <w:noProof/>
            <w:webHidden/>
          </w:rPr>
          <w:tab/>
        </w:r>
        <w:r>
          <w:rPr>
            <w:noProof/>
            <w:webHidden/>
          </w:rPr>
          <w:fldChar w:fldCharType="begin"/>
        </w:r>
        <w:r>
          <w:rPr>
            <w:noProof/>
            <w:webHidden/>
          </w:rPr>
          <w:instrText xml:space="preserve"> PAGEREF _Toc77061447 \h </w:instrText>
        </w:r>
        <w:r>
          <w:rPr>
            <w:noProof/>
            <w:webHidden/>
          </w:rPr>
        </w:r>
        <w:r>
          <w:rPr>
            <w:noProof/>
            <w:webHidden/>
          </w:rPr>
          <w:fldChar w:fldCharType="separate"/>
        </w:r>
        <w:r>
          <w:rPr>
            <w:noProof/>
            <w:webHidden/>
          </w:rPr>
          <w:t>96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8" w:history="1">
        <w:r w:rsidRPr="00325036">
          <w:rPr>
            <w:rStyle w:val="Hyperlink"/>
            <w:noProof/>
          </w:rPr>
          <w:t>§ 54.1-3411.2. Prescription drug disposal programs.</w:t>
        </w:r>
        <w:r>
          <w:rPr>
            <w:noProof/>
            <w:webHidden/>
          </w:rPr>
          <w:tab/>
        </w:r>
        <w:r>
          <w:rPr>
            <w:noProof/>
            <w:webHidden/>
          </w:rPr>
          <w:fldChar w:fldCharType="begin"/>
        </w:r>
        <w:r>
          <w:rPr>
            <w:noProof/>
            <w:webHidden/>
          </w:rPr>
          <w:instrText xml:space="preserve"> PAGEREF _Toc77061448 \h </w:instrText>
        </w:r>
        <w:r>
          <w:rPr>
            <w:noProof/>
            <w:webHidden/>
          </w:rPr>
        </w:r>
        <w:r>
          <w:rPr>
            <w:noProof/>
            <w:webHidden/>
          </w:rPr>
          <w:fldChar w:fldCharType="separate"/>
        </w:r>
        <w:r>
          <w:rPr>
            <w:noProof/>
            <w:webHidden/>
          </w:rPr>
          <w:t>97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49" w:history="1">
        <w:r w:rsidRPr="00325036">
          <w:rPr>
            <w:rStyle w:val="Hyperlink"/>
            <w:noProof/>
          </w:rPr>
          <w:t>§ 54.1-3411.2:1. Guidelines for disposal of unused drugs.</w:t>
        </w:r>
        <w:r>
          <w:rPr>
            <w:noProof/>
            <w:webHidden/>
          </w:rPr>
          <w:tab/>
        </w:r>
        <w:r>
          <w:rPr>
            <w:noProof/>
            <w:webHidden/>
          </w:rPr>
          <w:fldChar w:fldCharType="begin"/>
        </w:r>
        <w:r>
          <w:rPr>
            <w:noProof/>
            <w:webHidden/>
          </w:rPr>
          <w:instrText xml:space="preserve"> PAGEREF _Toc77061449 \h </w:instrText>
        </w:r>
        <w:r>
          <w:rPr>
            <w:noProof/>
            <w:webHidden/>
          </w:rPr>
        </w:r>
        <w:r>
          <w:rPr>
            <w:noProof/>
            <w:webHidden/>
          </w:rPr>
          <w:fldChar w:fldCharType="separate"/>
        </w:r>
        <w:r>
          <w:rPr>
            <w:noProof/>
            <w:webHidden/>
          </w:rPr>
          <w:t>98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0" w:history="1">
        <w:r w:rsidRPr="00325036">
          <w:rPr>
            <w:rStyle w:val="Hyperlink"/>
            <w:noProof/>
          </w:rPr>
          <w:t>§ 54.1-3412. Date of dispensing; initials of pharmacist; automated data processing system.</w:t>
        </w:r>
        <w:r>
          <w:rPr>
            <w:noProof/>
            <w:webHidden/>
          </w:rPr>
          <w:tab/>
        </w:r>
        <w:r>
          <w:rPr>
            <w:noProof/>
            <w:webHidden/>
          </w:rPr>
          <w:fldChar w:fldCharType="begin"/>
        </w:r>
        <w:r>
          <w:rPr>
            <w:noProof/>
            <w:webHidden/>
          </w:rPr>
          <w:instrText xml:space="preserve"> PAGEREF _Toc77061450 \h </w:instrText>
        </w:r>
        <w:r>
          <w:rPr>
            <w:noProof/>
            <w:webHidden/>
          </w:rPr>
        </w:r>
        <w:r>
          <w:rPr>
            <w:noProof/>
            <w:webHidden/>
          </w:rPr>
          <w:fldChar w:fldCharType="separate"/>
        </w:r>
        <w:r>
          <w:rPr>
            <w:noProof/>
            <w:webHidden/>
          </w:rPr>
          <w:t>98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1" w:history="1">
        <w:r w:rsidRPr="00325036">
          <w:rPr>
            <w:rStyle w:val="Hyperlink"/>
            <w:noProof/>
          </w:rPr>
          <w:t>§ 54.1-3413. Manufacturing and administering Schedule I drugs.</w:t>
        </w:r>
        <w:r>
          <w:rPr>
            <w:noProof/>
            <w:webHidden/>
          </w:rPr>
          <w:tab/>
        </w:r>
        <w:r>
          <w:rPr>
            <w:noProof/>
            <w:webHidden/>
          </w:rPr>
          <w:fldChar w:fldCharType="begin"/>
        </w:r>
        <w:r>
          <w:rPr>
            <w:noProof/>
            <w:webHidden/>
          </w:rPr>
          <w:instrText xml:space="preserve"> PAGEREF _Toc77061451 \h </w:instrText>
        </w:r>
        <w:r>
          <w:rPr>
            <w:noProof/>
            <w:webHidden/>
          </w:rPr>
        </w:r>
        <w:r>
          <w:rPr>
            <w:noProof/>
            <w:webHidden/>
          </w:rPr>
          <w:fldChar w:fldCharType="separate"/>
        </w:r>
        <w:r>
          <w:rPr>
            <w:noProof/>
            <w:webHidden/>
          </w:rPr>
          <w:t>98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2" w:history="1">
        <w:r w:rsidRPr="00325036">
          <w:rPr>
            <w:rStyle w:val="Hyperlink"/>
            <w:noProof/>
          </w:rPr>
          <w:t>§ 54.1-3414. Official orders for Schedule II drugs.</w:t>
        </w:r>
        <w:r>
          <w:rPr>
            <w:noProof/>
            <w:webHidden/>
          </w:rPr>
          <w:tab/>
        </w:r>
        <w:r>
          <w:rPr>
            <w:noProof/>
            <w:webHidden/>
          </w:rPr>
          <w:fldChar w:fldCharType="begin"/>
        </w:r>
        <w:r>
          <w:rPr>
            <w:noProof/>
            <w:webHidden/>
          </w:rPr>
          <w:instrText xml:space="preserve"> PAGEREF _Toc77061452 \h </w:instrText>
        </w:r>
        <w:r>
          <w:rPr>
            <w:noProof/>
            <w:webHidden/>
          </w:rPr>
        </w:r>
        <w:r>
          <w:rPr>
            <w:noProof/>
            <w:webHidden/>
          </w:rPr>
          <w:fldChar w:fldCharType="separate"/>
        </w:r>
        <w:r>
          <w:rPr>
            <w:noProof/>
            <w:webHidden/>
          </w:rPr>
          <w:t>98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3" w:history="1">
        <w:r w:rsidRPr="00325036">
          <w:rPr>
            <w:rStyle w:val="Hyperlink"/>
            <w:noProof/>
          </w:rPr>
          <w:t>§ 54.1-3415. Distribution of drugs in Schedules II through VI by manufacturers and wholesalers.</w:t>
        </w:r>
        <w:r>
          <w:rPr>
            <w:noProof/>
            <w:webHidden/>
          </w:rPr>
          <w:tab/>
        </w:r>
        <w:r>
          <w:rPr>
            <w:noProof/>
            <w:webHidden/>
          </w:rPr>
          <w:fldChar w:fldCharType="begin"/>
        </w:r>
        <w:r>
          <w:rPr>
            <w:noProof/>
            <w:webHidden/>
          </w:rPr>
          <w:instrText xml:space="preserve"> PAGEREF _Toc77061453 \h </w:instrText>
        </w:r>
        <w:r>
          <w:rPr>
            <w:noProof/>
            <w:webHidden/>
          </w:rPr>
        </w:r>
        <w:r>
          <w:rPr>
            <w:noProof/>
            <w:webHidden/>
          </w:rPr>
          <w:fldChar w:fldCharType="separate"/>
        </w:r>
        <w:r>
          <w:rPr>
            <w:noProof/>
            <w:webHidden/>
          </w:rPr>
          <w:t>99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4" w:history="1">
        <w:r w:rsidRPr="00325036">
          <w:rPr>
            <w:rStyle w:val="Hyperlink"/>
            <w:noProof/>
          </w:rPr>
          <w:t>§ 54.1-3415.1. Delivery of medical devices on behalf of a medical equipment supplier.</w:t>
        </w:r>
        <w:r>
          <w:rPr>
            <w:noProof/>
            <w:webHidden/>
          </w:rPr>
          <w:tab/>
        </w:r>
        <w:r>
          <w:rPr>
            <w:noProof/>
            <w:webHidden/>
          </w:rPr>
          <w:fldChar w:fldCharType="begin"/>
        </w:r>
        <w:r>
          <w:rPr>
            <w:noProof/>
            <w:webHidden/>
          </w:rPr>
          <w:instrText xml:space="preserve"> PAGEREF _Toc77061454 \h </w:instrText>
        </w:r>
        <w:r>
          <w:rPr>
            <w:noProof/>
            <w:webHidden/>
          </w:rPr>
        </w:r>
        <w:r>
          <w:rPr>
            <w:noProof/>
            <w:webHidden/>
          </w:rPr>
          <w:fldChar w:fldCharType="separate"/>
        </w:r>
        <w:r>
          <w:rPr>
            <w:noProof/>
            <w:webHidden/>
          </w:rPr>
          <w:t>99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5" w:history="1">
        <w:r w:rsidRPr="00325036">
          <w:rPr>
            <w:rStyle w:val="Hyperlink"/>
            <w:noProof/>
          </w:rPr>
          <w:t>§ 54.1-3416. No prescription for preparations listed pursuant to Schedule V.</w:t>
        </w:r>
        <w:r>
          <w:rPr>
            <w:noProof/>
            <w:webHidden/>
          </w:rPr>
          <w:tab/>
        </w:r>
        <w:r>
          <w:rPr>
            <w:noProof/>
            <w:webHidden/>
          </w:rPr>
          <w:fldChar w:fldCharType="begin"/>
        </w:r>
        <w:r>
          <w:rPr>
            <w:noProof/>
            <w:webHidden/>
          </w:rPr>
          <w:instrText xml:space="preserve"> PAGEREF _Toc77061455 \h </w:instrText>
        </w:r>
        <w:r>
          <w:rPr>
            <w:noProof/>
            <w:webHidden/>
          </w:rPr>
        </w:r>
        <w:r>
          <w:rPr>
            <w:noProof/>
            <w:webHidden/>
          </w:rPr>
          <w:fldChar w:fldCharType="separate"/>
        </w:r>
        <w:r>
          <w:rPr>
            <w:noProof/>
            <w:webHidden/>
          </w:rPr>
          <w:t>100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6" w:history="1">
        <w:r w:rsidRPr="00325036">
          <w:rPr>
            <w:rStyle w:val="Hyperlink"/>
            <w:noProof/>
          </w:rPr>
          <w:t>§ 54.1-3417. Disposing of stocks of Schedules II through V drugs.</w:t>
        </w:r>
        <w:r>
          <w:rPr>
            <w:noProof/>
            <w:webHidden/>
          </w:rPr>
          <w:tab/>
        </w:r>
        <w:r>
          <w:rPr>
            <w:noProof/>
            <w:webHidden/>
          </w:rPr>
          <w:fldChar w:fldCharType="begin"/>
        </w:r>
        <w:r>
          <w:rPr>
            <w:noProof/>
            <w:webHidden/>
          </w:rPr>
          <w:instrText xml:space="preserve"> PAGEREF _Toc77061456 \h </w:instrText>
        </w:r>
        <w:r>
          <w:rPr>
            <w:noProof/>
            <w:webHidden/>
          </w:rPr>
        </w:r>
        <w:r>
          <w:rPr>
            <w:noProof/>
            <w:webHidden/>
          </w:rPr>
          <w:fldChar w:fldCharType="separate"/>
        </w:r>
        <w:r>
          <w:rPr>
            <w:noProof/>
            <w:webHidden/>
          </w:rPr>
          <w:t>100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7" w:history="1">
        <w:r w:rsidRPr="00325036">
          <w:rPr>
            <w:rStyle w:val="Hyperlink"/>
            <w:noProof/>
          </w:rPr>
          <w:t>§ 54.1-3418. Sale of aqueous or oleaginous solutions.</w:t>
        </w:r>
        <w:r>
          <w:rPr>
            <w:noProof/>
            <w:webHidden/>
          </w:rPr>
          <w:tab/>
        </w:r>
        <w:r>
          <w:rPr>
            <w:noProof/>
            <w:webHidden/>
          </w:rPr>
          <w:fldChar w:fldCharType="begin"/>
        </w:r>
        <w:r>
          <w:rPr>
            <w:noProof/>
            <w:webHidden/>
          </w:rPr>
          <w:instrText xml:space="preserve"> PAGEREF _Toc77061457 \h </w:instrText>
        </w:r>
        <w:r>
          <w:rPr>
            <w:noProof/>
            <w:webHidden/>
          </w:rPr>
        </w:r>
        <w:r>
          <w:rPr>
            <w:noProof/>
            <w:webHidden/>
          </w:rPr>
          <w:fldChar w:fldCharType="separate"/>
        </w:r>
        <w:r>
          <w:rPr>
            <w:noProof/>
            <w:webHidden/>
          </w:rPr>
          <w:t>100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8" w:history="1">
        <w:r w:rsidRPr="00325036">
          <w:rPr>
            <w:rStyle w:val="Hyperlink"/>
            <w:noProof/>
          </w:rPr>
          <w:t>§ 54.1-3419. Dispensing of insulin preparations.</w:t>
        </w:r>
        <w:r>
          <w:rPr>
            <w:noProof/>
            <w:webHidden/>
          </w:rPr>
          <w:tab/>
        </w:r>
        <w:r>
          <w:rPr>
            <w:noProof/>
            <w:webHidden/>
          </w:rPr>
          <w:fldChar w:fldCharType="begin"/>
        </w:r>
        <w:r>
          <w:rPr>
            <w:noProof/>
            <w:webHidden/>
          </w:rPr>
          <w:instrText xml:space="preserve"> PAGEREF _Toc77061458 \h </w:instrText>
        </w:r>
        <w:r>
          <w:rPr>
            <w:noProof/>
            <w:webHidden/>
          </w:rPr>
        </w:r>
        <w:r>
          <w:rPr>
            <w:noProof/>
            <w:webHidden/>
          </w:rPr>
          <w:fldChar w:fldCharType="separate"/>
        </w:r>
        <w:r>
          <w:rPr>
            <w:noProof/>
            <w:webHidden/>
          </w:rPr>
          <w:t>101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59" w:history="1">
        <w:r w:rsidRPr="00325036">
          <w:rPr>
            <w:rStyle w:val="Hyperlink"/>
            <w:noProof/>
          </w:rPr>
          <w:t>§ 54.1-3420. Distribution of certain drugs; written request or confirmation of receipt.</w:t>
        </w:r>
        <w:r>
          <w:rPr>
            <w:noProof/>
            <w:webHidden/>
          </w:rPr>
          <w:tab/>
        </w:r>
        <w:r>
          <w:rPr>
            <w:noProof/>
            <w:webHidden/>
          </w:rPr>
          <w:fldChar w:fldCharType="begin"/>
        </w:r>
        <w:r>
          <w:rPr>
            <w:noProof/>
            <w:webHidden/>
          </w:rPr>
          <w:instrText xml:space="preserve"> PAGEREF _Toc77061459 \h </w:instrText>
        </w:r>
        <w:r>
          <w:rPr>
            <w:noProof/>
            <w:webHidden/>
          </w:rPr>
        </w:r>
        <w:r>
          <w:rPr>
            <w:noProof/>
            <w:webHidden/>
          </w:rPr>
          <w:fldChar w:fldCharType="separate"/>
        </w:r>
        <w:r>
          <w:rPr>
            <w:noProof/>
            <w:webHidden/>
          </w:rPr>
          <w:t>101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0" w:history="1">
        <w:r w:rsidRPr="00325036">
          <w:rPr>
            <w:rStyle w:val="Hyperlink"/>
            <w:noProof/>
          </w:rPr>
          <w:t>§ 54.1-3420.1. Identification required for filling prescriptions.</w:t>
        </w:r>
        <w:r>
          <w:rPr>
            <w:noProof/>
            <w:webHidden/>
          </w:rPr>
          <w:tab/>
        </w:r>
        <w:r>
          <w:rPr>
            <w:noProof/>
            <w:webHidden/>
          </w:rPr>
          <w:fldChar w:fldCharType="begin"/>
        </w:r>
        <w:r>
          <w:rPr>
            <w:noProof/>
            <w:webHidden/>
          </w:rPr>
          <w:instrText xml:space="preserve"> PAGEREF _Toc77061460 \h </w:instrText>
        </w:r>
        <w:r>
          <w:rPr>
            <w:noProof/>
            <w:webHidden/>
          </w:rPr>
        </w:r>
        <w:r>
          <w:rPr>
            <w:noProof/>
            <w:webHidden/>
          </w:rPr>
          <w:fldChar w:fldCharType="separate"/>
        </w:r>
        <w:r>
          <w:rPr>
            <w:noProof/>
            <w:webHidden/>
          </w:rPr>
          <w:t>101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1" w:history="1">
        <w:r w:rsidRPr="00325036">
          <w:rPr>
            <w:rStyle w:val="Hyperlink"/>
            <w:noProof/>
          </w:rPr>
          <w:t>§ 54.1-3420.2. Delivery of prescription drug order.</w:t>
        </w:r>
        <w:r>
          <w:rPr>
            <w:noProof/>
            <w:webHidden/>
          </w:rPr>
          <w:tab/>
        </w:r>
        <w:r>
          <w:rPr>
            <w:noProof/>
            <w:webHidden/>
          </w:rPr>
          <w:fldChar w:fldCharType="begin"/>
        </w:r>
        <w:r>
          <w:rPr>
            <w:noProof/>
            <w:webHidden/>
          </w:rPr>
          <w:instrText xml:space="preserve"> PAGEREF _Toc77061461 \h </w:instrText>
        </w:r>
        <w:r>
          <w:rPr>
            <w:noProof/>
            <w:webHidden/>
          </w:rPr>
        </w:r>
        <w:r>
          <w:rPr>
            <w:noProof/>
            <w:webHidden/>
          </w:rPr>
          <w:fldChar w:fldCharType="separate"/>
        </w:r>
        <w:r>
          <w:rPr>
            <w:noProof/>
            <w:webHidden/>
          </w:rPr>
          <w:t>101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2" w:history="1">
        <w:r w:rsidRPr="00325036">
          <w:rPr>
            <w:rStyle w:val="Hyperlink"/>
            <w:noProof/>
          </w:rPr>
          <w:t>§ 54.1-3421. New drugs.</w:t>
        </w:r>
        <w:r>
          <w:rPr>
            <w:noProof/>
            <w:webHidden/>
          </w:rPr>
          <w:tab/>
        </w:r>
        <w:r>
          <w:rPr>
            <w:noProof/>
            <w:webHidden/>
          </w:rPr>
          <w:fldChar w:fldCharType="begin"/>
        </w:r>
        <w:r>
          <w:rPr>
            <w:noProof/>
            <w:webHidden/>
          </w:rPr>
          <w:instrText xml:space="preserve"> PAGEREF _Toc77061462 \h </w:instrText>
        </w:r>
        <w:r>
          <w:rPr>
            <w:noProof/>
            <w:webHidden/>
          </w:rPr>
        </w:r>
        <w:r>
          <w:rPr>
            <w:noProof/>
            <w:webHidden/>
          </w:rPr>
          <w:fldChar w:fldCharType="separate"/>
        </w:r>
        <w:r>
          <w:rPr>
            <w:noProof/>
            <w:webHidden/>
          </w:rPr>
          <w:t>102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3" w:history="1">
        <w:r w:rsidRPr="00325036">
          <w:rPr>
            <w:rStyle w:val="Hyperlink"/>
            <w:noProof/>
          </w:rPr>
          <w:t>§ 54.1-3422. Controlled substances registration certificate required in addition to other requirements; exemptions.</w:t>
        </w:r>
        <w:r>
          <w:rPr>
            <w:noProof/>
            <w:webHidden/>
          </w:rPr>
          <w:tab/>
        </w:r>
        <w:r>
          <w:rPr>
            <w:noProof/>
            <w:webHidden/>
          </w:rPr>
          <w:fldChar w:fldCharType="begin"/>
        </w:r>
        <w:r>
          <w:rPr>
            <w:noProof/>
            <w:webHidden/>
          </w:rPr>
          <w:instrText xml:space="preserve"> PAGEREF _Toc77061463 \h </w:instrText>
        </w:r>
        <w:r>
          <w:rPr>
            <w:noProof/>
            <w:webHidden/>
          </w:rPr>
        </w:r>
        <w:r>
          <w:rPr>
            <w:noProof/>
            <w:webHidden/>
          </w:rPr>
          <w:fldChar w:fldCharType="separate"/>
        </w:r>
        <w:r>
          <w:rPr>
            <w:noProof/>
            <w:webHidden/>
          </w:rPr>
          <w:t>103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4" w:history="1">
        <w:r w:rsidRPr="00325036">
          <w:rPr>
            <w:rStyle w:val="Hyperlink"/>
            <w:noProof/>
          </w:rPr>
          <w:t>§ 54.1-3423. Board to issue registration unless inconsistent with public interest; authorization to conduct research; application and fees.</w:t>
        </w:r>
        <w:r>
          <w:rPr>
            <w:noProof/>
            <w:webHidden/>
          </w:rPr>
          <w:tab/>
        </w:r>
        <w:r>
          <w:rPr>
            <w:noProof/>
            <w:webHidden/>
          </w:rPr>
          <w:fldChar w:fldCharType="begin"/>
        </w:r>
        <w:r>
          <w:rPr>
            <w:noProof/>
            <w:webHidden/>
          </w:rPr>
          <w:instrText xml:space="preserve"> PAGEREF _Toc77061464 \h </w:instrText>
        </w:r>
        <w:r>
          <w:rPr>
            <w:noProof/>
            <w:webHidden/>
          </w:rPr>
        </w:r>
        <w:r>
          <w:rPr>
            <w:noProof/>
            <w:webHidden/>
          </w:rPr>
          <w:fldChar w:fldCharType="separate"/>
        </w:r>
        <w:r>
          <w:rPr>
            <w:noProof/>
            <w:webHidden/>
          </w:rPr>
          <w:t>103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5" w:history="1">
        <w:r w:rsidRPr="00325036">
          <w:rPr>
            <w:rStyle w:val="Hyperlink"/>
            <w:noProof/>
          </w:rPr>
          <w:t>§ 54.1-3424. Suspension or revocation of registration, license or permit; limitation to particular controlled substance; controlled substances placed under seal; sale of perishables and forfeiture; notification to DEA.</w:t>
        </w:r>
        <w:r>
          <w:rPr>
            <w:noProof/>
            <w:webHidden/>
          </w:rPr>
          <w:tab/>
        </w:r>
        <w:r>
          <w:rPr>
            <w:noProof/>
            <w:webHidden/>
          </w:rPr>
          <w:fldChar w:fldCharType="begin"/>
        </w:r>
        <w:r>
          <w:rPr>
            <w:noProof/>
            <w:webHidden/>
          </w:rPr>
          <w:instrText xml:space="preserve"> PAGEREF _Toc77061465 \h </w:instrText>
        </w:r>
        <w:r>
          <w:rPr>
            <w:noProof/>
            <w:webHidden/>
          </w:rPr>
        </w:r>
        <w:r>
          <w:rPr>
            <w:noProof/>
            <w:webHidden/>
          </w:rPr>
          <w:fldChar w:fldCharType="separate"/>
        </w:r>
        <w:r>
          <w:rPr>
            <w:noProof/>
            <w:webHidden/>
          </w:rPr>
          <w:t>105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6" w:history="1">
        <w:r w:rsidRPr="00325036">
          <w:rPr>
            <w:rStyle w:val="Hyperlink"/>
            <w:noProof/>
          </w:rPr>
          <w:t>§ 54.1-3425. Repealed.</w:t>
        </w:r>
        <w:r>
          <w:rPr>
            <w:noProof/>
            <w:webHidden/>
          </w:rPr>
          <w:tab/>
        </w:r>
        <w:r>
          <w:rPr>
            <w:noProof/>
            <w:webHidden/>
          </w:rPr>
          <w:fldChar w:fldCharType="begin"/>
        </w:r>
        <w:r>
          <w:rPr>
            <w:noProof/>
            <w:webHidden/>
          </w:rPr>
          <w:instrText xml:space="preserve"> PAGEREF _Toc77061466 \h </w:instrText>
        </w:r>
        <w:r>
          <w:rPr>
            <w:noProof/>
            <w:webHidden/>
          </w:rPr>
        </w:r>
        <w:r>
          <w:rPr>
            <w:noProof/>
            <w:webHidden/>
          </w:rPr>
          <w:fldChar w:fldCharType="separate"/>
        </w:r>
        <w:r>
          <w:rPr>
            <w:noProof/>
            <w:webHidden/>
          </w:rPr>
          <w:t>106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7" w:history="1">
        <w:r w:rsidRPr="00325036">
          <w:rPr>
            <w:rStyle w:val="Hyperlink"/>
            <w:noProof/>
          </w:rPr>
          <w:t>§ 54.1-3426. Regulations for special packaging.</w:t>
        </w:r>
        <w:r>
          <w:rPr>
            <w:noProof/>
            <w:webHidden/>
          </w:rPr>
          <w:tab/>
        </w:r>
        <w:r>
          <w:rPr>
            <w:noProof/>
            <w:webHidden/>
          </w:rPr>
          <w:fldChar w:fldCharType="begin"/>
        </w:r>
        <w:r>
          <w:rPr>
            <w:noProof/>
            <w:webHidden/>
          </w:rPr>
          <w:instrText xml:space="preserve"> PAGEREF _Toc77061467 \h </w:instrText>
        </w:r>
        <w:r>
          <w:rPr>
            <w:noProof/>
            <w:webHidden/>
          </w:rPr>
        </w:r>
        <w:r>
          <w:rPr>
            <w:noProof/>
            <w:webHidden/>
          </w:rPr>
          <w:fldChar w:fldCharType="separate"/>
        </w:r>
        <w:r>
          <w:rPr>
            <w:noProof/>
            <w:webHidden/>
          </w:rPr>
          <w:t>106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8" w:history="1">
        <w:r w:rsidRPr="00325036">
          <w:rPr>
            <w:rStyle w:val="Hyperlink"/>
            <w:noProof/>
          </w:rPr>
          <w:t>§ 54.1-3427. Dispensing drugs without safety closure container.</w:t>
        </w:r>
        <w:r>
          <w:rPr>
            <w:noProof/>
            <w:webHidden/>
          </w:rPr>
          <w:tab/>
        </w:r>
        <w:r>
          <w:rPr>
            <w:noProof/>
            <w:webHidden/>
          </w:rPr>
          <w:fldChar w:fldCharType="begin"/>
        </w:r>
        <w:r>
          <w:rPr>
            <w:noProof/>
            <w:webHidden/>
          </w:rPr>
          <w:instrText xml:space="preserve"> PAGEREF _Toc77061468 \h </w:instrText>
        </w:r>
        <w:r>
          <w:rPr>
            <w:noProof/>
            <w:webHidden/>
          </w:rPr>
        </w:r>
        <w:r>
          <w:rPr>
            <w:noProof/>
            <w:webHidden/>
          </w:rPr>
          <w:fldChar w:fldCharType="separate"/>
        </w:r>
        <w:r>
          <w:rPr>
            <w:noProof/>
            <w:webHidden/>
          </w:rPr>
          <w:t>106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69" w:history="1">
        <w:r w:rsidRPr="00325036">
          <w:rPr>
            <w:rStyle w:val="Hyperlink"/>
            <w:noProof/>
          </w:rPr>
          <w:t>§ 54.1-3428. Dissemination of information.</w:t>
        </w:r>
        <w:r>
          <w:rPr>
            <w:noProof/>
            <w:webHidden/>
          </w:rPr>
          <w:tab/>
        </w:r>
        <w:r>
          <w:rPr>
            <w:noProof/>
            <w:webHidden/>
          </w:rPr>
          <w:fldChar w:fldCharType="begin"/>
        </w:r>
        <w:r>
          <w:rPr>
            <w:noProof/>
            <w:webHidden/>
          </w:rPr>
          <w:instrText xml:space="preserve"> PAGEREF _Toc77061469 \h </w:instrText>
        </w:r>
        <w:r>
          <w:rPr>
            <w:noProof/>
            <w:webHidden/>
          </w:rPr>
        </w:r>
        <w:r>
          <w:rPr>
            <w:noProof/>
            <w:webHidden/>
          </w:rPr>
          <w:fldChar w:fldCharType="separate"/>
        </w:r>
        <w:r>
          <w:rPr>
            <w:noProof/>
            <w:webHidden/>
          </w:rPr>
          <w:t>106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0" w:history="1">
        <w:r w:rsidRPr="00325036">
          <w:rPr>
            <w:rStyle w:val="Hyperlink"/>
            <w:noProof/>
          </w:rPr>
          <w:t>§ 54.1-3429. Revocation of permit issued to manufacturer, wholesaler or distributor.</w:t>
        </w:r>
        <w:r>
          <w:rPr>
            <w:noProof/>
            <w:webHidden/>
          </w:rPr>
          <w:tab/>
        </w:r>
        <w:r>
          <w:rPr>
            <w:noProof/>
            <w:webHidden/>
          </w:rPr>
          <w:fldChar w:fldCharType="begin"/>
        </w:r>
        <w:r>
          <w:rPr>
            <w:noProof/>
            <w:webHidden/>
          </w:rPr>
          <w:instrText xml:space="preserve"> PAGEREF _Toc77061470 \h </w:instrText>
        </w:r>
        <w:r>
          <w:rPr>
            <w:noProof/>
            <w:webHidden/>
          </w:rPr>
        </w:r>
        <w:r>
          <w:rPr>
            <w:noProof/>
            <w:webHidden/>
          </w:rPr>
          <w:fldChar w:fldCharType="separate"/>
        </w:r>
        <w:r>
          <w:rPr>
            <w:noProof/>
            <w:webHidden/>
          </w:rPr>
          <w:t>107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1" w:history="1">
        <w:r w:rsidRPr="00325036">
          <w:rPr>
            <w:rStyle w:val="Hyperlink"/>
            <w:noProof/>
          </w:rPr>
          <w:t>§ 54.1-3430. Display of permit; permits nontransferable; renewal.</w:t>
        </w:r>
        <w:r>
          <w:rPr>
            <w:noProof/>
            <w:webHidden/>
          </w:rPr>
          <w:tab/>
        </w:r>
        <w:r>
          <w:rPr>
            <w:noProof/>
            <w:webHidden/>
          </w:rPr>
          <w:fldChar w:fldCharType="begin"/>
        </w:r>
        <w:r>
          <w:rPr>
            <w:noProof/>
            <w:webHidden/>
          </w:rPr>
          <w:instrText xml:space="preserve"> PAGEREF _Toc77061471 \h </w:instrText>
        </w:r>
        <w:r>
          <w:rPr>
            <w:noProof/>
            <w:webHidden/>
          </w:rPr>
        </w:r>
        <w:r>
          <w:rPr>
            <w:noProof/>
            <w:webHidden/>
          </w:rPr>
          <w:fldChar w:fldCharType="separate"/>
        </w:r>
        <w:r>
          <w:rPr>
            <w:noProof/>
            <w:webHidden/>
          </w:rPr>
          <w:t>107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2" w:history="1">
        <w:r w:rsidRPr="00325036">
          <w:rPr>
            <w:rStyle w:val="Hyperlink"/>
            <w:noProof/>
          </w:rPr>
          <w:t>§ 54.1-3431. Admission into evidence of certain certificates of analysis.</w:t>
        </w:r>
        <w:r>
          <w:rPr>
            <w:noProof/>
            <w:webHidden/>
          </w:rPr>
          <w:tab/>
        </w:r>
        <w:r>
          <w:rPr>
            <w:noProof/>
            <w:webHidden/>
          </w:rPr>
          <w:fldChar w:fldCharType="begin"/>
        </w:r>
        <w:r>
          <w:rPr>
            <w:noProof/>
            <w:webHidden/>
          </w:rPr>
          <w:instrText xml:space="preserve"> PAGEREF _Toc77061472 \h </w:instrText>
        </w:r>
        <w:r>
          <w:rPr>
            <w:noProof/>
            <w:webHidden/>
          </w:rPr>
        </w:r>
        <w:r>
          <w:rPr>
            <w:noProof/>
            <w:webHidden/>
          </w:rPr>
          <w:fldChar w:fldCharType="separate"/>
        </w:r>
        <w:r>
          <w:rPr>
            <w:noProof/>
            <w:webHidden/>
          </w:rPr>
          <w:t>107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3" w:history="1">
        <w:r w:rsidRPr="00325036">
          <w:rPr>
            <w:rStyle w:val="Hyperlink"/>
            <w:noProof/>
          </w:rPr>
          <w:t>§ 54.1-3432. Supervision by pharmacist.</w:t>
        </w:r>
        <w:r>
          <w:rPr>
            <w:noProof/>
            <w:webHidden/>
          </w:rPr>
          <w:tab/>
        </w:r>
        <w:r>
          <w:rPr>
            <w:noProof/>
            <w:webHidden/>
          </w:rPr>
          <w:fldChar w:fldCharType="begin"/>
        </w:r>
        <w:r>
          <w:rPr>
            <w:noProof/>
            <w:webHidden/>
          </w:rPr>
          <w:instrText xml:space="preserve"> PAGEREF _Toc77061473 \h </w:instrText>
        </w:r>
        <w:r>
          <w:rPr>
            <w:noProof/>
            <w:webHidden/>
          </w:rPr>
        </w:r>
        <w:r>
          <w:rPr>
            <w:noProof/>
            <w:webHidden/>
          </w:rPr>
          <w:fldChar w:fldCharType="separate"/>
        </w:r>
        <w:r>
          <w:rPr>
            <w:noProof/>
            <w:webHidden/>
          </w:rPr>
          <w:t>107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4" w:history="1">
        <w:r w:rsidRPr="00325036">
          <w:rPr>
            <w:rStyle w:val="Hyperlink"/>
            <w:noProof/>
          </w:rPr>
          <w:t>§ 54.1-3433. Certain advertising and signs unlawful.</w:t>
        </w:r>
        <w:r>
          <w:rPr>
            <w:noProof/>
            <w:webHidden/>
          </w:rPr>
          <w:tab/>
        </w:r>
        <w:r>
          <w:rPr>
            <w:noProof/>
            <w:webHidden/>
          </w:rPr>
          <w:fldChar w:fldCharType="begin"/>
        </w:r>
        <w:r>
          <w:rPr>
            <w:noProof/>
            <w:webHidden/>
          </w:rPr>
          <w:instrText xml:space="preserve"> PAGEREF _Toc77061474 \h </w:instrText>
        </w:r>
        <w:r>
          <w:rPr>
            <w:noProof/>
            <w:webHidden/>
          </w:rPr>
        </w:r>
        <w:r>
          <w:rPr>
            <w:noProof/>
            <w:webHidden/>
          </w:rPr>
          <w:fldChar w:fldCharType="separate"/>
        </w:r>
        <w:r>
          <w:rPr>
            <w:noProof/>
            <w:webHidden/>
          </w:rPr>
          <w:t>107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5" w:history="1">
        <w:r w:rsidRPr="00325036">
          <w:rPr>
            <w:rStyle w:val="Hyperlink"/>
            <w:noProof/>
          </w:rPr>
          <w:t>§ 54.1-3434. Permit to conduct pharmacy.</w:t>
        </w:r>
        <w:r>
          <w:rPr>
            <w:noProof/>
            <w:webHidden/>
          </w:rPr>
          <w:tab/>
        </w:r>
        <w:r>
          <w:rPr>
            <w:noProof/>
            <w:webHidden/>
          </w:rPr>
          <w:fldChar w:fldCharType="begin"/>
        </w:r>
        <w:r>
          <w:rPr>
            <w:noProof/>
            <w:webHidden/>
          </w:rPr>
          <w:instrText xml:space="preserve"> PAGEREF _Toc77061475 \h </w:instrText>
        </w:r>
        <w:r>
          <w:rPr>
            <w:noProof/>
            <w:webHidden/>
          </w:rPr>
        </w:r>
        <w:r>
          <w:rPr>
            <w:noProof/>
            <w:webHidden/>
          </w:rPr>
          <w:fldChar w:fldCharType="separate"/>
        </w:r>
        <w:r>
          <w:rPr>
            <w:noProof/>
            <w:webHidden/>
          </w:rPr>
          <w:t>108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6" w:history="1">
        <w:r w:rsidRPr="00325036">
          <w:rPr>
            <w:rStyle w:val="Hyperlink"/>
            <w:noProof/>
          </w:rPr>
          <w:t>§ 54.1-3434.01. Notice of pharmacy closing; change of ownership; penalty.</w:t>
        </w:r>
        <w:r>
          <w:rPr>
            <w:noProof/>
            <w:webHidden/>
          </w:rPr>
          <w:tab/>
        </w:r>
        <w:r>
          <w:rPr>
            <w:noProof/>
            <w:webHidden/>
          </w:rPr>
          <w:fldChar w:fldCharType="begin"/>
        </w:r>
        <w:r>
          <w:rPr>
            <w:noProof/>
            <w:webHidden/>
          </w:rPr>
          <w:instrText xml:space="preserve"> PAGEREF _Toc77061476 \h </w:instrText>
        </w:r>
        <w:r>
          <w:rPr>
            <w:noProof/>
            <w:webHidden/>
          </w:rPr>
        </w:r>
        <w:r>
          <w:rPr>
            <w:noProof/>
            <w:webHidden/>
          </w:rPr>
          <w:fldChar w:fldCharType="separate"/>
        </w:r>
        <w:r>
          <w:rPr>
            <w:noProof/>
            <w:webHidden/>
          </w:rPr>
          <w:t>109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7" w:history="1">
        <w:r w:rsidRPr="00325036">
          <w:rPr>
            <w:rStyle w:val="Hyperlink"/>
            <w:noProof/>
          </w:rPr>
          <w:t>§ 54.1-3434.02. Automated drug dispensing systems.</w:t>
        </w:r>
        <w:r>
          <w:rPr>
            <w:noProof/>
            <w:webHidden/>
          </w:rPr>
          <w:tab/>
        </w:r>
        <w:r>
          <w:rPr>
            <w:noProof/>
            <w:webHidden/>
          </w:rPr>
          <w:fldChar w:fldCharType="begin"/>
        </w:r>
        <w:r>
          <w:rPr>
            <w:noProof/>
            <w:webHidden/>
          </w:rPr>
          <w:instrText xml:space="preserve"> PAGEREF _Toc77061477 \h </w:instrText>
        </w:r>
        <w:r>
          <w:rPr>
            <w:noProof/>
            <w:webHidden/>
          </w:rPr>
        </w:r>
        <w:r>
          <w:rPr>
            <w:noProof/>
            <w:webHidden/>
          </w:rPr>
          <w:fldChar w:fldCharType="separate"/>
        </w:r>
        <w:r>
          <w:rPr>
            <w:noProof/>
            <w:webHidden/>
          </w:rPr>
          <w:t>109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8" w:history="1">
        <w:r w:rsidRPr="00325036">
          <w:rPr>
            <w:rStyle w:val="Hyperlink"/>
            <w:noProof/>
          </w:rPr>
          <w:t>§ 54.1-3434.03. Continuous quality improvement program.</w:t>
        </w:r>
        <w:r>
          <w:rPr>
            <w:noProof/>
            <w:webHidden/>
          </w:rPr>
          <w:tab/>
        </w:r>
        <w:r>
          <w:rPr>
            <w:noProof/>
            <w:webHidden/>
          </w:rPr>
          <w:fldChar w:fldCharType="begin"/>
        </w:r>
        <w:r>
          <w:rPr>
            <w:noProof/>
            <w:webHidden/>
          </w:rPr>
          <w:instrText xml:space="preserve"> PAGEREF _Toc77061478 \h </w:instrText>
        </w:r>
        <w:r>
          <w:rPr>
            <w:noProof/>
            <w:webHidden/>
          </w:rPr>
        </w:r>
        <w:r>
          <w:rPr>
            <w:noProof/>
            <w:webHidden/>
          </w:rPr>
          <w:fldChar w:fldCharType="separate"/>
        </w:r>
        <w:r>
          <w:rPr>
            <w:noProof/>
            <w:webHidden/>
          </w:rPr>
          <w:t>110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79" w:history="1">
        <w:r w:rsidRPr="00325036">
          <w:rPr>
            <w:rStyle w:val="Hyperlink"/>
            <w:noProof/>
          </w:rPr>
          <w:t>§ 54.1-3434.04. Automatic review of certain case decisions.</w:t>
        </w:r>
        <w:r>
          <w:rPr>
            <w:noProof/>
            <w:webHidden/>
          </w:rPr>
          <w:tab/>
        </w:r>
        <w:r>
          <w:rPr>
            <w:noProof/>
            <w:webHidden/>
          </w:rPr>
          <w:fldChar w:fldCharType="begin"/>
        </w:r>
        <w:r>
          <w:rPr>
            <w:noProof/>
            <w:webHidden/>
          </w:rPr>
          <w:instrText xml:space="preserve"> PAGEREF _Toc77061479 \h </w:instrText>
        </w:r>
        <w:r>
          <w:rPr>
            <w:noProof/>
            <w:webHidden/>
          </w:rPr>
        </w:r>
        <w:r>
          <w:rPr>
            <w:noProof/>
            <w:webHidden/>
          </w:rPr>
          <w:fldChar w:fldCharType="separate"/>
        </w:r>
        <w:r>
          <w:rPr>
            <w:noProof/>
            <w:webHidden/>
          </w:rPr>
          <w:t>111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0" w:history="1">
        <w:r w:rsidRPr="00325036">
          <w:rPr>
            <w:rStyle w:val="Hyperlink"/>
            <w:noProof/>
          </w:rPr>
          <w:t>§ 54.1-3434.05. Permit to act as an outsourcing facility.</w:t>
        </w:r>
        <w:r>
          <w:rPr>
            <w:noProof/>
            <w:webHidden/>
          </w:rPr>
          <w:tab/>
        </w:r>
        <w:r>
          <w:rPr>
            <w:noProof/>
            <w:webHidden/>
          </w:rPr>
          <w:fldChar w:fldCharType="begin"/>
        </w:r>
        <w:r>
          <w:rPr>
            <w:noProof/>
            <w:webHidden/>
          </w:rPr>
          <w:instrText xml:space="preserve"> PAGEREF _Toc77061480 \h </w:instrText>
        </w:r>
        <w:r>
          <w:rPr>
            <w:noProof/>
            <w:webHidden/>
          </w:rPr>
        </w:r>
        <w:r>
          <w:rPr>
            <w:noProof/>
            <w:webHidden/>
          </w:rPr>
          <w:fldChar w:fldCharType="separate"/>
        </w:r>
        <w:r>
          <w:rPr>
            <w:noProof/>
            <w:webHidden/>
          </w:rPr>
          <w:t>111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1" w:history="1">
        <w:r w:rsidRPr="00325036">
          <w:rPr>
            <w:rStyle w:val="Hyperlink"/>
            <w:noProof/>
          </w:rPr>
          <w:t>§ 54.1-3434.1. Nonresident pharmacies to register with Board.</w:t>
        </w:r>
        <w:r>
          <w:rPr>
            <w:noProof/>
            <w:webHidden/>
          </w:rPr>
          <w:tab/>
        </w:r>
        <w:r>
          <w:rPr>
            <w:noProof/>
            <w:webHidden/>
          </w:rPr>
          <w:fldChar w:fldCharType="begin"/>
        </w:r>
        <w:r>
          <w:rPr>
            <w:noProof/>
            <w:webHidden/>
          </w:rPr>
          <w:instrText xml:space="preserve"> PAGEREF _Toc77061481 \h </w:instrText>
        </w:r>
        <w:r>
          <w:rPr>
            <w:noProof/>
            <w:webHidden/>
          </w:rPr>
        </w:r>
        <w:r>
          <w:rPr>
            <w:noProof/>
            <w:webHidden/>
          </w:rPr>
          <w:fldChar w:fldCharType="separate"/>
        </w:r>
        <w:r>
          <w:rPr>
            <w:noProof/>
            <w:webHidden/>
          </w:rPr>
          <w:t>112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2" w:history="1">
        <w:r w:rsidRPr="00325036">
          <w:rPr>
            <w:rStyle w:val="Hyperlink"/>
            <w:noProof/>
          </w:rPr>
          <w:t>§ 54.1-3434.2. Permit to be issued.</w:t>
        </w:r>
        <w:r>
          <w:rPr>
            <w:noProof/>
            <w:webHidden/>
          </w:rPr>
          <w:tab/>
        </w:r>
        <w:r>
          <w:rPr>
            <w:noProof/>
            <w:webHidden/>
          </w:rPr>
          <w:fldChar w:fldCharType="begin"/>
        </w:r>
        <w:r>
          <w:rPr>
            <w:noProof/>
            <w:webHidden/>
          </w:rPr>
          <w:instrText xml:space="preserve"> PAGEREF _Toc77061482 \h </w:instrText>
        </w:r>
        <w:r>
          <w:rPr>
            <w:noProof/>
            <w:webHidden/>
          </w:rPr>
        </w:r>
        <w:r>
          <w:rPr>
            <w:noProof/>
            <w:webHidden/>
          </w:rPr>
          <w:fldChar w:fldCharType="separate"/>
        </w:r>
        <w:r>
          <w:rPr>
            <w:noProof/>
            <w:webHidden/>
          </w:rPr>
          <w:t>113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3" w:history="1">
        <w:r w:rsidRPr="00325036">
          <w:rPr>
            <w:rStyle w:val="Hyperlink"/>
            <w:noProof/>
          </w:rPr>
          <w:t>§ 54.1-3434.3. Denial, revocation, suspension of registration, summary proceedings.</w:t>
        </w:r>
        <w:r>
          <w:rPr>
            <w:noProof/>
            <w:webHidden/>
          </w:rPr>
          <w:tab/>
        </w:r>
        <w:r>
          <w:rPr>
            <w:noProof/>
            <w:webHidden/>
          </w:rPr>
          <w:fldChar w:fldCharType="begin"/>
        </w:r>
        <w:r>
          <w:rPr>
            <w:noProof/>
            <w:webHidden/>
          </w:rPr>
          <w:instrText xml:space="preserve"> PAGEREF _Toc77061483 \h </w:instrText>
        </w:r>
        <w:r>
          <w:rPr>
            <w:noProof/>
            <w:webHidden/>
          </w:rPr>
        </w:r>
        <w:r>
          <w:rPr>
            <w:noProof/>
            <w:webHidden/>
          </w:rPr>
          <w:fldChar w:fldCharType="separate"/>
        </w:r>
        <w:r>
          <w:rPr>
            <w:noProof/>
            <w:webHidden/>
          </w:rPr>
          <w:t>113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4" w:history="1">
        <w:r w:rsidRPr="00325036">
          <w:rPr>
            <w:rStyle w:val="Hyperlink"/>
            <w:noProof/>
          </w:rPr>
          <w:t>§ 54.1-3434.4. Prohibited acts.</w:t>
        </w:r>
        <w:r>
          <w:rPr>
            <w:noProof/>
            <w:webHidden/>
          </w:rPr>
          <w:tab/>
        </w:r>
        <w:r>
          <w:rPr>
            <w:noProof/>
            <w:webHidden/>
          </w:rPr>
          <w:fldChar w:fldCharType="begin"/>
        </w:r>
        <w:r>
          <w:rPr>
            <w:noProof/>
            <w:webHidden/>
          </w:rPr>
          <w:instrText xml:space="preserve"> PAGEREF _Toc77061484 \h </w:instrText>
        </w:r>
        <w:r>
          <w:rPr>
            <w:noProof/>
            <w:webHidden/>
          </w:rPr>
        </w:r>
        <w:r>
          <w:rPr>
            <w:noProof/>
            <w:webHidden/>
          </w:rPr>
          <w:fldChar w:fldCharType="separate"/>
        </w:r>
        <w:r>
          <w:rPr>
            <w:noProof/>
            <w:webHidden/>
          </w:rPr>
          <w:t>114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5" w:history="1">
        <w:r w:rsidRPr="00325036">
          <w:rPr>
            <w:rStyle w:val="Hyperlink"/>
            <w:noProof/>
          </w:rPr>
          <w:t>§ 54.1-3434.5. Nonresident outsourcing facilities to register with the Board.</w:t>
        </w:r>
        <w:r>
          <w:rPr>
            <w:noProof/>
            <w:webHidden/>
          </w:rPr>
          <w:tab/>
        </w:r>
        <w:r>
          <w:rPr>
            <w:noProof/>
            <w:webHidden/>
          </w:rPr>
          <w:fldChar w:fldCharType="begin"/>
        </w:r>
        <w:r>
          <w:rPr>
            <w:noProof/>
            <w:webHidden/>
          </w:rPr>
          <w:instrText xml:space="preserve"> PAGEREF _Toc77061485 \h </w:instrText>
        </w:r>
        <w:r>
          <w:rPr>
            <w:noProof/>
            <w:webHidden/>
          </w:rPr>
        </w:r>
        <w:r>
          <w:rPr>
            <w:noProof/>
            <w:webHidden/>
          </w:rPr>
          <w:fldChar w:fldCharType="separate"/>
        </w:r>
        <w:r>
          <w:rPr>
            <w:noProof/>
            <w:webHidden/>
          </w:rPr>
          <w:t>114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6" w:history="1">
        <w:r w:rsidRPr="00325036">
          <w:rPr>
            <w:rStyle w:val="Hyperlink"/>
            <w:noProof/>
          </w:rPr>
          <w:t>§ 54.1-3435. License to act as wholesale distributor; renewal; fee.</w:t>
        </w:r>
        <w:r>
          <w:rPr>
            <w:noProof/>
            <w:webHidden/>
          </w:rPr>
          <w:tab/>
        </w:r>
        <w:r>
          <w:rPr>
            <w:noProof/>
            <w:webHidden/>
          </w:rPr>
          <w:fldChar w:fldCharType="begin"/>
        </w:r>
        <w:r>
          <w:rPr>
            <w:noProof/>
            <w:webHidden/>
          </w:rPr>
          <w:instrText xml:space="preserve"> PAGEREF _Toc77061486 \h </w:instrText>
        </w:r>
        <w:r>
          <w:rPr>
            <w:noProof/>
            <w:webHidden/>
          </w:rPr>
        </w:r>
        <w:r>
          <w:rPr>
            <w:noProof/>
            <w:webHidden/>
          </w:rPr>
          <w:fldChar w:fldCharType="separate"/>
        </w:r>
        <w:r>
          <w:rPr>
            <w:noProof/>
            <w:webHidden/>
          </w:rPr>
          <w:t>115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7" w:history="1">
        <w:r w:rsidRPr="00325036">
          <w:rPr>
            <w:rStyle w:val="Hyperlink"/>
            <w:noProof/>
          </w:rPr>
          <w:t>§ 54.1-3435.01. Registration of nonresident wholesale distributors; renewal; fee.</w:t>
        </w:r>
        <w:r>
          <w:rPr>
            <w:noProof/>
            <w:webHidden/>
          </w:rPr>
          <w:tab/>
        </w:r>
        <w:r>
          <w:rPr>
            <w:noProof/>
            <w:webHidden/>
          </w:rPr>
          <w:fldChar w:fldCharType="begin"/>
        </w:r>
        <w:r>
          <w:rPr>
            <w:noProof/>
            <w:webHidden/>
          </w:rPr>
          <w:instrText xml:space="preserve"> PAGEREF _Toc77061487 \h </w:instrText>
        </w:r>
        <w:r>
          <w:rPr>
            <w:noProof/>
            <w:webHidden/>
          </w:rPr>
        </w:r>
        <w:r>
          <w:rPr>
            <w:noProof/>
            <w:webHidden/>
          </w:rPr>
          <w:fldChar w:fldCharType="separate"/>
        </w:r>
        <w:r>
          <w:rPr>
            <w:noProof/>
            <w:webHidden/>
          </w:rPr>
          <w:t>116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8" w:history="1">
        <w:r w:rsidRPr="00325036">
          <w:rPr>
            <w:rStyle w:val="Hyperlink"/>
            <w:noProof/>
          </w:rPr>
          <w:t>§ 54.1-3435.02. Certain permitted pharmacies and medical equipment suppliers exempted.</w:t>
        </w:r>
        <w:r>
          <w:rPr>
            <w:noProof/>
            <w:webHidden/>
          </w:rPr>
          <w:tab/>
        </w:r>
        <w:r>
          <w:rPr>
            <w:noProof/>
            <w:webHidden/>
          </w:rPr>
          <w:fldChar w:fldCharType="begin"/>
        </w:r>
        <w:r>
          <w:rPr>
            <w:noProof/>
            <w:webHidden/>
          </w:rPr>
          <w:instrText xml:space="preserve"> PAGEREF _Toc77061488 \h </w:instrText>
        </w:r>
        <w:r>
          <w:rPr>
            <w:noProof/>
            <w:webHidden/>
          </w:rPr>
        </w:r>
        <w:r>
          <w:rPr>
            <w:noProof/>
            <w:webHidden/>
          </w:rPr>
          <w:fldChar w:fldCharType="separate"/>
        </w:r>
        <w:r>
          <w:rPr>
            <w:noProof/>
            <w:webHidden/>
          </w:rPr>
          <w:t>116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89" w:history="1">
        <w:r w:rsidRPr="00325036">
          <w:rPr>
            <w:rStyle w:val="Hyperlink"/>
            <w:noProof/>
          </w:rPr>
          <w:t>§ 54.1-3435.1. Denial, revocation, and suspension of license, permit, or registration of certain entities.</w:t>
        </w:r>
        <w:r>
          <w:rPr>
            <w:noProof/>
            <w:webHidden/>
          </w:rPr>
          <w:tab/>
        </w:r>
        <w:r>
          <w:rPr>
            <w:noProof/>
            <w:webHidden/>
          </w:rPr>
          <w:fldChar w:fldCharType="begin"/>
        </w:r>
        <w:r>
          <w:rPr>
            <w:noProof/>
            <w:webHidden/>
          </w:rPr>
          <w:instrText xml:space="preserve"> PAGEREF _Toc77061489 \h </w:instrText>
        </w:r>
        <w:r>
          <w:rPr>
            <w:noProof/>
            <w:webHidden/>
          </w:rPr>
        </w:r>
        <w:r>
          <w:rPr>
            <w:noProof/>
            <w:webHidden/>
          </w:rPr>
          <w:fldChar w:fldCharType="separate"/>
        </w:r>
        <w:r>
          <w:rPr>
            <w:noProof/>
            <w:webHidden/>
          </w:rPr>
          <w:t>117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0" w:history="1">
        <w:r w:rsidRPr="00325036">
          <w:rPr>
            <w:rStyle w:val="Hyperlink"/>
            <w:noProof/>
          </w:rPr>
          <w:t>§ 54.1-3435.2. Permit to act as medical equipment supplier; storage; limitation; regulations.</w:t>
        </w:r>
        <w:r>
          <w:rPr>
            <w:noProof/>
            <w:webHidden/>
          </w:rPr>
          <w:tab/>
        </w:r>
        <w:r>
          <w:rPr>
            <w:noProof/>
            <w:webHidden/>
          </w:rPr>
          <w:fldChar w:fldCharType="begin"/>
        </w:r>
        <w:r>
          <w:rPr>
            <w:noProof/>
            <w:webHidden/>
          </w:rPr>
          <w:instrText xml:space="preserve"> PAGEREF _Toc77061490 \h </w:instrText>
        </w:r>
        <w:r>
          <w:rPr>
            <w:noProof/>
            <w:webHidden/>
          </w:rPr>
        </w:r>
        <w:r>
          <w:rPr>
            <w:noProof/>
            <w:webHidden/>
          </w:rPr>
          <w:fldChar w:fldCharType="separate"/>
        </w:r>
        <w:r>
          <w:rPr>
            <w:noProof/>
            <w:webHidden/>
          </w:rPr>
          <w:t>117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1" w:history="1">
        <w:r w:rsidRPr="00325036">
          <w:rPr>
            <w:rStyle w:val="Hyperlink"/>
            <w:noProof/>
          </w:rPr>
          <w:t>§ 54.1-3435.3. Inspection and audit.</w:t>
        </w:r>
        <w:r>
          <w:rPr>
            <w:noProof/>
            <w:webHidden/>
          </w:rPr>
          <w:tab/>
        </w:r>
        <w:r>
          <w:rPr>
            <w:noProof/>
            <w:webHidden/>
          </w:rPr>
          <w:fldChar w:fldCharType="begin"/>
        </w:r>
        <w:r>
          <w:rPr>
            <w:noProof/>
            <w:webHidden/>
          </w:rPr>
          <w:instrText xml:space="preserve"> PAGEREF _Toc77061491 \h </w:instrText>
        </w:r>
        <w:r>
          <w:rPr>
            <w:noProof/>
            <w:webHidden/>
          </w:rPr>
        </w:r>
        <w:r>
          <w:rPr>
            <w:noProof/>
            <w:webHidden/>
          </w:rPr>
          <w:fldChar w:fldCharType="separate"/>
        </w:r>
        <w:r>
          <w:rPr>
            <w:noProof/>
            <w:webHidden/>
          </w:rPr>
          <w:t>118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2" w:history="1">
        <w:r w:rsidRPr="00325036">
          <w:rPr>
            <w:rStyle w:val="Hyperlink"/>
            <w:noProof/>
          </w:rPr>
          <w:t>§ 54.1-3435.3:1. Registration of nonresident medical equipment suppliers; renewal; fee.</w:t>
        </w:r>
        <w:r>
          <w:rPr>
            <w:noProof/>
            <w:webHidden/>
          </w:rPr>
          <w:tab/>
        </w:r>
        <w:r>
          <w:rPr>
            <w:noProof/>
            <w:webHidden/>
          </w:rPr>
          <w:fldChar w:fldCharType="begin"/>
        </w:r>
        <w:r>
          <w:rPr>
            <w:noProof/>
            <w:webHidden/>
          </w:rPr>
          <w:instrText xml:space="preserve"> PAGEREF _Toc77061492 \h </w:instrText>
        </w:r>
        <w:r>
          <w:rPr>
            <w:noProof/>
            <w:webHidden/>
          </w:rPr>
        </w:r>
        <w:r>
          <w:rPr>
            <w:noProof/>
            <w:webHidden/>
          </w:rPr>
          <w:fldChar w:fldCharType="separate"/>
        </w:r>
        <w:r>
          <w:rPr>
            <w:noProof/>
            <w:webHidden/>
          </w:rPr>
          <w:t>118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3" w:history="1">
        <w:r w:rsidRPr="00325036">
          <w:rPr>
            <w:rStyle w:val="Hyperlink"/>
            <w:noProof/>
          </w:rPr>
          <w:t>§ 54.1-3435.4. Permit to act as warehouser; regulations.</w:t>
        </w:r>
        <w:r>
          <w:rPr>
            <w:noProof/>
            <w:webHidden/>
          </w:rPr>
          <w:tab/>
        </w:r>
        <w:r>
          <w:rPr>
            <w:noProof/>
            <w:webHidden/>
          </w:rPr>
          <w:fldChar w:fldCharType="begin"/>
        </w:r>
        <w:r>
          <w:rPr>
            <w:noProof/>
            <w:webHidden/>
          </w:rPr>
          <w:instrText xml:space="preserve"> PAGEREF _Toc77061493 \h </w:instrText>
        </w:r>
        <w:r>
          <w:rPr>
            <w:noProof/>
            <w:webHidden/>
          </w:rPr>
        </w:r>
        <w:r>
          <w:rPr>
            <w:noProof/>
            <w:webHidden/>
          </w:rPr>
          <w:fldChar w:fldCharType="separate"/>
        </w:r>
        <w:r>
          <w:rPr>
            <w:noProof/>
            <w:webHidden/>
          </w:rPr>
          <w:t>118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4" w:history="1">
        <w:r w:rsidRPr="00325036">
          <w:rPr>
            <w:rStyle w:val="Hyperlink"/>
            <w:noProof/>
          </w:rPr>
          <w:t>§ 54.1-3435.4:01. Registration to act as a nonresident warehouser; regulations.</w:t>
        </w:r>
        <w:r>
          <w:rPr>
            <w:noProof/>
            <w:webHidden/>
          </w:rPr>
          <w:tab/>
        </w:r>
        <w:r>
          <w:rPr>
            <w:noProof/>
            <w:webHidden/>
          </w:rPr>
          <w:fldChar w:fldCharType="begin"/>
        </w:r>
        <w:r>
          <w:rPr>
            <w:noProof/>
            <w:webHidden/>
          </w:rPr>
          <w:instrText xml:space="preserve"> PAGEREF _Toc77061494 \h </w:instrText>
        </w:r>
        <w:r>
          <w:rPr>
            <w:noProof/>
            <w:webHidden/>
          </w:rPr>
        </w:r>
        <w:r>
          <w:rPr>
            <w:noProof/>
            <w:webHidden/>
          </w:rPr>
          <w:fldChar w:fldCharType="separate"/>
        </w:r>
        <w:r>
          <w:rPr>
            <w:noProof/>
            <w:webHidden/>
          </w:rPr>
          <w:t>119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5" w:history="1">
        <w:r w:rsidRPr="00325036">
          <w:rPr>
            <w:rStyle w:val="Hyperlink"/>
            <w:noProof/>
          </w:rPr>
          <w:t>§ 54.1-3435.4:1. Permitting of third-party logistics provider; renewal.</w:t>
        </w:r>
        <w:r>
          <w:rPr>
            <w:noProof/>
            <w:webHidden/>
          </w:rPr>
          <w:tab/>
        </w:r>
        <w:r>
          <w:rPr>
            <w:noProof/>
            <w:webHidden/>
          </w:rPr>
          <w:fldChar w:fldCharType="begin"/>
        </w:r>
        <w:r>
          <w:rPr>
            <w:noProof/>
            <w:webHidden/>
          </w:rPr>
          <w:instrText xml:space="preserve"> PAGEREF _Toc77061495 \h </w:instrText>
        </w:r>
        <w:r>
          <w:rPr>
            <w:noProof/>
            <w:webHidden/>
          </w:rPr>
        </w:r>
        <w:r>
          <w:rPr>
            <w:noProof/>
            <w:webHidden/>
          </w:rPr>
          <w:fldChar w:fldCharType="separate"/>
        </w:r>
        <w:r>
          <w:rPr>
            <w:noProof/>
            <w:webHidden/>
          </w:rPr>
          <w:t>119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6" w:history="1">
        <w:r w:rsidRPr="00325036">
          <w:rPr>
            <w:rStyle w:val="Hyperlink"/>
            <w:noProof/>
          </w:rPr>
          <w:t>§ 54.1-3435.4:2. Registration of nonresident third-party logistics provider; renewal.</w:t>
        </w:r>
        <w:r>
          <w:rPr>
            <w:noProof/>
            <w:webHidden/>
          </w:rPr>
          <w:tab/>
        </w:r>
        <w:r>
          <w:rPr>
            <w:noProof/>
            <w:webHidden/>
          </w:rPr>
          <w:fldChar w:fldCharType="begin"/>
        </w:r>
        <w:r>
          <w:rPr>
            <w:noProof/>
            <w:webHidden/>
          </w:rPr>
          <w:instrText xml:space="preserve"> PAGEREF _Toc77061496 \h </w:instrText>
        </w:r>
        <w:r>
          <w:rPr>
            <w:noProof/>
            <w:webHidden/>
          </w:rPr>
        </w:r>
        <w:r>
          <w:rPr>
            <w:noProof/>
            <w:webHidden/>
          </w:rPr>
          <w:fldChar w:fldCharType="separate"/>
        </w:r>
        <w:r>
          <w:rPr>
            <w:noProof/>
            <w:webHidden/>
          </w:rPr>
          <w:t>119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7" w:history="1">
        <w:r w:rsidRPr="00325036">
          <w:rPr>
            <w:rStyle w:val="Hyperlink"/>
            <w:noProof/>
          </w:rPr>
          <w:t>§ 54.1-3435.5. Repealed.</w:t>
        </w:r>
        <w:r>
          <w:rPr>
            <w:noProof/>
            <w:webHidden/>
          </w:rPr>
          <w:tab/>
        </w:r>
        <w:r>
          <w:rPr>
            <w:noProof/>
            <w:webHidden/>
          </w:rPr>
          <w:fldChar w:fldCharType="begin"/>
        </w:r>
        <w:r>
          <w:rPr>
            <w:noProof/>
            <w:webHidden/>
          </w:rPr>
          <w:instrText xml:space="preserve"> PAGEREF _Toc77061497 \h </w:instrText>
        </w:r>
        <w:r>
          <w:rPr>
            <w:noProof/>
            <w:webHidden/>
          </w:rPr>
        </w:r>
        <w:r>
          <w:rPr>
            <w:noProof/>
            <w:webHidden/>
          </w:rPr>
          <w:fldChar w:fldCharType="separate"/>
        </w:r>
        <w:r>
          <w:rPr>
            <w:noProof/>
            <w:webHidden/>
          </w:rPr>
          <w:t>120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8" w:history="1">
        <w:r w:rsidRPr="00325036">
          <w:rPr>
            <w:rStyle w:val="Hyperlink"/>
            <w:noProof/>
          </w:rPr>
          <w:t>§ 54.1-3436. Repealed.</w:t>
        </w:r>
        <w:r>
          <w:rPr>
            <w:noProof/>
            <w:webHidden/>
          </w:rPr>
          <w:tab/>
        </w:r>
        <w:r>
          <w:rPr>
            <w:noProof/>
            <w:webHidden/>
          </w:rPr>
          <w:fldChar w:fldCharType="begin"/>
        </w:r>
        <w:r>
          <w:rPr>
            <w:noProof/>
            <w:webHidden/>
          </w:rPr>
          <w:instrText xml:space="preserve"> PAGEREF _Toc77061498 \h </w:instrText>
        </w:r>
        <w:r>
          <w:rPr>
            <w:noProof/>
            <w:webHidden/>
          </w:rPr>
        </w:r>
        <w:r>
          <w:rPr>
            <w:noProof/>
            <w:webHidden/>
          </w:rPr>
          <w:fldChar w:fldCharType="separate"/>
        </w:r>
        <w:r>
          <w:rPr>
            <w:noProof/>
            <w:webHidden/>
          </w:rPr>
          <w:t>120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499" w:history="1">
        <w:r w:rsidRPr="00325036">
          <w:rPr>
            <w:rStyle w:val="Hyperlink"/>
            <w:noProof/>
          </w:rPr>
          <w:t>§ 54.1-3436.1. (Effective January 1, 2022) Prescription drug price transparency.</w:t>
        </w:r>
        <w:r>
          <w:rPr>
            <w:noProof/>
            <w:webHidden/>
          </w:rPr>
          <w:tab/>
        </w:r>
        <w:r>
          <w:rPr>
            <w:noProof/>
            <w:webHidden/>
          </w:rPr>
          <w:fldChar w:fldCharType="begin"/>
        </w:r>
        <w:r>
          <w:rPr>
            <w:noProof/>
            <w:webHidden/>
          </w:rPr>
          <w:instrText xml:space="preserve"> PAGEREF _Toc77061499 \h </w:instrText>
        </w:r>
        <w:r>
          <w:rPr>
            <w:noProof/>
            <w:webHidden/>
          </w:rPr>
        </w:r>
        <w:r>
          <w:rPr>
            <w:noProof/>
            <w:webHidden/>
          </w:rPr>
          <w:fldChar w:fldCharType="separate"/>
        </w:r>
        <w:r>
          <w:rPr>
            <w:noProof/>
            <w:webHidden/>
          </w:rPr>
          <w:t>120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0" w:history="1">
        <w:r w:rsidRPr="00325036">
          <w:rPr>
            <w:rStyle w:val="Hyperlink"/>
            <w:noProof/>
          </w:rPr>
          <w:t>§ 54.1-3437. Permit to manufacture drugs.</w:t>
        </w:r>
        <w:r>
          <w:rPr>
            <w:noProof/>
            <w:webHidden/>
          </w:rPr>
          <w:tab/>
        </w:r>
        <w:r>
          <w:rPr>
            <w:noProof/>
            <w:webHidden/>
          </w:rPr>
          <w:fldChar w:fldCharType="begin"/>
        </w:r>
        <w:r>
          <w:rPr>
            <w:noProof/>
            <w:webHidden/>
          </w:rPr>
          <w:instrText xml:space="preserve"> PAGEREF _Toc77061500 \h </w:instrText>
        </w:r>
        <w:r>
          <w:rPr>
            <w:noProof/>
            <w:webHidden/>
          </w:rPr>
        </w:r>
        <w:r>
          <w:rPr>
            <w:noProof/>
            <w:webHidden/>
          </w:rPr>
          <w:fldChar w:fldCharType="separate"/>
        </w:r>
        <w:r>
          <w:rPr>
            <w:noProof/>
            <w:webHidden/>
          </w:rPr>
          <w:t>121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1" w:history="1">
        <w:r w:rsidRPr="00325036">
          <w:rPr>
            <w:rStyle w:val="Hyperlink"/>
            <w:noProof/>
          </w:rPr>
          <w:t>§ 54.1-3437.1. Limited permit for repackaging drugs.</w:t>
        </w:r>
        <w:r>
          <w:rPr>
            <w:noProof/>
            <w:webHidden/>
          </w:rPr>
          <w:tab/>
        </w:r>
        <w:r>
          <w:rPr>
            <w:noProof/>
            <w:webHidden/>
          </w:rPr>
          <w:fldChar w:fldCharType="begin"/>
        </w:r>
        <w:r>
          <w:rPr>
            <w:noProof/>
            <w:webHidden/>
          </w:rPr>
          <w:instrText xml:space="preserve"> PAGEREF _Toc77061501 \h </w:instrText>
        </w:r>
        <w:r>
          <w:rPr>
            <w:noProof/>
            <w:webHidden/>
          </w:rPr>
        </w:r>
        <w:r>
          <w:rPr>
            <w:noProof/>
            <w:webHidden/>
          </w:rPr>
          <w:fldChar w:fldCharType="separate"/>
        </w:r>
        <w:r>
          <w:rPr>
            <w:noProof/>
            <w:webHidden/>
          </w:rPr>
          <w:t>121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2" w:history="1">
        <w:r w:rsidRPr="00325036">
          <w:rPr>
            <w:rStyle w:val="Hyperlink"/>
            <w:noProof/>
          </w:rPr>
          <w:t>§ 54.1-3438. Manufacturing, etc., of drugs or proprietary medicines, to be supervised by pharmacist.</w:t>
        </w:r>
        <w:r>
          <w:rPr>
            <w:noProof/>
            <w:webHidden/>
          </w:rPr>
          <w:tab/>
        </w:r>
        <w:r>
          <w:rPr>
            <w:noProof/>
            <w:webHidden/>
          </w:rPr>
          <w:fldChar w:fldCharType="begin"/>
        </w:r>
        <w:r>
          <w:rPr>
            <w:noProof/>
            <w:webHidden/>
          </w:rPr>
          <w:instrText xml:space="preserve"> PAGEREF _Toc77061502 \h </w:instrText>
        </w:r>
        <w:r>
          <w:rPr>
            <w:noProof/>
            <w:webHidden/>
          </w:rPr>
        </w:r>
        <w:r>
          <w:rPr>
            <w:noProof/>
            <w:webHidden/>
          </w:rPr>
          <w:fldChar w:fldCharType="separate"/>
        </w:r>
        <w:r>
          <w:rPr>
            <w:noProof/>
            <w:webHidden/>
          </w:rPr>
          <w:t>121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3" w:history="1">
        <w:r w:rsidRPr="00325036">
          <w:rPr>
            <w:rStyle w:val="Hyperlink"/>
            <w:noProof/>
          </w:rPr>
          <w:t>§ 54.1-3439. Application for nonrestricted manufacturing permit; fee.</w:t>
        </w:r>
        <w:r>
          <w:rPr>
            <w:noProof/>
            <w:webHidden/>
          </w:rPr>
          <w:tab/>
        </w:r>
        <w:r>
          <w:rPr>
            <w:noProof/>
            <w:webHidden/>
          </w:rPr>
          <w:fldChar w:fldCharType="begin"/>
        </w:r>
        <w:r>
          <w:rPr>
            <w:noProof/>
            <w:webHidden/>
          </w:rPr>
          <w:instrText xml:space="preserve"> PAGEREF _Toc77061503 \h </w:instrText>
        </w:r>
        <w:r>
          <w:rPr>
            <w:noProof/>
            <w:webHidden/>
          </w:rPr>
        </w:r>
        <w:r>
          <w:rPr>
            <w:noProof/>
            <w:webHidden/>
          </w:rPr>
          <w:fldChar w:fldCharType="separate"/>
        </w:r>
        <w:r>
          <w:rPr>
            <w:noProof/>
            <w:webHidden/>
          </w:rPr>
          <w:t>121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4" w:history="1">
        <w:r w:rsidRPr="00325036">
          <w:rPr>
            <w:rStyle w:val="Hyperlink"/>
            <w:noProof/>
          </w:rPr>
          <w:t>§ 54.1-3440. Persons to whom nonrestricted permit is granted.</w:t>
        </w:r>
        <w:r>
          <w:rPr>
            <w:noProof/>
            <w:webHidden/>
          </w:rPr>
          <w:tab/>
        </w:r>
        <w:r>
          <w:rPr>
            <w:noProof/>
            <w:webHidden/>
          </w:rPr>
          <w:fldChar w:fldCharType="begin"/>
        </w:r>
        <w:r>
          <w:rPr>
            <w:noProof/>
            <w:webHidden/>
          </w:rPr>
          <w:instrText xml:space="preserve"> PAGEREF _Toc77061504 \h </w:instrText>
        </w:r>
        <w:r>
          <w:rPr>
            <w:noProof/>
            <w:webHidden/>
          </w:rPr>
        </w:r>
        <w:r>
          <w:rPr>
            <w:noProof/>
            <w:webHidden/>
          </w:rPr>
          <w:fldChar w:fldCharType="separate"/>
        </w:r>
        <w:r>
          <w:rPr>
            <w:noProof/>
            <w:webHidden/>
          </w:rPr>
          <w:t>122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5" w:history="1">
        <w:r w:rsidRPr="00325036">
          <w:rPr>
            <w:rStyle w:val="Hyperlink"/>
            <w:noProof/>
          </w:rPr>
          <w:t>§ 54.1-3441. Restricted manufacturing permit; application; fee; separate application and permit for each place of manufacturing.</w:t>
        </w:r>
        <w:r>
          <w:rPr>
            <w:noProof/>
            <w:webHidden/>
          </w:rPr>
          <w:tab/>
        </w:r>
        <w:r>
          <w:rPr>
            <w:noProof/>
            <w:webHidden/>
          </w:rPr>
          <w:fldChar w:fldCharType="begin"/>
        </w:r>
        <w:r>
          <w:rPr>
            <w:noProof/>
            <w:webHidden/>
          </w:rPr>
          <w:instrText xml:space="preserve"> PAGEREF _Toc77061505 \h </w:instrText>
        </w:r>
        <w:r>
          <w:rPr>
            <w:noProof/>
            <w:webHidden/>
          </w:rPr>
        </w:r>
        <w:r>
          <w:rPr>
            <w:noProof/>
            <w:webHidden/>
          </w:rPr>
          <w:fldChar w:fldCharType="separate"/>
        </w:r>
        <w:r>
          <w:rPr>
            <w:noProof/>
            <w:webHidden/>
          </w:rPr>
          <w:t>122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6" w:history="1">
        <w:r w:rsidRPr="00325036">
          <w:rPr>
            <w:rStyle w:val="Hyperlink"/>
            <w:noProof/>
          </w:rPr>
          <w:t>§ 54.1-3442. When permit not to be granted; regulations.</w:t>
        </w:r>
        <w:r>
          <w:rPr>
            <w:noProof/>
            <w:webHidden/>
          </w:rPr>
          <w:tab/>
        </w:r>
        <w:r>
          <w:rPr>
            <w:noProof/>
            <w:webHidden/>
          </w:rPr>
          <w:fldChar w:fldCharType="begin"/>
        </w:r>
        <w:r>
          <w:rPr>
            <w:noProof/>
            <w:webHidden/>
          </w:rPr>
          <w:instrText xml:space="preserve"> PAGEREF _Toc77061506 \h </w:instrText>
        </w:r>
        <w:r>
          <w:rPr>
            <w:noProof/>
            <w:webHidden/>
          </w:rPr>
        </w:r>
        <w:r>
          <w:rPr>
            <w:noProof/>
            <w:webHidden/>
          </w:rPr>
          <w:fldChar w:fldCharType="separate"/>
        </w:r>
        <w:r>
          <w:rPr>
            <w:noProof/>
            <w:webHidden/>
          </w:rPr>
          <w:t>122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7" w:history="1">
        <w:r w:rsidRPr="00325036">
          <w:rPr>
            <w:rStyle w:val="Hyperlink"/>
            <w:noProof/>
          </w:rPr>
          <w:t>§ 54.1-3442.01. Registration of nonresident manufacturer; renewal.</w:t>
        </w:r>
        <w:r>
          <w:rPr>
            <w:noProof/>
            <w:webHidden/>
          </w:rPr>
          <w:tab/>
        </w:r>
        <w:r>
          <w:rPr>
            <w:noProof/>
            <w:webHidden/>
          </w:rPr>
          <w:fldChar w:fldCharType="begin"/>
        </w:r>
        <w:r>
          <w:rPr>
            <w:noProof/>
            <w:webHidden/>
          </w:rPr>
          <w:instrText xml:space="preserve"> PAGEREF _Toc77061507 \h </w:instrText>
        </w:r>
        <w:r>
          <w:rPr>
            <w:noProof/>
            <w:webHidden/>
          </w:rPr>
        </w:r>
        <w:r>
          <w:rPr>
            <w:noProof/>
            <w:webHidden/>
          </w:rPr>
          <w:fldChar w:fldCharType="separate"/>
        </w:r>
        <w:r>
          <w:rPr>
            <w:noProof/>
            <w:webHidden/>
          </w:rPr>
          <w:t>122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8" w:history="1">
        <w:r w:rsidRPr="00325036">
          <w:rPr>
            <w:rStyle w:val="Hyperlink"/>
            <w:noProof/>
          </w:rPr>
          <w:t>§ 54.1-3442.02. (Effective January 1, 2022) Prescription drug price transparency.</w:t>
        </w:r>
        <w:r>
          <w:rPr>
            <w:noProof/>
            <w:webHidden/>
          </w:rPr>
          <w:tab/>
        </w:r>
        <w:r>
          <w:rPr>
            <w:noProof/>
            <w:webHidden/>
          </w:rPr>
          <w:fldChar w:fldCharType="begin"/>
        </w:r>
        <w:r>
          <w:rPr>
            <w:noProof/>
            <w:webHidden/>
          </w:rPr>
          <w:instrText xml:space="preserve"> PAGEREF _Toc77061508 \h </w:instrText>
        </w:r>
        <w:r>
          <w:rPr>
            <w:noProof/>
            <w:webHidden/>
          </w:rPr>
        </w:r>
        <w:r>
          <w:rPr>
            <w:noProof/>
            <w:webHidden/>
          </w:rPr>
          <w:fldChar w:fldCharType="separate"/>
        </w:r>
        <w:r>
          <w:rPr>
            <w:noProof/>
            <w:webHidden/>
          </w:rPr>
          <w:t>122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09" w:history="1">
        <w:r w:rsidRPr="00325036">
          <w:rPr>
            <w:rStyle w:val="Hyperlink"/>
            <w:noProof/>
          </w:rPr>
          <w:t>§ 54.1-3442.1. Definitions.</w:t>
        </w:r>
        <w:r>
          <w:rPr>
            <w:noProof/>
            <w:webHidden/>
          </w:rPr>
          <w:tab/>
        </w:r>
        <w:r>
          <w:rPr>
            <w:noProof/>
            <w:webHidden/>
          </w:rPr>
          <w:fldChar w:fldCharType="begin"/>
        </w:r>
        <w:r>
          <w:rPr>
            <w:noProof/>
            <w:webHidden/>
          </w:rPr>
          <w:instrText xml:space="preserve"> PAGEREF _Toc77061509 \h </w:instrText>
        </w:r>
        <w:r>
          <w:rPr>
            <w:noProof/>
            <w:webHidden/>
          </w:rPr>
        </w:r>
        <w:r>
          <w:rPr>
            <w:noProof/>
            <w:webHidden/>
          </w:rPr>
          <w:fldChar w:fldCharType="separate"/>
        </w:r>
        <w:r>
          <w:rPr>
            <w:noProof/>
            <w:webHidden/>
          </w:rPr>
          <w:t>124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0" w:history="1">
        <w:r w:rsidRPr="00325036">
          <w:rPr>
            <w:rStyle w:val="Hyperlink"/>
            <w:noProof/>
          </w:rPr>
          <w:t>§ 54.1-3442.2. Eligibility for expanded access to investigational drugs, biological products, and devices; written, informed consent to treatment.</w:t>
        </w:r>
        <w:r>
          <w:rPr>
            <w:noProof/>
            <w:webHidden/>
          </w:rPr>
          <w:tab/>
        </w:r>
        <w:r>
          <w:rPr>
            <w:noProof/>
            <w:webHidden/>
          </w:rPr>
          <w:fldChar w:fldCharType="begin"/>
        </w:r>
        <w:r>
          <w:rPr>
            <w:noProof/>
            <w:webHidden/>
          </w:rPr>
          <w:instrText xml:space="preserve"> PAGEREF _Toc77061510 \h </w:instrText>
        </w:r>
        <w:r>
          <w:rPr>
            <w:noProof/>
            <w:webHidden/>
          </w:rPr>
        </w:r>
        <w:r>
          <w:rPr>
            <w:noProof/>
            <w:webHidden/>
          </w:rPr>
          <w:fldChar w:fldCharType="separate"/>
        </w:r>
        <w:r>
          <w:rPr>
            <w:noProof/>
            <w:webHidden/>
          </w:rPr>
          <w:t>124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1" w:history="1">
        <w:r w:rsidRPr="00325036">
          <w:rPr>
            <w:rStyle w:val="Hyperlink"/>
            <w:noProof/>
          </w:rPr>
          <w:t>§ 54.1-3442.3. Expanded access to investigational drugs, biological products, or devices; cost; insurance coverage.</w:t>
        </w:r>
        <w:r>
          <w:rPr>
            <w:noProof/>
            <w:webHidden/>
          </w:rPr>
          <w:tab/>
        </w:r>
        <w:r>
          <w:rPr>
            <w:noProof/>
            <w:webHidden/>
          </w:rPr>
          <w:fldChar w:fldCharType="begin"/>
        </w:r>
        <w:r>
          <w:rPr>
            <w:noProof/>
            <w:webHidden/>
          </w:rPr>
          <w:instrText xml:space="preserve"> PAGEREF _Toc77061511 \h </w:instrText>
        </w:r>
        <w:r>
          <w:rPr>
            <w:noProof/>
            <w:webHidden/>
          </w:rPr>
        </w:r>
        <w:r>
          <w:rPr>
            <w:noProof/>
            <w:webHidden/>
          </w:rPr>
          <w:fldChar w:fldCharType="separate"/>
        </w:r>
        <w:r>
          <w:rPr>
            <w:noProof/>
            <w:webHidden/>
          </w:rPr>
          <w:t>125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2" w:history="1">
        <w:r w:rsidRPr="00325036">
          <w:rPr>
            <w:rStyle w:val="Hyperlink"/>
            <w:noProof/>
          </w:rPr>
          <w:t>§ 54.1-3442.4. Limitation of liability.</w:t>
        </w:r>
        <w:r>
          <w:rPr>
            <w:noProof/>
            <w:webHidden/>
          </w:rPr>
          <w:tab/>
        </w:r>
        <w:r>
          <w:rPr>
            <w:noProof/>
            <w:webHidden/>
          </w:rPr>
          <w:fldChar w:fldCharType="begin"/>
        </w:r>
        <w:r>
          <w:rPr>
            <w:noProof/>
            <w:webHidden/>
          </w:rPr>
          <w:instrText xml:space="preserve"> PAGEREF _Toc77061512 \h </w:instrText>
        </w:r>
        <w:r>
          <w:rPr>
            <w:noProof/>
            <w:webHidden/>
          </w:rPr>
        </w:r>
        <w:r>
          <w:rPr>
            <w:noProof/>
            <w:webHidden/>
          </w:rPr>
          <w:fldChar w:fldCharType="separate"/>
        </w:r>
        <w:r>
          <w:rPr>
            <w:noProof/>
            <w:webHidden/>
          </w:rPr>
          <w:t>125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3" w:history="1">
        <w:r w:rsidRPr="00325036">
          <w:rPr>
            <w:rStyle w:val="Hyperlink"/>
            <w:noProof/>
          </w:rPr>
          <w:t>§ 54.1-3442.5. Definitions.</w:t>
        </w:r>
        <w:r>
          <w:rPr>
            <w:noProof/>
            <w:webHidden/>
          </w:rPr>
          <w:tab/>
        </w:r>
        <w:r>
          <w:rPr>
            <w:noProof/>
            <w:webHidden/>
          </w:rPr>
          <w:fldChar w:fldCharType="begin"/>
        </w:r>
        <w:r>
          <w:rPr>
            <w:noProof/>
            <w:webHidden/>
          </w:rPr>
          <w:instrText xml:space="preserve"> PAGEREF _Toc77061513 \h </w:instrText>
        </w:r>
        <w:r>
          <w:rPr>
            <w:noProof/>
            <w:webHidden/>
          </w:rPr>
        </w:r>
        <w:r>
          <w:rPr>
            <w:noProof/>
            <w:webHidden/>
          </w:rPr>
          <w:fldChar w:fldCharType="separate"/>
        </w:r>
        <w:r>
          <w:rPr>
            <w:noProof/>
            <w:webHidden/>
          </w:rPr>
          <w:t>126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4" w:history="1">
        <w:r w:rsidRPr="00325036">
          <w:rPr>
            <w:rStyle w:val="Hyperlink"/>
            <w:noProof/>
          </w:rPr>
          <w:t>§ 54.1-3442.6. Permit to operate pharmaceutical processor or cannabis dispensing facility.</w:t>
        </w:r>
        <w:r>
          <w:rPr>
            <w:noProof/>
            <w:webHidden/>
          </w:rPr>
          <w:tab/>
        </w:r>
        <w:r>
          <w:rPr>
            <w:noProof/>
            <w:webHidden/>
          </w:rPr>
          <w:fldChar w:fldCharType="begin"/>
        </w:r>
        <w:r>
          <w:rPr>
            <w:noProof/>
            <w:webHidden/>
          </w:rPr>
          <w:instrText xml:space="preserve"> PAGEREF _Toc77061514 \h </w:instrText>
        </w:r>
        <w:r>
          <w:rPr>
            <w:noProof/>
            <w:webHidden/>
          </w:rPr>
        </w:r>
        <w:r>
          <w:rPr>
            <w:noProof/>
            <w:webHidden/>
          </w:rPr>
          <w:fldChar w:fldCharType="separate"/>
        </w:r>
        <w:r>
          <w:rPr>
            <w:noProof/>
            <w:webHidden/>
          </w:rPr>
          <w:t>127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5" w:history="1">
        <w:r w:rsidRPr="00325036">
          <w:rPr>
            <w:rStyle w:val="Hyperlink"/>
            <w:noProof/>
          </w:rPr>
          <w:t>§ 54.1-3442.7. Dispensing cannabis products; report.</w:t>
        </w:r>
        <w:r>
          <w:rPr>
            <w:noProof/>
            <w:webHidden/>
          </w:rPr>
          <w:tab/>
        </w:r>
        <w:r>
          <w:rPr>
            <w:noProof/>
            <w:webHidden/>
          </w:rPr>
          <w:fldChar w:fldCharType="begin"/>
        </w:r>
        <w:r>
          <w:rPr>
            <w:noProof/>
            <w:webHidden/>
          </w:rPr>
          <w:instrText xml:space="preserve"> PAGEREF _Toc77061515 \h </w:instrText>
        </w:r>
        <w:r>
          <w:rPr>
            <w:noProof/>
            <w:webHidden/>
          </w:rPr>
        </w:r>
        <w:r>
          <w:rPr>
            <w:noProof/>
            <w:webHidden/>
          </w:rPr>
          <w:fldChar w:fldCharType="separate"/>
        </w:r>
        <w:r>
          <w:rPr>
            <w:noProof/>
            <w:webHidden/>
          </w:rPr>
          <w:t>129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6" w:history="1">
        <w:r w:rsidRPr="00325036">
          <w:rPr>
            <w:rStyle w:val="Hyperlink"/>
            <w:noProof/>
          </w:rPr>
          <w:t>§ 54.1-3442.8. Criminal liability; exceptions.</w:t>
        </w:r>
        <w:r>
          <w:rPr>
            <w:noProof/>
            <w:webHidden/>
          </w:rPr>
          <w:tab/>
        </w:r>
        <w:r>
          <w:rPr>
            <w:noProof/>
            <w:webHidden/>
          </w:rPr>
          <w:fldChar w:fldCharType="begin"/>
        </w:r>
        <w:r>
          <w:rPr>
            <w:noProof/>
            <w:webHidden/>
          </w:rPr>
          <w:instrText xml:space="preserve"> PAGEREF _Toc77061516 \h </w:instrText>
        </w:r>
        <w:r>
          <w:rPr>
            <w:noProof/>
            <w:webHidden/>
          </w:rPr>
        </w:r>
        <w:r>
          <w:rPr>
            <w:noProof/>
            <w:webHidden/>
          </w:rPr>
          <w:fldChar w:fldCharType="separate"/>
        </w:r>
        <w:r>
          <w:rPr>
            <w:noProof/>
            <w:webHidden/>
          </w:rPr>
          <w:t>130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7" w:history="1">
        <w:r w:rsidRPr="00325036">
          <w:rPr>
            <w:rStyle w:val="Hyperlink"/>
            <w:noProof/>
          </w:rPr>
          <w:t>§ 54.1-3443. Board to administer article.</w:t>
        </w:r>
        <w:r>
          <w:rPr>
            <w:noProof/>
            <w:webHidden/>
          </w:rPr>
          <w:tab/>
        </w:r>
        <w:r>
          <w:rPr>
            <w:noProof/>
            <w:webHidden/>
          </w:rPr>
          <w:fldChar w:fldCharType="begin"/>
        </w:r>
        <w:r>
          <w:rPr>
            <w:noProof/>
            <w:webHidden/>
          </w:rPr>
          <w:instrText xml:space="preserve"> PAGEREF _Toc77061517 \h </w:instrText>
        </w:r>
        <w:r>
          <w:rPr>
            <w:noProof/>
            <w:webHidden/>
          </w:rPr>
        </w:r>
        <w:r>
          <w:rPr>
            <w:noProof/>
            <w:webHidden/>
          </w:rPr>
          <w:fldChar w:fldCharType="separate"/>
        </w:r>
        <w:r>
          <w:rPr>
            <w:noProof/>
            <w:webHidden/>
          </w:rPr>
          <w:t>130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8" w:history="1">
        <w:r w:rsidRPr="00325036">
          <w:rPr>
            <w:rStyle w:val="Hyperlink"/>
            <w:noProof/>
          </w:rPr>
          <w:t>§ 54.1-3444. Controlled substances included by whatever name designated.</w:t>
        </w:r>
        <w:r>
          <w:rPr>
            <w:noProof/>
            <w:webHidden/>
          </w:rPr>
          <w:tab/>
        </w:r>
        <w:r>
          <w:rPr>
            <w:noProof/>
            <w:webHidden/>
          </w:rPr>
          <w:fldChar w:fldCharType="begin"/>
        </w:r>
        <w:r>
          <w:rPr>
            <w:noProof/>
            <w:webHidden/>
          </w:rPr>
          <w:instrText xml:space="preserve"> PAGEREF _Toc77061518 \h </w:instrText>
        </w:r>
        <w:r>
          <w:rPr>
            <w:noProof/>
            <w:webHidden/>
          </w:rPr>
        </w:r>
        <w:r>
          <w:rPr>
            <w:noProof/>
            <w:webHidden/>
          </w:rPr>
          <w:fldChar w:fldCharType="separate"/>
        </w:r>
        <w:r>
          <w:rPr>
            <w:noProof/>
            <w:webHidden/>
          </w:rPr>
          <w:t>131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19" w:history="1">
        <w:r w:rsidRPr="00325036">
          <w:rPr>
            <w:rStyle w:val="Hyperlink"/>
            <w:noProof/>
          </w:rPr>
          <w:t>§ 54.1-3445. Placement of substance in Schedule I.</w:t>
        </w:r>
        <w:r>
          <w:rPr>
            <w:noProof/>
            <w:webHidden/>
          </w:rPr>
          <w:tab/>
        </w:r>
        <w:r>
          <w:rPr>
            <w:noProof/>
            <w:webHidden/>
          </w:rPr>
          <w:fldChar w:fldCharType="begin"/>
        </w:r>
        <w:r>
          <w:rPr>
            <w:noProof/>
            <w:webHidden/>
          </w:rPr>
          <w:instrText xml:space="preserve"> PAGEREF _Toc77061519 \h </w:instrText>
        </w:r>
        <w:r>
          <w:rPr>
            <w:noProof/>
            <w:webHidden/>
          </w:rPr>
        </w:r>
        <w:r>
          <w:rPr>
            <w:noProof/>
            <w:webHidden/>
          </w:rPr>
          <w:fldChar w:fldCharType="separate"/>
        </w:r>
        <w:r>
          <w:rPr>
            <w:noProof/>
            <w:webHidden/>
          </w:rPr>
          <w:t>131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0" w:history="1">
        <w:r w:rsidRPr="00325036">
          <w:rPr>
            <w:rStyle w:val="Hyperlink"/>
            <w:noProof/>
          </w:rPr>
          <w:t>§ 54.1-3446. Schedule I.</w:t>
        </w:r>
        <w:r>
          <w:rPr>
            <w:noProof/>
            <w:webHidden/>
          </w:rPr>
          <w:tab/>
        </w:r>
        <w:r>
          <w:rPr>
            <w:noProof/>
            <w:webHidden/>
          </w:rPr>
          <w:fldChar w:fldCharType="begin"/>
        </w:r>
        <w:r>
          <w:rPr>
            <w:noProof/>
            <w:webHidden/>
          </w:rPr>
          <w:instrText xml:space="preserve"> PAGEREF _Toc77061520 \h </w:instrText>
        </w:r>
        <w:r>
          <w:rPr>
            <w:noProof/>
            <w:webHidden/>
          </w:rPr>
        </w:r>
        <w:r>
          <w:rPr>
            <w:noProof/>
            <w:webHidden/>
          </w:rPr>
          <w:fldChar w:fldCharType="separate"/>
        </w:r>
        <w:r>
          <w:rPr>
            <w:noProof/>
            <w:webHidden/>
          </w:rPr>
          <w:t>132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1" w:history="1">
        <w:r w:rsidRPr="00325036">
          <w:rPr>
            <w:rStyle w:val="Hyperlink"/>
            <w:noProof/>
          </w:rPr>
          <w:t>§ 54.1-3447. Placement of substance in Schedule II.</w:t>
        </w:r>
        <w:r>
          <w:rPr>
            <w:noProof/>
            <w:webHidden/>
          </w:rPr>
          <w:tab/>
        </w:r>
        <w:r>
          <w:rPr>
            <w:noProof/>
            <w:webHidden/>
          </w:rPr>
          <w:fldChar w:fldCharType="begin"/>
        </w:r>
        <w:r>
          <w:rPr>
            <w:noProof/>
            <w:webHidden/>
          </w:rPr>
          <w:instrText xml:space="preserve"> PAGEREF _Toc77061521 \h </w:instrText>
        </w:r>
        <w:r>
          <w:rPr>
            <w:noProof/>
            <w:webHidden/>
          </w:rPr>
        </w:r>
        <w:r>
          <w:rPr>
            <w:noProof/>
            <w:webHidden/>
          </w:rPr>
          <w:fldChar w:fldCharType="separate"/>
        </w:r>
        <w:r>
          <w:rPr>
            <w:noProof/>
            <w:webHidden/>
          </w:rPr>
          <w:t>147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2" w:history="1">
        <w:r w:rsidRPr="00325036">
          <w:rPr>
            <w:rStyle w:val="Hyperlink"/>
            <w:noProof/>
          </w:rPr>
          <w:t>§ 54.1-3448. Schedule II.</w:t>
        </w:r>
        <w:r>
          <w:rPr>
            <w:noProof/>
            <w:webHidden/>
          </w:rPr>
          <w:tab/>
        </w:r>
        <w:r>
          <w:rPr>
            <w:noProof/>
            <w:webHidden/>
          </w:rPr>
          <w:fldChar w:fldCharType="begin"/>
        </w:r>
        <w:r>
          <w:rPr>
            <w:noProof/>
            <w:webHidden/>
          </w:rPr>
          <w:instrText xml:space="preserve"> PAGEREF _Toc77061522 \h </w:instrText>
        </w:r>
        <w:r>
          <w:rPr>
            <w:noProof/>
            <w:webHidden/>
          </w:rPr>
        </w:r>
        <w:r>
          <w:rPr>
            <w:noProof/>
            <w:webHidden/>
          </w:rPr>
          <w:fldChar w:fldCharType="separate"/>
        </w:r>
        <w:r>
          <w:rPr>
            <w:noProof/>
            <w:webHidden/>
          </w:rPr>
          <w:t>147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3" w:history="1">
        <w:r w:rsidRPr="00325036">
          <w:rPr>
            <w:rStyle w:val="Hyperlink"/>
            <w:noProof/>
          </w:rPr>
          <w:t>§ 54.1-3449. Placement of substance in Schedule III.</w:t>
        </w:r>
        <w:r>
          <w:rPr>
            <w:noProof/>
            <w:webHidden/>
          </w:rPr>
          <w:tab/>
        </w:r>
        <w:r>
          <w:rPr>
            <w:noProof/>
            <w:webHidden/>
          </w:rPr>
          <w:fldChar w:fldCharType="begin"/>
        </w:r>
        <w:r>
          <w:rPr>
            <w:noProof/>
            <w:webHidden/>
          </w:rPr>
          <w:instrText xml:space="preserve"> PAGEREF _Toc77061523 \h </w:instrText>
        </w:r>
        <w:r>
          <w:rPr>
            <w:noProof/>
            <w:webHidden/>
          </w:rPr>
        </w:r>
        <w:r>
          <w:rPr>
            <w:noProof/>
            <w:webHidden/>
          </w:rPr>
          <w:fldChar w:fldCharType="separate"/>
        </w:r>
        <w:r>
          <w:rPr>
            <w:noProof/>
            <w:webHidden/>
          </w:rPr>
          <w:t>151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4" w:history="1">
        <w:r w:rsidRPr="00325036">
          <w:rPr>
            <w:rStyle w:val="Hyperlink"/>
            <w:noProof/>
          </w:rPr>
          <w:t>§ 54.1-3450. Schedule III.</w:t>
        </w:r>
        <w:r>
          <w:rPr>
            <w:noProof/>
            <w:webHidden/>
          </w:rPr>
          <w:tab/>
        </w:r>
        <w:r>
          <w:rPr>
            <w:noProof/>
            <w:webHidden/>
          </w:rPr>
          <w:fldChar w:fldCharType="begin"/>
        </w:r>
        <w:r>
          <w:rPr>
            <w:noProof/>
            <w:webHidden/>
          </w:rPr>
          <w:instrText xml:space="preserve"> PAGEREF _Toc77061524 \h </w:instrText>
        </w:r>
        <w:r>
          <w:rPr>
            <w:noProof/>
            <w:webHidden/>
          </w:rPr>
        </w:r>
        <w:r>
          <w:rPr>
            <w:noProof/>
            <w:webHidden/>
          </w:rPr>
          <w:fldChar w:fldCharType="separate"/>
        </w:r>
        <w:r>
          <w:rPr>
            <w:noProof/>
            <w:webHidden/>
          </w:rPr>
          <w:t>151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5" w:history="1">
        <w:r w:rsidRPr="00325036">
          <w:rPr>
            <w:rStyle w:val="Hyperlink"/>
            <w:noProof/>
          </w:rPr>
          <w:t>§ 54.1-3451. Placement of substance in Schedule IV.</w:t>
        </w:r>
        <w:r>
          <w:rPr>
            <w:noProof/>
            <w:webHidden/>
          </w:rPr>
          <w:tab/>
        </w:r>
        <w:r>
          <w:rPr>
            <w:noProof/>
            <w:webHidden/>
          </w:rPr>
          <w:fldChar w:fldCharType="begin"/>
        </w:r>
        <w:r>
          <w:rPr>
            <w:noProof/>
            <w:webHidden/>
          </w:rPr>
          <w:instrText xml:space="preserve"> PAGEREF _Toc77061525 \h </w:instrText>
        </w:r>
        <w:r>
          <w:rPr>
            <w:noProof/>
            <w:webHidden/>
          </w:rPr>
        </w:r>
        <w:r>
          <w:rPr>
            <w:noProof/>
            <w:webHidden/>
          </w:rPr>
          <w:fldChar w:fldCharType="separate"/>
        </w:r>
        <w:r>
          <w:rPr>
            <w:noProof/>
            <w:webHidden/>
          </w:rPr>
          <w:t>156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6" w:history="1">
        <w:r w:rsidRPr="00325036">
          <w:rPr>
            <w:rStyle w:val="Hyperlink"/>
            <w:noProof/>
          </w:rPr>
          <w:t>§ 54.1-3452. Schedule IV.</w:t>
        </w:r>
        <w:r>
          <w:rPr>
            <w:noProof/>
            <w:webHidden/>
          </w:rPr>
          <w:tab/>
        </w:r>
        <w:r>
          <w:rPr>
            <w:noProof/>
            <w:webHidden/>
          </w:rPr>
          <w:fldChar w:fldCharType="begin"/>
        </w:r>
        <w:r>
          <w:rPr>
            <w:noProof/>
            <w:webHidden/>
          </w:rPr>
          <w:instrText xml:space="preserve"> PAGEREF _Toc77061526 \h </w:instrText>
        </w:r>
        <w:r>
          <w:rPr>
            <w:noProof/>
            <w:webHidden/>
          </w:rPr>
        </w:r>
        <w:r>
          <w:rPr>
            <w:noProof/>
            <w:webHidden/>
          </w:rPr>
          <w:fldChar w:fldCharType="separate"/>
        </w:r>
        <w:r>
          <w:rPr>
            <w:noProof/>
            <w:webHidden/>
          </w:rPr>
          <w:t>156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7" w:history="1">
        <w:r w:rsidRPr="00325036">
          <w:rPr>
            <w:rStyle w:val="Hyperlink"/>
            <w:noProof/>
          </w:rPr>
          <w:t>§ 54.1-3453. Placement of substance in Schedule V.</w:t>
        </w:r>
        <w:r>
          <w:rPr>
            <w:noProof/>
            <w:webHidden/>
          </w:rPr>
          <w:tab/>
        </w:r>
        <w:r>
          <w:rPr>
            <w:noProof/>
            <w:webHidden/>
          </w:rPr>
          <w:fldChar w:fldCharType="begin"/>
        </w:r>
        <w:r>
          <w:rPr>
            <w:noProof/>
            <w:webHidden/>
          </w:rPr>
          <w:instrText xml:space="preserve"> PAGEREF _Toc77061527 \h </w:instrText>
        </w:r>
        <w:r>
          <w:rPr>
            <w:noProof/>
            <w:webHidden/>
          </w:rPr>
        </w:r>
        <w:r>
          <w:rPr>
            <w:noProof/>
            <w:webHidden/>
          </w:rPr>
          <w:fldChar w:fldCharType="separate"/>
        </w:r>
        <w:r>
          <w:rPr>
            <w:noProof/>
            <w:webHidden/>
          </w:rPr>
          <w:t>160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8" w:history="1">
        <w:r w:rsidRPr="00325036">
          <w:rPr>
            <w:rStyle w:val="Hyperlink"/>
            <w:noProof/>
          </w:rPr>
          <w:t>§ 54.1-3454. Schedule V.</w:t>
        </w:r>
        <w:r>
          <w:rPr>
            <w:noProof/>
            <w:webHidden/>
          </w:rPr>
          <w:tab/>
        </w:r>
        <w:r>
          <w:rPr>
            <w:noProof/>
            <w:webHidden/>
          </w:rPr>
          <w:fldChar w:fldCharType="begin"/>
        </w:r>
        <w:r>
          <w:rPr>
            <w:noProof/>
            <w:webHidden/>
          </w:rPr>
          <w:instrText xml:space="preserve"> PAGEREF _Toc77061528 \h </w:instrText>
        </w:r>
        <w:r>
          <w:rPr>
            <w:noProof/>
            <w:webHidden/>
          </w:rPr>
        </w:r>
        <w:r>
          <w:rPr>
            <w:noProof/>
            <w:webHidden/>
          </w:rPr>
          <w:fldChar w:fldCharType="separate"/>
        </w:r>
        <w:r>
          <w:rPr>
            <w:noProof/>
            <w:webHidden/>
          </w:rPr>
          <w:t>160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29" w:history="1">
        <w:r w:rsidRPr="00325036">
          <w:rPr>
            <w:rStyle w:val="Hyperlink"/>
            <w:noProof/>
          </w:rPr>
          <w:t>§ 54.1-3455. Schedule VI.</w:t>
        </w:r>
        <w:r>
          <w:rPr>
            <w:noProof/>
            <w:webHidden/>
          </w:rPr>
          <w:tab/>
        </w:r>
        <w:r>
          <w:rPr>
            <w:noProof/>
            <w:webHidden/>
          </w:rPr>
          <w:fldChar w:fldCharType="begin"/>
        </w:r>
        <w:r>
          <w:rPr>
            <w:noProof/>
            <w:webHidden/>
          </w:rPr>
          <w:instrText xml:space="preserve"> PAGEREF _Toc77061529 \h </w:instrText>
        </w:r>
        <w:r>
          <w:rPr>
            <w:noProof/>
            <w:webHidden/>
          </w:rPr>
        </w:r>
        <w:r>
          <w:rPr>
            <w:noProof/>
            <w:webHidden/>
          </w:rPr>
          <w:fldChar w:fldCharType="separate"/>
        </w:r>
        <w:r>
          <w:rPr>
            <w:noProof/>
            <w:webHidden/>
          </w:rPr>
          <w:t>161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0" w:history="1">
        <w:r w:rsidRPr="00325036">
          <w:rPr>
            <w:rStyle w:val="Hyperlink"/>
            <w:noProof/>
          </w:rPr>
          <w:t>§ 54.1-3456. Controlled substance analog.</w:t>
        </w:r>
        <w:r>
          <w:rPr>
            <w:noProof/>
            <w:webHidden/>
          </w:rPr>
          <w:tab/>
        </w:r>
        <w:r>
          <w:rPr>
            <w:noProof/>
            <w:webHidden/>
          </w:rPr>
          <w:fldChar w:fldCharType="begin"/>
        </w:r>
        <w:r>
          <w:rPr>
            <w:noProof/>
            <w:webHidden/>
          </w:rPr>
          <w:instrText xml:space="preserve"> PAGEREF _Toc77061530 \h </w:instrText>
        </w:r>
        <w:r>
          <w:rPr>
            <w:noProof/>
            <w:webHidden/>
          </w:rPr>
        </w:r>
        <w:r>
          <w:rPr>
            <w:noProof/>
            <w:webHidden/>
          </w:rPr>
          <w:fldChar w:fldCharType="separate"/>
        </w:r>
        <w:r>
          <w:rPr>
            <w:noProof/>
            <w:webHidden/>
          </w:rPr>
          <w:t>161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1" w:history="1">
        <w:r w:rsidRPr="00325036">
          <w:rPr>
            <w:rStyle w:val="Hyperlink"/>
            <w:noProof/>
          </w:rPr>
          <w:t>§ 54.1-3456.1. Drugs of concern.</w:t>
        </w:r>
        <w:r>
          <w:rPr>
            <w:noProof/>
            <w:webHidden/>
          </w:rPr>
          <w:tab/>
        </w:r>
        <w:r>
          <w:rPr>
            <w:noProof/>
            <w:webHidden/>
          </w:rPr>
          <w:fldChar w:fldCharType="begin"/>
        </w:r>
        <w:r>
          <w:rPr>
            <w:noProof/>
            <w:webHidden/>
          </w:rPr>
          <w:instrText xml:space="preserve"> PAGEREF _Toc77061531 \h </w:instrText>
        </w:r>
        <w:r>
          <w:rPr>
            <w:noProof/>
            <w:webHidden/>
          </w:rPr>
        </w:r>
        <w:r>
          <w:rPr>
            <w:noProof/>
            <w:webHidden/>
          </w:rPr>
          <w:fldChar w:fldCharType="separate"/>
        </w:r>
        <w:r>
          <w:rPr>
            <w:noProof/>
            <w:webHidden/>
          </w:rPr>
          <w:t>162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2" w:history="1">
        <w:r w:rsidRPr="00325036">
          <w:rPr>
            <w:rStyle w:val="Hyperlink"/>
            <w:noProof/>
          </w:rPr>
          <w:t>§ 54.1-3457. Prohibited acts.</w:t>
        </w:r>
        <w:r>
          <w:rPr>
            <w:noProof/>
            <w:webHidden/>
          </w:rPr>
          <w:tab/>
        </w:r>
        <w:r>
          <w:rPr>
            <w:noProof/>
            <w:webHidden/>
          </w:rPr>
          <w:fldChar w:fldCharType="begin"/>
        </w:r>
        <w:r>
          <w:rPr>
            <w:noProof/>
            <w:webHidden/>
          </w:rPr>
          <w:instrText xml:space="preserve"> PAGEREF _Toc77061532 \h </w:instrText>
        </w:r>
        <w:r>
          <w:rPr>
            <w:noProof/>
            <w:webHidden/>
          </w:rPr>
        </w:r>
        <w:r>
          <w:rPr>
            <w:noProof/>
            <w:webHidden/>
          </w:rPr>
          <w:fldChar w:fldCharType="separate"/>
        </w:r>
        <w:r>
          <w:rPr>
            <w:noProof/>
            <w:webHidden/>
          </w:rPr>
          <w:t>162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3" w:history="1">
        <w:r w:rsidRPr="00325036">
          <w:rPr>
            <w:rStyle w:val="Hyperlink"/>
            <w:noProof/>
          </w:rPr>
          <w:t>§ 54.1-3458. Violations.</w:t>
        </w:r>
        <w:r>
          <w:rPr>
            <w:noProof/>
            <w:webHidden/>
          </w:rPr>
          <w:tab/>
        </w:r>
        <w:r>
          <w:rPr>
            <w:noProof/>
            <w:webHidden/>
          </w:rPr>
          <w:fldChar w:fldCharType="begin"/>
        </w:r>
        <w:r>
          <w:rPr>
            <w:noProof/>
            <w:webHidden/>
          </w:rPr>
          <w:instrText xml:space="preserve"> PAGEREF _Toc77061533 \h </w:instrText>
        </w:r>
        <w:r>
          <w:rPr>
            <w:noProof/>
            <w:webHidden/>
          </w:rPr>
        </w:r>
        <w:r>
          <w:rPr>
            <w:noProof/>
            <w:webHidden/>
          </w:rPr>
          <w:fldChar w:fldCharType="separate"/>
        </w:r>
        <w:r>
          <w:rPr>
            <w:noProof/>
            <w:webHidden/>
          </w:rPr>
          <w:t>163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4" w:history="1">
        <w:r w:rsidRPr="00325036">
          <w:rPr>
            <w:rStyle w:val="Hyperlink"/>
            <w:noProof/>
          </w:rPr>
          <w:t>§ 54.1-3459. Tagging of adulterated or misbranded drugs, devices, or cosmetics; condemnation; destruction; expenses.</w:t>
        </w:r>
        <w:r>
          <w:rPr>
            <w:noProof/>
            <w:webHidden/>
          </w:rPr>
          <w:tab/>
        </w:r>
        <w:r>
          <w:rPr>
            <w:noProof/>
            <w:webHidden/>
          </w:rPr>
          <w:fldChar w:fldCharType="begin"/>
        </w:r>
        <w:r>
          <w:rPr>
            <w:noProof/>
            <w:webHidden/>
          </w:rPr>
          <w:instrText xml:space="preserve"> PAGEREF _Toc77061534 \h </w:instrText>
        </w:r>
        <w:r>
          <w:rPr>
            <w:noProof/>
            <w:webHidden/>
          </w:rPr>
        </w:r>
        <w:r>
          <w:rPr>
            <w:noProof/>
            <w:webHidden/>
          </w:rPr>
          <w:fldChar w:fldCharType="separate"/>
        </w:r>
        <w:r>
          <w:rPr>
            <w:noProof/>
            <w:webHidden/>
          </w:rPr>
          <w:t>163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5" w:history="1">
        <w:r w:rsidRPr="00325036">
          <w:rPr>
            <w:rStyle w:val="Hyperlink"/>
            <w:noProof/>
          </w:rPr>
          <w:t>§ 54.1-3460. Poisonous or deleterious substance, or color additive.</w:t>
        </w:r>
        <w:r>
          <w:rPr>
            <w:noProof/>
            <w:webHidden/>
          </w:rPr>
          <w:tab/>
        </w:r>
        <w:r>
          <w:rPr>
            <w:noProof/>
            <w:webHidden/>
          </w:rPr>
          <w:fldChar w:fldCharType="begin"/>
        </w:r>
        <w:r>
          <w:rPr>
            <w:noProof/>
            <w:webHidden/>
          </w:rPr>
          <w:instrText xml:space="preserve"> PAGEREF _Toc77061535 \h </w:instrText>
        </w:r>
        <w:r>
          <w:rPr>
            <w:noProof/>
            <w:webHidden/>
          </w:rPr>
        </w:r>
        <w:r>
          <w:rPr>
            <w:noProof/>
            <w:webHidden/>
          </w:rPr>
          <w:fldChar w:fldCharType="separate"/>
        </w:r>
        <w:r>
          <w:rPr>
            <w:noProof/>
            <w:webHidden/>
          </w:rPr>
          <w:t>164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6" w:history="1">
        <w:r w:rsidRPr="00325036">
          <w:rPr>
            <w:rStyle w:val="Hyperlink"/>
            <w:noProof/>
          </w:rPr>
          <w:t>§ 54.1-3461. Adulterated drug or device.</w:t>
        </w:r>
        <w:r>
          <w:rPr>
            <w:noProof/>
            <w:webHidden/>
          </w:rPr>
          <w:tab/>
        </w:r>
        <w:r>
          <w:rPr>
            <w:noProof/>
            <w:webHidden/>
          </w:rPr>
          <w:fldChar w:fldCharType="begin"/>
        </w:r>
        <w:r>
          <w:rPr>
            <w:noProof/>
            <w:webHidden/>
          </w:rPr>
          <w:instrText xml:space="preserve"> PAGEREF _Toc77061536 \h </w:instrText>
        </w:r>
        <w:r>
          <w:rPr>
            <w:noProof/>
            <w:webHidden/>
          </w:rPr>
        </w:r>
        <w:r>
          <w:rPr>
            <w:noProof/>
            <w:webHidden/>
          </w:rPr>
          <w:fldChar w:fldCharType="separate"/>
        </w:r>
        <w:r>
          <w:rPr>
            <w:noProof/>
            <w:webHidden/>
          </w:rPr>
          <w:t>164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7" w:history="1">
        <w:r w:rsidRPr="00325036">
          <w:rPr>
            <w:rStyle w:val="Hyperlink"/>
            <w:noProof/>
          </w:rPr>
          <w:t>§ 54.1-3462. Misbranded drug or device.</w:t>
        </w:r>
        <w:r>
          <w:rPr>
            <w:noProof/>
            <w:webHidden/>
          </w:rPr>
          <w:tab/>
        </w:r>
        <w:r>
          <w:rPr>
            <w:noProof/>
            <w:webHidden/>
          </w:rPr>
          <w:fldChar w:fldCharType="begin"/>
        </w:r>
        <w:r>
          <w:rPr>
            <w:noProof/>
            <w:webHidden/>
          </w:rPr>
          <w:instrText xml:space="preserve"> PAGEREF _Toc77061537 \h </w:instrText>
        </w:r>
        <w:r>
          <w:rPr>
            <w:noProof/>
            <w:webHidden/>
          </w:rPr>
        </w:r>
        <w:r>
          <w:rPr>
            <w:noProof/>
            <w:webHidden/>
          </w:rPr>
          <w:fldChar w:fldCharType="separate"/>
        </w:r>
        <w:r>
          <w:rPr>
            <w:noProof/>
            <w:webHidden/>
          </w:rPr>
          <w:t>165</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8" w:history="1">
        <w:r w:rsidRPr="00325036">
          <w:rPr>
            <w:rStyle w:val="Hyperlink"/>
            <w:noProof/>
          </w:rPr>
          <w:t>§ 54.1-3463. Exemption of drugs dispensed by filling or refilling prescription.</w:t>
        </w:r>
        <w:r>
          <w:rPr>
            <w:noProof/>
            <w:webHidden/>
          </w:rPr>
          <w:tab/>
        </w:r>
        <w:r>
          <w:rPr>
            <w:noProof/>
            <w:webHidden/>
          </w:rPr>
          <w:fldChar w:fldCharType="begin"/>
        </w:r>
        <w:r>
          <w:rPr>
            <w:noProof/>
            <w:webHidden/>
          </w:rPr>
          <w:instrText xml:space="preserve"> PAGEREF _Toc77061538 \h </w:instrText>
        </w:r>
        <w:r>
          <w:rPr>
            <w:noProof/>
            <w:webHidden/>
          </w:rPr>
        </w:r>
        <w:r>
          <w:rPr>
            <w:noProof/>
            <w:webHidden/>
          </w:rPr>
          <w:fldChar w:fldCharType="separate"/>
        </w:r>
        <w:r>
          <w:rPr>
            <w:noProof/>
            <w:webHidden/>
          </w:rPr>
          <w:t>167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39" w:history="1">
        <w:r w:rsidRPr="00325036">
          <w:rPr>
            <w:rStyle w:val="Hyperlink"/>
            <w:noProof/>
          </w:rPr>
          <w:t>§ 54.1-3464. Adulterated cosmetics.</w:t>
        </w:r>
        <w:r>
          <w:rPr>
            <w:noProof/>
            <w:webHidden/>
          </w:rPr>
          <w:tab/>
        </w:r>
        <w:r>
          <w:rPr>
            <w:noProof/>
            <w:webHidden/>
          </w:rPr>
          <w:fldChar w:fldCharType="begin"/>
        </w:r>
        <w:r>
          <w:rPr>
            <w:noProof/>
            <w:webHidden/>
          </w:rPr>
          <w:instrText xml:space="preserve"> PAGEREF _Toc77061539 \h </w:instrText>
        </w:r>
        <w:r>
          <w:rPr>
            <w:noProof/>
            <w:webHidden/>
          </w:rPr>
        </w:r>
        <w:r>
          <w:rPr>
            <w:noProof/>
            <w:webHidden/>
          </w:rPr>
          <w:fldChar w:fldCharType="separate"/>
        </w:r>
        <w:r>
          <w:rPr>
            <w:noProof/>
            <w:webHidden/>
          </w:rPr>
          <w:t>167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0" w:history="1">
        <w:r w:rsidRPr="00325036">
          <w:rPr>
            <w:rStyle w:val="Hyperlink"/>
            <w:noProof/>
          </w:rPr>
          <w:t>§ 54.1-3465. Misbranded cosmetics.</w:t>
        </w:r>
        <w:r>
          <w:rPr>
            <w:noProof/>
            <w:webHidden/>
          </w:rPr>
          <w:tab/>
        </w:r>
        <w:r>
          <w:rPr>
            <w:noProof/>
            <w:webHidden/>
          </w:rPr>
          <w:fldChar w:fldCharType="begin"/>
        </w:r>
        <w:r>
          <w:rPr>
            <w:noProof/>
            <w:webHidden/>
          </w:rPr>
          <w:instrText xml:space="preserve"> PAGEREF _Toc77061540 \h </w:instrText>
        </w:r>
        <w:r>
          <w:rPr>
            <w:noProof/>
            <w:webHidden/>
          </w:rPr>
        </w:r>
        <w:r>
          <w:rPr>
            <w:noProof/>
            <w:webHidden/>
          </w:rPr>
          <w:fldChar w:fldCharType="separate"/>
        </w:r>
        <w:r>
          <w:rPr>
            <w:noProof/>
            <w:webHidden/>
          </w:rPr>
          <w:t>168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1" w:history="1">
        <w:r w:rsidRPr="00325036">
          <w:rPr>
            <w:rStyle w:val="Hyperlink"/>
            <w:noProof/>
          </w:rPr>
          <w:t>§ 54.1-3466. Possession or distribution of controlled paraphernalia; definition of controlled paraphernalia; evidence; exceptions.</w:t>
        </w:r>
        <w:r>
          <w:rPr>
            <w:noProof/>
            <w:webHidden/>
          </w:rPr>
          <w:tab/>
        </w:r>
        <w:r>
          <w:rPr>
            <w:noProof/>
            <w:webHidden/>
          </w:rPr>
          <w:fldChar w:fldCharType="begin"/>
        </w:r>
        <w:r>
          <w:rPr>
            <w:noProof/>
            <w:webHidden/>
          </w:rPr>
          <w:instrText xml:space="preserve"> PAGEREF _Toc77061541 \h </w:instrText>
        </w:r>
        <w:r>
          <w:rPr>
            <w:noProof/>
            <w:webHidden/>
          </w:rPr>
        </w:r>
        <w:r>
          <w:rPr>
            <w:noProof/>
            <w:webHidden/>
          </w:rPr>
          <w:fldChar w:fldCharType="separate"/>
        </w:r>
        <w:r>
          <w:rPr>
            <w:noProof/>
            <w:webHidden/>
          </w:rPr>
          <w:t>168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2" w:history="1">
        <w:r w:rsidRPr="00325036">
          <w:rPr>
            <w:rStyle w:val="Hyperlink"/>
            <w:noProof/>
          </w:rPr>
          <w:t>§ 54.1-3467. Distribution of hypodermic needles or syringes, gelatin capsules, quinine or any of its salts.</w:t>
        </w:r>
        <w:r>
          <w:rPr>
            <w:noProof/>
            <w:webHidden/>
          </w:rPr>
          <w:tab/>
        </w:r>
        <w:r>
          <w:rPr>
            <w:noProof/>
            <w:webHidden/>
          </w:rPr>
          <w:fldChar w:fldCharType="begin"/>
        </w:r>
        <w:r>
          <w:rPr>
            <w:noProof/>
            <w:webHidden/>
          </w:rPr>
          <w:instrText xml:space="preserve"> PAGEREF _Toc77061542 \h </w:instrText>
        </w:r>
        <w:r>
          <w:rPr>
            <w:noProof/>
            <w:webHidden/>
          </w:rPr>
        </w:r>
        <w:r>
          <w:rPr>
            <w:noProof/>
            <w:webHidden/>
          </w:rPr>
          <w:fldChar w:fldCharType="separate"/>
        </w:r>
        <w:r>
          <w:rPr>
            <w:noProof/>
            <w:webHidden/>
          </w:rPr>
          <w:t>169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3" w:history="1">
        <w:r w:rsidRPr="00325036">
          <w:rPr>
            <w:rStyle w:val="Hyperlink"/>
            <w:noProof/>
          </w:rPr>
          <w:t>§ 54.1-3468. Conditions to dispensing device, item, or substance; records.</w:t>
        </w:r>
        <w:r>
          <w:rPr>
            <w:noProof/>
            <w:webHidden/>
          </w:rPr>
          <w:tab/>
        </w:r>
        <w:r>
          <w:rPr>
            <w:noProof/>
            <w:webHidden/>
          </w:rPr>
          <w:fldChar w:fldCharType="begin"/>
        </w:r>
        <w:r>
          <w:rPr>
            <w:noProof/>
            <w:webHidden/>
          </w:rPr>
          <w:instrText xml:space="preserve"> PAGEREF _Toc77061543 \h </w:instrText>
        </w:r>
        <w:r>
          <w:rPr>
            <w:noProof/>
            <w:webHidden/>
          </w:rPr>
        </w:r>
        <w:r>
          <w:rPr>
            <w:noProof/>
            <w:webHidden/>
          </w:rPr>
          <w:fldChar w:fldCharType="separate"/>
        </w:r>
        <w:r>
          <w:rPr>
            <w:noProof/>
            <w:webHidden/>
          </w:rPr>
          <w:t>170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4" w:history="1">
        <w:r w:rsidRPr="00325036">
          <w:rPr>
            <w:rStyle w:val="Hyperlink"/>
            <w:noProof/>
          </w:rPr>
          <w:t>§ 54.1-3469. Storage, usage, and disposition of controlled paraphernalia.</w:t>
        </w:r>
        <w:r>
          <w:rPr>
            <w:noProof/>
            <w:webHidden/>
          </w:rPr>
          <w:tab/>
        </w:r>
        <w:r>
          <w:rPr>
            <w:noProof/>
            <w:webHidden/>
          </w:rPr>
          <w:fldChar w:fldCharType="begin"/>
        </w:r>
        <w:r>
          <w:rPr>
            <w:noProof/>
            <w:webHidden/>
          </w:rPr>
          <w:instrText xml:space="preserve"> PAGEREF _Toc77061544 \h </w:instrText>
        </w:r>
        <w:r>
          <w:rPr>
            <w:noProof/>
            <w:webHidden/>
          </w:rPr>
        </w:r>
        <w:r>
          <w:rPr>
            <w:noProof/>
            <w:webHidden/>
          </w:rPr>
          <w:fldChar w:fldCharType="separate"/>
        </w:r>
        <w:r>
          <w:rPr>
            <w:noProof/>
            <w:webHidden/>
          </w:rPr>
          <w:t>170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5" w:history="1">
        <w:r w:rsidRPr="00325036">
          <w:rPr>
            <w:rStyle w:val="Hyperlink"/>
            <w:noProof/>
          </w:rPr>
          <w:t>§ 54.1-3470. Obtaining controlled paraphernalia by fraud, etc.</w:t>
        </w:r>
        <w:r>
          <w:rPr>
            <w:noProof/>
            <w:webHidden/>
          </w:rPr>
          <w:tab/>
        </w:r>
        <w:r>
          <w:rPr>
            <w:noProof/>
            <w:webHidden/>
          </w:rPr>
          <w:fldChar w:fldCharType="begin"/>
        </w:r>
        <w:r>
          <w:rPr>
            <w:noProof/>
            <w:webHidden/>
          </w:rPr>
          <w:instrText xml:space="preserve"> PAGEREF _Toc77061545 \h </w:instrText>
        </w:r>
        <w:r>
          <w:rPr>
            <w:noProof/>
            <w:webHidden/>
          </w:rPr>
        </w:r>
        <w:r>
          <w:rPr>
            <w:noProof/>
            <w:webHidden/>
          </w:rPr>
          <w:fldChar w:fldCharType="separate"/>
        </w:r>
        <w:r>
          <w:rPr>
            <w:noProof/>
            <w:webHidden/>
          </w:rPr>
          <w:t>170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6" w:history="1">
        <w:r w:rsidRPr="00325036">
          <w:rPr>
            <w:rStyle w:val="Hyperlink"/>
            <w:noProof/>
          </w:rPr>
          <w:t>§ 54.1-3471. Issuance of permits to certain persons other than registered pharmacists.</w:t>
        </w:r>
        <w:r>
          <w:rPr>
            <w:noProof/>
            <w:webHidden/>
          </w:rPr>
          <w:tab/>
        </w:r>
        <w:r>
          <w:rPr>
            <w:noProof/>
            <w:webHidden/>
          </w:rPr>
          <w:fldChar w:fldCharType="begin"/>
        </w:r>
        <w:r>
          <w:rPr>
            <w:noProof/>
            <w:webHidden/>
          </w:rPr>
          <w:instrText xml:space="preserve"> PAGEREF _Toc77061546 \h </w:instrText>
        </w:r>
        <w:r>
          <w:rPr>
            <w:noProof/>
            <w:webHidden/>
          </w:rPr>
        </w:r>
        <w:r>
          <w:rPr>
            <w:noProof/>
            <w:webHidden/>
          </w:rPr>
          <w:fldChar w:fldCharType="separate"/>
        </w:r>
        <w:r>
          <w:rPr>
            <w:noProof/>
            <w:webHidden/>
          </w:rPr>
          <w:t>171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47" w:history="1">
        <w:r w:rsidRPr="00325036">
          <w:rPr>
            <w:rStyle w:val="Hyperlink"/>
            <w:noProof/>
          </w:rPr>
          <w:t>§ 54.1-3472. Article inapplicable to certain persons.</w:t>
        </w:r>
        <w:r>
          <w:rPr>
            <w:noProof/>
            <w:webHidden/>
          </w:rPr>
          <w:tab/>
        </w:r>
        <w:r>
          <w:rPr>
            <w:noProof/>
            <w:webHidden/>
          </w:rPr>
          <w:fldChar w:fldCharType="begin"/>
        </w:r>
        <w:r>
          <w:rPr>
            <w:noProof/>
            <w:webHidden/>
          </w:rPr>
          <w:instrText xml:space="preserve"> PAGEREF _Toc77061547 \h </w:instrText>
        </w:r>
        <w:r>
          <w:rPr>
            <w:noProof/>
            <w:webHidden/>
          </w:rPr>
        </w:r>
        <w:r>
          <w:rPr>
            <w:noProof/>
            <w:webHidden/>
          </w:rPr>
          <w:fldChar w:fldCharType="separate"/>
        </w:r>
        <w:r>
          <w:rPr>
            <w:noProof/>
            <w:webHidden/>
          </w:rPr>
          <w:t>171</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548" w:history="1">
        <w:r w:rsidRPr="00325036">
          <w:rPr>
            <w:rStyle w:val="Hyperlink"/>
            <w:noProof/>
          </w:rPr>
          <w:t>Title 32.1. Health</w:t>
        </w:r>
        <w:r>
          <w:rPr>
            <w:noProof/>
            <w:webHidden/>
          </w:rPr>
          <w:tab/>
        </w:r>
        <w:r>
          <w:rPr>
            <w:noProof/>
            <w:webHidden/>
          </w:rPr>
          <w:fldChar w:fldCharType="begin"/>
        </w:r>
        <w:r>
          <w:rPr>
            <w:noProof/>
            <w:webHidden/>
          </w:rPr>
          <w:instrText xml:space="preserve"> PAGEREF _Toc77061548 \h </w:instrText>
        </w:r>
        <w:r>
          <w:rPr>
            <w:noProof/>
            <w:webHidden/>
          </w:rPr>
        </w:r>
        <w:r>
          <w:rPr>
            <w:noProof/>
            <w:webHidden/>
          </w:rPr>
          <w:fldChar w:fldCharType="separate"/>
        </w:r>
        <w:r>
          <w:rPr>
            <w:noProof/>
            <w:webHidden/>
          </w:rPr>
          <w:t>171</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549" w:history="1">
        <w:r w:rsidRPr="00325036">
          <w:rPr>
            <w:rStyle w:val="Hyperlink"/>
            <w:noProof/>
          </w:rPr>
          <w:t>Chapter 5. Regulation of Medical Care Facilities and Services</w:t>
        </w:r>
        <w:r>
          <w:rPr>
            <w:noProof/>
            <w:webHidden/>
          </w:rPr>
          <w:tab/>
        </w:r>
        <w:r>
          <w:rPr>
            <w:noProof/>
            <w:webHidden/>
          </w:rPr>
          <w:fldChar w:fldCharType="begin"/>
        </w:r>
        <w:r>
          <w:rPr>
            <w:noProof/>
            <w:webHidden/>
          </w:rPr>
          <w:instrText xml:space="preserve"> PAGEREF _Toc77061549 \h </w:instrText>
        </w:r>
        <w:r>
          <w:rPr>
            <w:noProof/>
            <w:webHidden/>
          </w:rPr>
        </w:r>
        <w:r>
          <w:rPr>
            <w:noProof/>
            <w:webHidden/>
          </w:rPr>
          <w:fldChar w:fldCharType="separate"/>
        </w:r>
        <w:r>
          <w:rPr>
            <w:noProof/>
            <w:webHidden/>
          </w:rPr>
          <w:t>171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0" w:history="1">
        <w:r w:rsidRPr="00325036">
          <w:rPr>
            <w:rStyle w:val="Hyperlink"/>
            <w:noProof/>
          </w:rPr>
          <w:t>§ 32.1-127.1:03. Health records privacy.</w:t>
        </w:r>
        <w:r>
          <w:rPr>
            <w:noProof/>
            <w:webHidden/>
          </w:rPr>
          <w:tab/>
        </w:r>
        <w:r>
          <w:rPr>
            <w:noProof/>
            <w:webHidden/>
          </w:rPr>
          <w:fldChar w:fldCharType="begin"/>
        </w:r>
        <w:r>
          <w:rPr>
            <w:noProof/>
            <w:webHidden/>
          </w:rPr>
          <w:instrText xml:space="preserve"> PAGEREF _Toc77061550 \h </w:instrText>
        </w:r>
        <w:r>
          <w:rPr>
            <w:noProof/>
            <w:webHidden/>
          </w:rPr>
        </w:r>
        <w:r>
          <w:rPr>
            <w:noProof/>
            <w:webHidden/>
          </w:rPr>
          <w:fldChar w:fldCharType="separate"/>
        </w:r>
        <w:r>
          <w:rPr>
            <w:noProof/>
            <w:webHidden/>
          </w:rPr>
          <w:t>171</w:t>
        </w:r>
        <w:r>
          <w:rPr>
            <w:noProof/>
            <w:webHidden/>
          </w:rPr>
          <w:fldChar w:fldCharType="end"/>
        </w:r>
      </w:hyperlink>
    </w:p>
    <w:p w:rsidR="00BD41F1" w:rsidRDefault="00BD41F1">
      <w:pPr>
        <w:pStyle w:val="TOC1"/>
        <w:tabs>
          <w:tab w:val="right" w:leader="dot" w:pos="10214"/>
        </w:tabs>
        <w:rPr>
          <w:rFonts w:asciiTheme="minorHAnsi" w:eastAsiaTheme="minorEastAsia" w:hAnsiTheme="minorHAnsi" w:cstheme="minorBidi"/>
          <w:b w:val="0"/>
          <w:noProof/>
          <w:sz w:val="22"/>
          <w:szCs w:val="22"/>
        </w:rPr>
      </w:pPr>
      <w:hyperlink w:anchor="_Toc77061551" w:history="1">
        <w:r w:rsidRPr="00325036">
          <w:rPr>
            <w:rStyle w:val="Hyperlink"/>
            <w:noProof/>
          </w:rPr>
          <w:t>Selected Sections from Title 18.2, Chapter 7. Crimes Involving Health and Safety.</w:t>
        </w:r>
        <w:r>
          <w:rPr>
            <w:noProof/>
            <w:webHidden/>
          </w:rPr>
          <w:tab/>
        </w:r>
        <w:r>
          <w:rPr>
            <w:noProof/>
            <w:webHidden/>
          </w:rPr>
          <w:fldChar w:fldCharType="begin"/>
        </w:r>
        <w:r>
          <w:rPr>
            <w:noProof/>
            <w:webHidden/>
          </w:rPr>
          <w:instrText xml:space="preserve"> PAGEREF _Toc77061551 \h </w:instrText>
        </w:r>
        <w:r>
          <w:rPr>
            <w:noProof/>
            <w:webHidden/>
          </w:rPr>
        </w:r>
        <w:r>
          <w:rPr>
            <w:noProof/>
            <w:webHidden/>
          </w:rPr>
          <w:fldChar w:fldCharType="separate"/>
        </w:r>
        <w:r>
          <w:rPr>
            <w:noProof/>
            <w:webHidden/>
          </w:rPr>
          <w:t>182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2" w:history="1">
        <w:r w:rsidRPr="00325036">
          <w:rPr>
            <w:rStyle w:val="Hyperlink"/>
            <w:bCs/>
            <w:noProof/>
            <w:bdr w:val="none" w:sz="0" w:space="0" w:color="auto" w:frame="1"/>
          </w:rPr>
          <w:t>§ 18.2-247. Use of terms "controlled substances," "marijuana," "Schedules I, II, III, IV, V and VI," "imitation controlled substance" and "counterfeit controlled substance" in Title 18.2.</w:t>
        </w:r>
        <w:r>
          <w:rPr>
            <w:noProof/>
            <w:webHidden/>
          </w:rPr>
          <w:tab/>
        </w:r>
        <w:r>
          <w:rPr>
            <w:noProof/>
            <w:webHidden/>
          </w:rPr>
          <w:fldChar w:fldCharType="begin"/>
        </w:r>
        <w:r>
          <w:rPr>
            <w:noProof/>
            <w:webHidden/>
          </w:rPr>
          <w:instrText xml:space="preserve"> PAGEREF _Toc77061552 \h </w:instrText>
        </w:r>
        <w:r>
          <w:rPr>
            <w:noProof/>
            <w:webHidden/>
          </w:rPr>
        </w:r>
        <w:r>
          <w:rPr>
            <w:noProof/>
            <w:webHidden/>
          </w:rPr>
          <w:fldChar w:fldCharType="separate"/>
        </w:r>
        <w:r>
          <w:rPr>
            <w:noProof/>
            <w:webHidden/>
          </w:rPr>
          <w:t>182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3" w:history="1">
        <w:r w:rsidRPr="00325036">
          <w:rPr>
            <w:rStyle w:val="Hyperlink"/>
            <w:bCs/>
            <w:noProof/>
          </w:rPr>
          <w:t>§ 18.2-248. Manufacturing, selling, giving, distributing, or possessing with intent to manufacture, sell, give, or distribute a controlled substance or an imitation controlled substance prohibited; penalties.</w:t>
        </w:r>
        <w:r>
          <w:rPr>
            <w:noProof/>
            <w:webHidden/>
          </w:rPr>
          <w:tab/>
        </w:r>
        <w:r>
          <w:rPr>
            <w:noProof/>
            <w:webHidden/>
          </w:rPr>
          <w:fldChar w:fldCharType="begin"/>
        </w:r>
        <w:r>
          <w:rPr>
            <w:noProof/>
            <w:webHidden/>
          </w:rPr>
          <w:instrText xml:space="preserve"> PAGEREF _Toc77061553 \h </w:instrText>
        </w:r>
        <w:r>
          <w:rPr>
            <w:noProof/>
            <w:webHidden/>
          </w:rPr>
        </w:r>
        <w:r>
          <w:rPr>
            <w:noProof/>
            <w:webHidden/>
          </w:rPr>
          <w:fldChar w:fldCharType="separate"/>
        </w:r>
        <w:r>
          <w:rPr>
            <w:noProof/>
            <w:webHidden/>
          </w:rPr>
          <w:t>183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4" w:history="1">
        <w:r w:rsidRPr="00325036">
          <w:rPr>
            <w:rStyle w:val="Hyperlink"/>
            <w:bCs/>
            <w:noProof/>
          </w:rPr>
          <w:t>§ 18.2-248.01. Transporting controlled substances into the Commonwealth; penalty.</w:t>
        </w:r>
        <w:r>
          <w:rPr>
            <w:noProof/>
            <w:webHidden/>
          </w:rPr>
          <w:tab/>
        </w:r>
        <w:r>
          <w:rPr>
            <w:noProof/>
            <w:webHidden/>
          </w:rPr>
          <w:fldChar w:fldCharType="begin"/>
        </w:r>
        <w:r>
          <w:rPr>
            <w:noProof/>
            <w:webHidden/>
          </w:rPr>
          <w:instrText xml:space="preserve"> PAGEREF _Toc77061554 \h </w:instrText>
        </w:r>
        <w:r>
          <w:rPr>
            <w:noProof/>
            <w:webHidden/>
          </w:rPr>
        </w:r>
        <w:r>
          <w:rPr>
            <w:noProof/>
            <w:webHidden/>
          </w:rPr>
          <w:fldChar w:fldCharType="separate"/>
        </w:r>
        <w:r>
          <w:rPr>
            <w:noProof/>
            <w:webHidden/>
          </w:rPr>
          <w:t>186</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5" w:history="1">
        <w:r w:rsidRPr="00325036">
          <w:rPr>
            <w:rStyle w:val="Hyperlink"/>
            <w:bCs/>
            <w:noProof/>
          </w:rPr>
          <w:t>§ 18.2-248.1. Penalties for sale, gift, distribution or possession with intent to sell, give or distribute marijuana.</w:t>
        </w:r>
        <w:r>
          <w:rPr>
            <w:noProof/>
            <w:webHidden/>
          </w:rPr>
          <w:tab/>
        </w:r>
        <w:r>
          <w:rPr>
            <w:noProof/>
            <w:webHidden/>
          </w:rPr>
          <w:fldChar w:fldCharType="begin"/>
        </w:r>
        <w:r>
          <w:rPr>
            <w:noProof/>
            <w:webHidden/>
          </w:rPr>
          <w:instrText xml:space="preserve"> PAGEREF _Toc77061555 \h </w:instrText>
        </w:r>
        <w:r>
          <w:rPr>
            <w:noProof/>
            <w:webHidden/>
          </w:rPr>
        </w:r>
        <w:r>
          <w:rPr>
            <w:noProof/>
            <w:webHidden/>
          </w:rPr>
          <w:fldChar w:fldCharType="separate"/>
        </w:r>
        <w:r>
          <w:rPr>
            <w:noProof/>
            <w:webHidden/>
          </w:rPr>
          <w:t>187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6" w:history="1">
        <w:r w:rsidRPr="00325036">
          <w:rPr>
            <w:rStyle w:val="Hyperlink"/>
            <w:bCs/>
            <w:noProof/>
          </w:rPr>
          <w:t>§ 18.2-248.3. Professional use of imitation controlled substances.</w:t>
        </w:r>
        <w:r>
          <w:rPr>
            <w:noProof/>
            <w:webHidden/>
          </w:rPr>
          <w:tab/>
        </w:r>
        <w:r>
          <w:rPr>
            <w:noProof/>
            <w:webHidden/>
          </w:rPr>
          <w:fldChar w:fldCharType="begin"/>
        </w:r>
        <w:r>
          <w:rPr>
            <w:noProof/>
            <w:webHidden/>
          </w:rPr>
          <w:instrText xml:space="preserve"> PAGEREF _Toc77061556 \h </w:instrText>
        </w:r>
        <w:r>
          <w:rPr>
            <w:noProof/>
            <w:webHidden/>
          </w:rPr>
        </w:r>
        <w:r>
          <w:rPr>
            <w:noProof/>
            <w:webHidden/>
          </w:rPr>
          <w:fldChar w:fldCharType="separate"/>
        </w:r>
        <w:r>
          <w:rPr>
            <w:noProof/>
            <w:webHidden/>
          </w:rPr>
          <w:t>187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7" w:history="1">
        <w:r w:rsidRPr="00325036">
          <w:rPr>
            <w:rStyle w:val="Hyperlink"/>
            <w:bCs/>
            <w:noProof/>
          </w:rPr>
          <w:t>§ 18.2-250. Possession of controlled substances unlawful.</w:t>
        </w:r>
        <w:r>
          <w:rPr>
            <w:noProof/>
            <w:webHidden/>
          </w:rPr>
          <w:tab/>
        </w:r>
        <w:r>
          <w:rPr>
            <w:noProof/>
            <w:webHidden/>
          </w:rPr>
          <w:fldChar w:fldCharType="begin"/>
        </w:r>
        <w:r>
          <w:rPr>
            <w:noProof/>
            <w:webHidden/>
          </w:rPr>
          <w:instrText xml:space="preserve"> PAGEREF _Toc77061557 \h </w:instrText>
        </w:r>
        <w:r>
          <w:rPr>
            <w:noProof/>
            <w:webHidden/>
          </w:rPr>
        </w:r>
        <w:r>
          <w:rPr>
            <w:noProof/>
            <w:webHidden/>
          </w:rPr>
          <w:fldChar w:fldCharType="separate"/>
        </w:r>
        <w:r>
          <w:rPr>
            <w:noProof/>
            <w:webHidden/>
          </w:rPr>
          <w:t>187</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8" w:history="1">
        <w:r w:rsidRPr="00325036">
          <w:rPr>
            <w:rStyle w:val="Hyperlink"/>
            <w:bCs/>
            <w:noProof/>
          </w:rPr>
          <w:t>§ 18.2-251.03. Arrest and prosecution when experiencing or reporting overdoses.</w:t>
        </w:r>
        <w:r>
          <w:rPr>
            <w:noProof/>
            <w:webHidden/>
          </w:rPr>
          <w:tab/>
        </w:r>
        <w:r>
          <w:rPr>
            <w:noProof/>
            <w:webHidden/>
          </w:rPr>
          <w:fldChar w:fldCharType="begin"/>
        </w:r>
        <w:r>
          <w:rPr>
            <w:noProof/>
            <w:webHidden/>
          </w:rPr>
          <w:instrText xml:space="preserve"> PAGEREF _Toc77061558 \h </w:instrText>
        </w:r>
        <w:r>
          <w:rPr>
            <w:noProof/>
            <w:webHidden/>
          </w:rPr>
        </w:r>
        <w:r>
          <w:rPr>
            <w:noProof/>
            <w:webHidden/>
          </w:rPr>
          <w:fldChar w:fldCharType="separate"/>
        </w:r>
        <w:r>
          <w:rPr>
            <w:noProof/>
            <w:webHidden/>
          </w:rPr>
          <w:t>188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59" w:history="1">
        <w:r w:rsidRPr="00325036">
          <w:rPr>
            <w:rStyle w:val="Hyperlink"/>
            <w:bCs/>
            <w:noProof/>
          </w:rPr>
          <w:t>§ 18.2-251.1. Possession or distribution of marijuana for medical purposes permitted.</w:t>
        </w:r>
        <w:r>
          <w:rPr>
            <w:noProof/>
            <w:webHidden/>
          </w:rPr>
          <w:tab/>
        </w:r>
        <w:r>
          <w:rPr>
            <w:noProof/>
            <w:webHidden/>
          </w:rPr>
          <w:fldChar w:fldCharType="begin"/>
        </w:r>
        <w:r>
          <w:rPr>
            <w:noProof/>
            <w:webHidden/>
          </w:rPr>
          <w:instrText xml:space="preserve"> PAGEREF _Toc77061559 \h </w:instrText>
        </w:r>
        <w:r>
          <w:rPr>
            <w:noProof/>
            <w:webHidden/>
          </w:rPr>
        </w:r>
        <w:r>
          <w:rPr>
            <w:noProof/>
            <w:webHidden/>
          </w:rPr>
          <w:fldChar w:fldCharType="separate"/>
        </w:r>
        <w:r>
          <w:rPr>
            <w:noProof/>
            <w:webHidden/>
          </w:rPr>
          <w:t>188</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0" w:history="1">
        <w:r w:rsidRPr="00325036">
          <w:rPr>
            <w:rStyle w:val="Hyperlink"/>
            <w:bCs/>
            <w:noProof/>
          </w:rPr>
          <w:t>§ 18.2-251.1:1. Possession or distribution of cannabis oil; public schools.</w:t>
        </w:r>
        <w:r>
          <w:rPr>
            <w:noProof/>
            <w:webHidden/>
          </w:rPr>
          <w:tab/>
        </w:r>
        <w:r>
          <w:rPr>
            <w:noProof/>
            <w:webHidden/>
          </w:rPr>
          <w:fldChar w:fldCharType="begin"/>
        </w:r>
        <w:r>
          <w:rPr>
            <w:noProof/>
            <w:webHidden/>
          </w:rPr>
          <w:instrText xml:space="preserve"> PAGEREF _Toc77061560 \h </w:instrText>
        </w:r>
        <w:r>
          <w:rPr>
            <w:noProof/>
            <w:webHidden/>
          </w:rPr>
        </w:r>
        <w:r>
          <w:rPr>
            <w:noProof/>
            <w:webHidden/>
          </w:rPr>
          <w:fldChar w:fldCharType="separate"/>
        </w:r>
        <w:r>
          <w:rPr>
            <w:noProof/>
            <w:webHidden/>
          </w:rPr>
          <w:t>189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1" w:history="1">
        <w:r w:rsidRPr="00325036">
          <w:rPr>
            <w:rStyle w:val="Hyperlink"/>
            <w:bCs/>
            <w:noProof/>
          </w:rPr>
          <w:t>§ 18.2-251.1:2. Possession or distribution of cannabis oil; nursing homes and certified nursing facilities; hospice and hospice facilities; assisted living facilities.</w:t>
        </w:r>
        <w:r>
          <w:rPr>
            <w:noProof/>
            <w:webHidden/>
          </w:rPr>
          <w:tab/>
        </w:r>
        <w:r>
          <w:rPr>
            <w:noProof/>
            <w:webHidden/>
          </w:rPr>
          <w:fldChar w:fldCharType="begin"/>
        </w:r>
        <w:r>
          <w:rPr>
            <w:noProof/>
            <w:webHidden/>
          </w:rPr>
          <w:instrText xml:space="preserve"> PAGEREF _Toc77061561 \h </w:instrText>
        </w:r>
        <w:r>
          <w:rPr>
            <w:noProof/>
            <w:webHidden/>
          </w:rPr>
        </w:r>
        <w:r>
          <w:rPr>
            <w:noProof/>
            <w:webHidden/>
          </w:rPr>
          <w:fldChar w:fldCharType="separate"/>
        </w:r>
        <w:r>
          <w:rPr>
            <w:noProof/>
            <w:webHidden/>
          </w:rPr>
          <w:t>189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2" w:history="1">
        <w:r w:rsidRPr="00325036">
          <w:rPr>
            <w:rStyle w:val="Hyperlink"/>
            <w:bCs/>
            <w:noProof/>
          </w:rPr>
          <w:t>§ 18.2-251.2. Possession and distribution of flunitrazepam; enhanced penalty.</w:t>
        </w:r>
        <w:r>
          <w:rPr>
            <w:noProof/>
            <w:webHidden/>
          </w:rPr>
          <w:tab/>
        </w:r>
        <w:r>
          <w:rPr>
            <w:noProof/>
            <w:webHidden/>
          </w:rPr>
          <w:fldChar w:fldCharType="begin"/>
        </w:r>
        <w:r>
          <w:rPr>
            <w:noProof/>
            <w:webHidden/>
          </w:rPr>
          <w:instrText xml:space="preserve"> PAGEREF _Toc77061562 \h </w:instrText>
        </w:r>
        <w:r>
          <w:rPr>
            <w:noProof/>
            <w:webHidden/>
          </w:rPr>
        </w:r>
        <w:r>
          <w:rPr>
            <w:noProof/>
            <w:webHidden/>
          </w:rPr>
          <w:fldChar w:fldCharType="separate"/>
        </w:r>
        <w:r>
          <w:rPr>
            <w:noProof/>
            <w:webHidden/>
          </w:rPr>
          <w:t>189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3" w:history="1">
        <w:r w:rsidRPr="00325036">
          <w:rPr>
            <w:rStyle w:val="Hyperlink"/>
            <w:bCs/>
            <w:noProof/>
          </w:rPr>
          <w:t>§ 18.2-251.3. Possession and distribution of gamma-butyrolactone; 1, 4-butanediol; enhanced penalty.</w:t>
        </w:r>
        <w:r>
          <w:rPr>
            <w:noProof/>
            <w:webHidden/>
          </w:rPr>
          <w:tab/>
        </w:r>
        <w:r>
          <w:rPr>
            <w:noProof/>
            <w:webHidden/>
          </w:rPr>
          <w:fldChar w:fldCharType="begin"/>
        </w:r>
        <w:r>
          <w:rPr>
            <w:noProof/>
            <w:webHidden/>
          </w:rPr>
          <w:instrText xml:space="preserve"> PAGEREF _Toc77061563 \h </w:instrText>
        </w:r>
        <w:r>
          <w:rPr>
            <w:noProof/>
            <w:webHidden/>
          </w:rPr>
        </w:r>
        <w:r>
          <w:rPr>
            <w:noProof/>
            <w:webHidden/>
          </w:rPr>
          <w:fldChar w:fldCharType="separate"/>
        </w:r>
        <w:r>
          <w:rPr>
            <w:noProof/>
            <w:webHidden/>
          </w:rPr>
          <w:t>189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4" w:history="1">
        <w:r w:rsidRPr="00325036">
          <w:rPr>
            <w:rStyle w:val="Hyperlink"/>
            <w:bCs/>
            <w:noProof/>
          </w:rPr>
          <w:t>§ 18.2-251.4. Defeating drug and alcohol screening tests; penalty.</w:t>
        </w:r>
        <w:r>
          <w:rPr>
            <w:noProof/>
            <w:webHidden/>
          </w:rPr>
          <w:tab/>
        </w:r>
        <w:r>
          <w:rPr>
            <w:noProof/>
            <w:webHidden/>
          </w:rPr>
          <w:fldChar w:fldCharType="begin"/>
        </w:r>
        <w:r>
          <w:rPr>
            <w:noProof/>
            <w:webHidden/>
          </w:rPr>
          <w:instrText xml:space="preserve"> PAGEREF _Toc77061564 \h </w:instrText>
        </w:r>
        <w:r>
          <w:rPr>
            <w:noProof/>
            <w:webHidden/>
          </w:rPr>
        </w:r>
        <w:r>
          <w:rPr>
            <w:noProof/>
            <w:webHidden/>
          </w:rPr>
          <w:fldChar w:fldCharType="separate"/>
        </w:r>
        <w:r>
          <w:rPr>
            <w:noProof/>
            <w:webHidden/>
          </w:rPr>
          <w:t>189</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5" w:history="1">
        <w:r w:rsidRPr="00325036">
          <w:rPr>
            <w:rStyle w:val="Hyperlink"/>
            <w:bCs/>
            <w:noProof/>
          </w:rPr>
          <w:t>§ 18.2-257. Attempts.</w:t>
        </w:r>
        <w:r>
          <w:rPr>
            <w:noProof/>
            <w:webHidden/>
          </w:rPr>
          <w:tab/>
        </w:r>
        <w:r>
          <w:rPr>
            <w:noProof/>
            <w:webHidden/>
          </w:rPr>
          <w:fldChar w:fldCharType="begin"/>
        </w:r>
        <w:r>
          <w:rPr>
            <w:noProof/>
            <w:webHidden/>
          </w:rPr>
          <w:instrText xml:space="preserve"> PAGEREF _Toc77061565 \h </w:instrText>
        </w:r>
        <w:r>
          <w:rPr>
            <w:noProof/>
            <w:webHidden/>
          </w:rPr>
        </w:r>
        <w:r>
          <w:rPr>
            <w:noProof/>
            <w:webHidden/>
          </w:rPr>
          <w:fldChar w:fldCharType="separate"/>
        </w:r>
        <w:r>
          <w:rPr>
            <w:noProof/>
            <w:webHidden/>
          </w:rPr>
          <w:t>190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6" w:history="1">
        <w:r w:rsidRPr="00325036">
          <w:rPr>
            <w:rStyle w:val="Hyperlink"/>
            <w:bCs/>
            <w:noProof/>
          </w:rPr>
          <w:t>§ 18.2-258.1. Obtaining drugs, procuring administration of controlled substances, etc., by fraud, deceit or forgery.</w:t>
        </w:r>
        <w:r>
          <w:rPr>
            <w:noProof/>
            <w:webHidden/>
          </w:rPr>
          <w:tab/>
        </w:r>
        <w:r>
          <w:rPr>
            <w:noProof/>
            <w:webHidden/>
          </w:rPr>
          <w:fldChar w:fldCharType="begin"/>
        </w:r>
        <w:r>
          <w:rPr>
            <w:noProof/>
            <w:webHidden/>
          </w:rPr>
          <w:instrText xml:space="preserve"> PAGEREF _Toc77061566 \h </w:instrText>
        </w:r>
        <w:r>
          <w:rPr>
            <w:noProof/>
            <w:webHidden/>
          </w:rPr>
        </w:r>
        <w:r>
          <w:rPr>
            <w:noProof/>
            <w:webHidden/>
          </w:rPr>
          <w:fldChar w:fldCharType="separate"/>
        </w:r>
        <w:r>
          <w:rPr>
            <w:noProof/>
            <w:webHidden/>
          </w:rPr>
          <w:t>190</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7" w:history="1">
        <w:r w:rsidRPr="00325036">
          <w:rPr>
            <w:rStyle w:val="Hyperlink"/>
            <w:bCs/>
            <w:noProof/>
          </w:rPr>
          <w:t>§ 18.2-260. Prescribing, dispensing, etc., drug except as authorized in article and Drug Control Act; violations for which no penalty provided.</w:t>
        </w:r>
        <w:r>
          <w:rPr>
            <w:noProof/>
            <w:webHidden/>
          </w:rPr>
          <w:tab/>
        </w:r>
        <w:r>
          <w:rPr>
            <w:noProof/>
            <w:webHidden/>
          </w:rPr>
          <w:fldChar w:fldCharType="begin"/>
        </w:r>
        <w:r>
          <w:rPr>
            <w:noProof/>
            <w:webHidden/>
          </w:rPr>
          <w:instrText xml:space="preserve"> PAGEREF _Toc77061567 \h </w:instrText>
        </w:r>
        <w:r>
          <w:rPr>
            <w:noProof/>
            <w:webHidden/>
          </w:rPr>
        </w:r>
        <w:r>
          <w:rPr>
            <w:noProof/>
            <w:webHidden/>
          </w:rPr>
          <w:fldChar w:fldCharType="separate"/>
        </w:r>
        <w:r>
          <w:rPr>
            <w:noProof/>
            <w:webHidden/>
          </w:rPr>
          <w:t>191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8" w:history="1">
        <w:r w:rsidRPr="00325036">
          <w:rPr>
            <w:rStyle w:val="Hyperlink"/>
            <w:bCs/>
            <w:noProof/>
          </w:rPr>
          <w:t>§ 18.2-260.1. Falsifying patient records.</w:t>
        </w:r>
        <w:r>
          <w:rPr>
            <w:noProof/>
            <w:webHidden/>
          </w:rPr>
          <w:tab/>
        </w:r>
        <w:r>
          <w:rPr>
            <w:noProof/>
            <w:webHidden/>
          </w:rPr>
          <w:fldChar w:fldCharType="begin"/>
        </w:r>
        <w:r>
          <w:rPr>
            <w:noProof/>
            <w:webHidden/>
          </w:rPr>
          <w:instrText xml:space="preserve"> PAGEREF _Toc77061568 \h </w:instrText>
        </w:r>
        <w:r>
          <w:rPr>
            <w:noProof/>
            <w:webHidden/>
          </w:rPr>
        </w:r>
        <w:r>
          <w:rPr>
            <w:noProof/>
            <w:webHidden/>
          </w:rPr>
          <w:fldChar w:fldCharType="separate"/>
        </w:r>
        <w:r>
          <w:rPr>
            <w:noProof/>
            <w:webHidden/>
          </w:rPr>
          <w:t>191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69" w:history="1">
        <w:r w:rsidRPr="00325036">
          <w:rPr>
            <w:rStyle w:val="Hyperlink"/>
            <w:bCs/>
            <w:noProof/>
          </w:rPr>
          <w:t>§ 18.2-261. Monetary penalty.</w:t>
        </w:r>
        <w:r>
          <w:rPr>
            <w:noProof/>
            <w:webHidden/>
          </w:rPr>
          <w:tab/>
        </w:r>
        <w:r>
          <w:rPr>
            <w:noProof/>
            <w:webHidden/>
          </w:rPr>
          <w:fldChar w:fldCharType="begin"/>
        </w:r>
        <w:r>
          <w:rPr>
            <w:noProof/>
            <w:webHidden/>
          </w:rPr>
          <w:instrText xml:space="preserve"> PAGEREF _Toc77061569 \h </w:instrText>
        </w:r>
        <w:r>
          <w:rPr>
            <w:noProof/>
            <w:webHidden/>
          </w:rPr>
        </w:r>
        <w:r>
          <w:rPr>
            <w:noProof/>
            <w:webHidden/>
          </w:rPr>
          <w:fldChar w:fldCharType="separate"/>
        </w:r>
        <w:r>
          <w:rPr>
            <w:noProof/>
            <w:webHidden/>
          </w:rPr>
          <w:t>191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0" w:history="1">
        <w:r w:rsidRPr="00325036">
          <w:rPr>
            <w:rStyle w:val="Hyperlink"/>
            <w:bCs/>
            <w:noProof/>
          </w:rPr>
          <w:t>§ 18.2-265.6. Definitions.</w:t>
        </w:r>
        <w:r>
          <w:rPr>
            <w:noProof/>
            <w:webHidden/>
          </w:rPr>
          <w:tab/>
        </w:r>
        <w:r>
          <w:rPr>
            <w:noProof/>
            <w:webHidden/>
          </w:rPr>
          <w:fldChar w:fldCharType="begin"/>
        </w:r>
        <w:r>
          <w:rPr>
            <w:noProof/>
            <w:webHidden/>
          </w:rPr>
          <w:instrText xml:space="preserve"> PAGEREF _Toc77061570 \h </w:instrText>
        </w:r>
        <w:r>
          <w:rPr>
            <w:noProof/>
            <w:webHidden/>
          </w:rPr>
        </w:r>
        <w:r>
          <w:rPr>
            <w:noProof/>
            <w:webHidden/>
          </w:rPr>
          <w:fldChar w:fldCharType="separate"/>
        </w:r>
        <w:r>
          <w:rPr>
            <w:noProof/>
            <w:webHidden/>
          </w:rPr>
          <w:t>191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1" w:history="1">
        <w:r w:rsidRPr="00325036">
          <w:rPr>
            <w:rStyle w:val="Hyperlink"/>
            <w:bCs/>
            <w:noProof/>
          </w:rPr>
          <w:t>§ 18.2-265.7. Sale of the methamphetamine precursors ephedrine or related compounds; penalty.</w:t>
        </w:r>
        <w:r>
          <w:rPr>
            <w:noProof/>
            <w:webHidden/>
          </w:rPr>
          <w:tab/>
        </w:r>
        <w:r>
          <w:rPr>
            <w:noProof/>
            <w:webHidden/>
          </w:rPr>
          <w:fldChar w:fldCharType="begin"/>
        </w:r>
        <w:r>
          <w:rPr>
            <w:noProof/>
            <w:webHidden/>
          </w:rPr>
          <w:instrText xml:space="preserve"> PAGEREF _Toc77061571 \h </w:instrText>
        </w:r>
        <w:r>
          <w:rPr>
            <w:noProof/>
            <w:webHidden/>
          </w:rPr>
        </w:r>
        <w:r>
          <w:rPr>
            <w:noProof/>
            <w:webHidden/>
          </w:rPr>
          <w:fldChar w:fldCharType="separate"/>
        </w:r>
        <w:r>
          <w:rPr>
            <w:noProof/>
            <w:webHidden/>
          </w:rPr>
          <w:t>191</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2" w:history="1">
        <w:r w:rsidRPr="00325036">
          <w:rPr>
            <w:rStyle w:val="Hyperlink"/>
            <w:bCs/>
            <w:noProof/>
          </w:rPr>
          <w:t>§ 18.2-265.8. Real-time electronic recording of sales of ephedrine or related compounds; memorandum of understanding.</w:t>
        </w:r>
        <w:r>
          <w:rPr>
            <w:noProof/>
            <w:webHidden/>
          </w:rPr>
          <w:tab/>
        </w:r>
        <w:r>
          <w:rPr>
            <w:noProof/>
            <w:webHidden/>
          </w:rPr>
          <w:fldChar w:fldCharType="begin"/>
        </w:r>
        <w:r>
          <w:rPr>
            <w:noProof/>
            <w:webHidden/>
          </w:rPr>
          <w:instrText xml:space="preserve"> PAGEREF _Toc77061572 \h </w:instrText>
        </w:r>
        <w:r>
          <w:rPr>
            <w:noProof/>
            <w:webHidden/>
          </w:rPr>
        </w:r>
        <w:r>
          <w:rPr>
            <w:noProof/>
            <w:webHidden/>
          </w:rPr>
          <w:fldChar w:fldCharType="separate"/>
        </w:r>
        <w:r>
          <w:rPr>
            <w:noProof/>
            <w:webHidden/>
          </w:rPr>
          <w:t>192</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3" w:history="1">
        <w:r w:rsidRPr="00325036">
          <w:rPr>
            <w:rStyle w:val="Hyperlink"/>
            <w:bCs/>
            <w:noProof/>
          </w:rPr>
          <w:t>§ 18.2-265.9. Stop sales alerts; interruption of electronic system.</w:t>
        </w:r>
        <w:r>
          <w:rPr>
            <w:noProof/>
            <w:webHidden/>
          </w:rPr>
          <w:tab/>
        </w:r>
        <w:r>
          <w:rPr>
            <w:noProof/>
            <w:webHidden/>
          </w:rPr>
          <w:fldChar w:fldCharType="begin"/>
        </w:r>
        <w:r>
          <w:rPr>
            <w:noProof/>
            <w:webHidden/>
          </w:rPr>
          <w:instrText xml:space="preserve"> PAGEREF _Toc77061573 \h </w:instrText>
        </w:r>
        <w:r>
          <w:rPr>
            <w:noProof/>
            <w:webHidden/>
          </w:rPr>
        </w:r>
        <w:r>
          <w:rPr>
            <w:noProof/>
            <w:webHidden/>
          </w:rPr>
          <w:fldChar w:fldCharType="separate"/>
        </w:r>
        <w:r>
          <w:rPr>
            <w:noProof/>
            <w:webHidden/>
          </w:rPr>
          <w:t>193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4" w:history="1">
        <w:r w:rsidRPr="00325036">
          <w:rPr>
            <w:rStyle w:val="Hyperlink"/>
            <w:bCs/>
            <w:noProof/>
          </w:rPr>
          <w:t>§ 18.2-265.10. Exemption from participation in electronic system; requirement to maintain log.</w:t>
        </w:r>
        <w:r>
          <w:rPr>
            <w:noProof/>
            <w:webHidden/>
          </w:rPr>
          <w:tab/>
        </w:r>
        <w:r>
          <w:rPr>
            <w:noProof/>
            <w:webHidden/>
          </w:rPr>
          <w:fldChar w:fldCharType="begin"/>
        </w:r>
        <w:r>
          <w:rPr>
            <w:noProof/>
            <w:webHidden/>
          </w:rPr>
          <w:instrText xml:space="preserve"> PAGEREF _Toc77061574 \h </w:instrText>
        </w:r>
        <w:r>
          <w:rPr>
            <w:noProof/>
            <w:webHidden/>
          </w:rPr>
        </w:r>
        <w:r>
          <w:rPr>
            <w:noProof/>
            <w:webHidden/>
          </w:rPr>
          <w:fldChar w:fldCharType="separate"/>
        </w:r>
        <w:r>
          <w:rPr>
            <w:noProof/>
            <w:webHidden/>
          </w:rPr>
          <w:t>193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5" w:history="1">
        <w:r w:rsidRPr="00325036">
          <w:rPr>
            <w:rStyle w:val="Hyperlink"/>
            <w:bCs/>
            <w:noProof/>
          </w:rPr>
          <w:t>§ 18.2-265.11. Exemption from participation in electronic system and maintenance of a written log.</w:t>
        </w:r>
        <w:r>
          <w:rPr>
            <w:noProof/>
            <w:webHidden/>
          </w:rPr>
          <w:tab/>
        </w:r>
        <w:r>
          <w:rPr>
            <w:noProof/>
            <w:webHidden/>
          </w:rPr>
          <w:fldChar w:fldCharType="begin"/>
        </w:r>
        <w:r>
          <w:rPr>
            <w:noProof/>
            <w:webHidden/>
          </w:rPr>
          <w:instrText xml:space="preserve"> PAGEREF _Toc77061575 \h </w:instrText>
        </w:r>
        <w:r>
          <w:rPr>
            <w:noProof/>
            <w:webHidden/>
          </w:rPr>
        </w:r>
        <w:r>
          <w:rPr>
            <w:noProof/>
            <w:webHidden/>
          </w:rPr>
          <w:fldChar w:fldCharType="separate"/>
        </w:r>
        <w:r>
          <w:rPr>
            <w:noProof/>
            <w:webHidden/>
          </w:rPr>
          <w:t>193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6" w:history="1">
        <w:r w:rsidRPr="00325036">
          <w:rPr>
            <w:rStyle w:val="Hyperlink"/>
            <w:bCs/>
            <w:noProof/>
          </w:rPr>
          <w:t>§ 18.2-265.12. Authority to access data, records, and reports.</w:t>
        </w:r>
        <w:r>
          <w:rPr>
            <w:noProof/>
            <w:webHidden/>
          </w:rPr>
          <w:tab/>
        </w:r>
        <w:r>
          <w:rPr>
            <w:noProof/>
            <w:webHidden/>
          </w:rPr>
          <w:fldChar w:fldCharType="begin"/>
        </w:r>
        <w:r>
          <w:rPr>
            <w:noProof/>
            <w:webHidden/>
          </w:rPr>
          <w:instrText xml:space="preserve"> PAGEREF _Toc77061576 \h </w:instrText>
        </w:r>
        <w:r>
          <w:rPr>
            <w:noProof/>
            <w:webHidden/>
          </w:rPr>
        </w:r>
        <w:r>
          <w:rPr>
            <w:noProof/>
            <w:webHidden/>
          </w:rPr>
          <w:fldChar w:fldCharType="separate"/>
        </w:r>
        <w:r>
          <w:rPr>
            <w:noProof/>
            <w:webHidden/>
          </w:rPr>
          <w:t>193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7" w:history="1">
        <w:r w:rsidRPr="00325036">
          <w:rPr>
            <w:rStyle w:val="Hyperlink"/>
            <w:bCs/>
            <w:noProof/>
          </w:rPr>
          <w:t>§ 18.2-265.13. Confidentiality of data in possession of Department.</w:t>
        </w:r>
        <w:r>
          <w:rPr>
            <w:noProof/>
            <w:webHidden/>
          </w:rPr>
          <w:tab/>
        </w:r>
        <w:r>
          <w:rPr>
            <w:noProof/>
            <w:webHidden/>
          </w:rPr>
          <w:fldChar w:fldCharType="begin"/>
        </w:r>
        <w:r>
          <w:rPr>
            <w:noProof/>
            <w:webHidden/>
          </w:rPr>
          <w:instrText xml:space="preserve"> PAGEREF _Toc77061577 \h </w:instrText>
        </w:r>
        <w:r>
          <w:rPr>
            <w:noProof/>
            <w:webHidden/>
          </w:rPr>
        </w:r>
        <w:r>
          <w:rPr>
            <w:noProof/>
            <w:webHidden/>
          </w:rPr>
          <w:fldChar w:fldCharType="separate"/>
        </w:r>
        <w:r>
          <w:rPr>
            <w:noProof/>
            <w:webHidden/>
          </w:rPr>
          <w:t>193</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8" w:history="1">
        <w:r w:rsidRPr="00325036">
          <w:rPr>
            <w:rStyle w:val="Hyperlink"/>
            <w:bCs/>
            <w:noProof/>
          </w:rPr>
          <w:t>§ 18.2-265.14. Prohibition on disclosure of information by entity operating the system.</w:t>
        </w:r>
        <w:r>
          <w:rPr>
            <w:noProof/>
            <w:webHidden/>
          </w:rPr>
          <w:tab/>
        </w:r>
        <w:r>
          <w:rPr>
            <w:noProof/>
            <w:webHidden/>
          </w:rPr>
          <w:fldChar w:fldCharType="begin"/>
        </w:r>
        <w:r>
          <w:rPr>
            <w:noProof/>
            <w:webHidden/>
          </w:rPr>
          <w:instrText xml:space="preserve"> PAGEREF _Toc77061578 \h </w:instrText>
        </w:r>
        <w:r>
          <w:rPr>
            <w:noProof/>
            <w:webHidden/>
          </w:rPr>
        </w:r>
        <w:r>
          <w:rPr>
            <w:noProof/>
            <w:webHidden/>
          </w:rPr>
          <w:fldChar w:fldCharType="separate"/>
        </w:r>
        <w:r>
          <w:rPr>
            <w:noProof/>
            <w:webHidden/>
          </w:rPr>
          <w:t>194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79" w:history="1">
        <w:r w:rsidRPr="00325036">
          <w:rPr>
            <w:rStyle w:val="Hyperlink"/>
            <w:bCs/>
            <w:noProof/>
          </w:rPr>
          <w:t>§ 18.2-265.15. Prohibition on disclosure of information by pharmacy or retail distributor; civil immunity.</w:t>
        </w:r>
        <w:r>
          <w:rPr>
            <w:noProof/>
            <w:webHidden/>
          </w:rPr>
          <w:tab/>
        </w:r>
        <w:r>
          <w:rPr>
            <w:noProof/>
            <w:webHidden/>
          </w:rPr>
          <w:fldChar w:fldCharType="begin"/>
        </w:r>
        <w:r>
          <w:rPr>
            <w:noProof/>
            <w:webHidden/>
          </w:rPr>
          <w:instrText xml:space="preserve"> PAGEREF _Toc77061579 \h </w:instrText>
        </w:r>
        <w:r>
          <w:rPr>
            <w:noProof/>
            <w:webHidden/>
          </w:rPr>
        </w:r>
        <w:r>
          <w:rPr>
            <w:noProof/>
            <w:webHidden/>
          </w:rPr>
          <w:fldChar w:fldCharType="separate"/>
        </w:r>
        <w:r>
          <w:rPr>
            <w:noProof/>
            <w:webHidden/>
          </w:rPr>
          <w:t>194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80" w:history="1">
        <w:r w:rsidRPr="00325036">
          <w:rPr>
            <w:rStyle w:val="Hyperlink"/>
            <w:bCs/>
            <w:noProof/>
          </w:rPr>
          <w:t>§ 18.2-265.16. Compliance with statutory provisions; civil immunity.</w:t>
        </w:r>
        <w:r>
          <w:rPr>
            <w:noProof/>
            <w:webHidden/>
          </w:rPr>
          <w:tab/>
        </w:r>
        <w:r>
          <w:rPr>
            <w:noProof/>
            <w:webHidden/>
          </w:rPr>
          <w:fldChar w:fldCharType="begin"/>
        </w:r>
        <w:r>
          <w:rPr>
            <w:noProof/>
            <w:webHidden/>
          </w:rPr>
          <w:instrText xml:space="preserve"> PAGEREF _Toc77061580 \h </w:instrText>
        </w:r>
        <w:r>
          <w:rPr>
            <w:noProof/>
            <w:webHidden/>
          </w:rPr>
        </w:r>
        <w:r>
          <w:rPr>
            <w:noProof/>
            <w:webHidden/>
          </w:rPr>
          <w:fldChar w:fldCharType="separate"/>
        </w:r>
        <w:r>
          <w:rPr>
            <w:noProof/>
            <w:webHidden/>
          </w:rPr>
          <w:t>194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81" w:history="1">
        <w:r w:rsidRPr="00325036">
          <w:rPr>
            <w:rStyle w:val="Hyperlink"/>
            <w:bCs/>
            <w:noProof/>
          </w:rPr>
          <w:t>§ 18.2-265.18. Failure to report certain sales; penalty.</w:t>
        </w:r>
        <w:r>
          <w:rPr>
            <w:noProof/>
            <w:webHidden/>
          </w:rPr>
          <w:tab/>
        </w:r>
        <w:r>
          <w:rPr>
            <w:noProof/>
            <w:webHidden/>
          </w:rPr>
          <w:fldChar w:fldCharType="begin"/>
        </w:r>
        <w:r>
          <w:rPr>
            <w:noProof/>
            <w:webHidden/>
          </w:rPr>
          <w:instrText xml:space="preserve"> PAGEREF _Toc77061581 \h </w:instrText>
        </w:r>
        <w:r>
          <w:rPr>
            <w:noProof/>
            <w:webHidden/>
          </w:rPr>
        </w:r>
        <w:r>
          <w:rPr>
            <w:noProof/>
            <w:webHidden/>
          </w:rPr>
          <w:fldChar w:fldCharType="separate"/>
        </w:r>
        <w:r>
          <w:rPr>
            <w:noProof/>
            <w:webHidden/>
          </w:rPr>
          <w:t>194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82" w:history="1">
        <w:r w:rsidRPr="00325036">
          <w:rPr>
            <w:rStyle w:val="Hyperlink"/>
            <w:bCs/>
            <w:noProof/>
          </w:rPr>
          <w:t>§ 18.2-265.19. Definitions.</w:t>
        </w:r>
        <w:r>
          <w:rPr>
            <w:noProof/>
            <w:webHidden/>
          </w:rPr>
          <w:tab/>
        </w:r>
        <w:r>
          <w:rPr>
            <w:noProof/>
            <w:webHidden/>
          </w:rPr>
          <w:fldChar w:fldCharType="begin"/>
        </w:r>
        <w:r>
          <w:rPr>
            <w:noProof/>
            <w:webHidden/>
          </w:rPr>
          <w:instrText xml:space="preserve"> PAGEREF _Toc77061582 \h </w:instrText>
        </w:r>
        <w:r>
          <w:rPr>
            <w:noProof/>
            <w:webHidden/>
          </w:rPr>
        </w:r>
        <w:r>
          <w:rPr>
            <w:noProof/>
            <w:webHidden/>
          </w:rPr>
          <w:fldChar w:fldCharType="separate"/>
        </w:r>
        <w:r>
          <w:rPr>
            <w:noProof/>
            <w:webHidden/>
          </w:rPr>
          <w:t>194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83" w:history="1">
        <w:r w:rsidRPr="00325036">
          <w:rPr>
            <w:rStyle w:val="Hyperlink"/>
            <w:bCs/>
            <w:noProof/>
          </w:rPr>
          <w:t>§ 18.2-265.20. Sale or distribution of dextromethorphan to minors; purchase by minors; civil penalty.</w:t>
        </w:r>
        <w:r>
          <w:rPr>
            <w:noProof/>
            <w:webHidden/>
          </w:rPr>
          <w:tab/>
        </w:r>
        <w:r>
          <w:rPr>
            <w:noProof/>
            <w:webHidden/>
          </w:rPr>
          <w:fldChar w:fldCharType="begin"/>
        </w:r>
        <w:r>
          <w:rPr>
            <w:noProof/>
            <w:webHidden/>
          </w:rPr>
          <w:instrText xml:space="preserve"> PAGEREF _Toc77061583 \h </w:instrText>
        </w:r>
        <w:r>
          <w:rPr>
            <w:noProof/>
            <w:webHidden/>
          </w:rPr>
        </w:r>
        <w:r>
          <w:rPr>
            <w:noProof/>
            <w:webHidden/>
          </w:rPr>
          <w:fldChar w:fldCharType="separate"/>
        </w:r>
        <w:r>
          <w:rPr>
            <w:noProof/>
            <w:webHidden/>
          </w:rPr>
          <w:t>194</w:t>
        </w:r>
        <w:r>
          <w:rPr>
            <w:noProof/>
            <w:webHidden/>
          </w:rPr>
          <w:fldChar w:fldCharType="end"/>
        </w:r>
      </w:hyperlink>
    </w:p>
    <w:p w:rsidR="00BD41F1" w:rsidRDefault="00BD41F1">
      <w:pPr>
        <w:pStyle w:val="TOC2"/>
        <w:tabs>
          <w:tab w:val="right" w:leader="dot" w:pos="10214"/>
        </w:tabs>
        <w:rPr>
          <w:rFonts w:asciiTheme="minorHAnsi" w:eastAsiaTheme="minorEastAsia" w:hAnsiTheme="minorHAnsi" w:cstheme="minorBidi"/>
          <w:noProof/>
          <w:sz w:val="22"/>
          <w:szCs w:val="22"/>
        </w:rPr>
      </w:pPr>
      <w:hyperlink w:anchor="_Toc77061584" w:history="1">
        <w:r w:rsidRPr="00325036">
          <w:rPr>
            <w:rStyle w:val="Hyperlink"/>
            <w:bCs/>
            <w:noProof/>
          </w:rPr>
          <w:t>§ 18.2-265.21. Possession or distribution of unfinished dextromethorphan; penalty.</w:t>
        </w:r>
        <w:r>
          <w:rPr>
            <w:noProof/>
            <w:webHidden/>
          </w:rPr>
          <w:tab/>
        </w:r>
        <w:r>
          <w:rPr>
            <w:noProof/>
            <w:webHidden/>
          </w:rPr>
          <w:fldChar w:fldCharType="begin"/>
        </w:r>
        <w:r>
          <w:rPr>
            <w:noProof/>
            <w:webHidden/>
          </w:rPr>
          <w:instrText xml:space="preserve"> PAGEREF _Toc77061584 \h </w:instrText>
        </w:r>
        <w:r>
          <w:rPr>
            <w:noProof/>
            <w:webHidden/>
          </w:rPr>
        </w:r>
        <w:r>
          <w:rPr>
            <w:noProof/>
            <w:webHidden/>
          </w:rPr>
          <w:fldChar w:fldCharType="separate"/>
        </w:r>
        <w:r>
          <w:rPr>
            <w:noProof/>
            <w:webHidden/>
          </w:rPr>
          <w:t>195</w:t>
        </w:r>
        <w:r>
          <w:rPr>
            <w:noProof/>
            <w:webHidden/>
          </w:rPr>
          <w:fldChar w:fldCharType="end"/>
        </w:r>
      </w:hyperlink>
    </w:p>
    <w:p w:rsidR="00FD7BA7" w:rsidRPr="001642B7" w:rsidRDefault="009B492E" w:rsidP="00467BD4">
      <w:pPr>
        <w:pStyle w:val="HEADING1BEFORE0AFTER0"/>
        <w:rPr>
          <w:sz w:val="22"/>
          <w:szCs w:val="22"/>
        </w:rPr>
        <w:sectPr w:rsidR="00FD7BA7" w:rsidRPr="001642B7" w:rsidSect="008B0BA0">
          <w:headerReference w:type="default" r:id="rId12"/>
          <w:footerReference w:type="default" r:id="rId13"/>
          <w:headerReference w:type="first" r:id="rId14"/>
          <w:footerReference w:type="first" r:id="rId15"/>
          <w:pgSz w:w="12240" w:h="15840" w:code="1"/>
          <w:pgMar w:top="864" w:right="1008" w:bottom="864" w:left="1008" w:header="432" w:footer="432" w:gutter="0"/>
          <w:pgNumType w:fmt="lowerRoman" w:start="1"/>
          <w:cols w:space="720"/>
          <w:titlePg/>
        </w:sectPr>
      </w:pPr>
      <w:r w:rsidRPr="001642B7">
        <w:rPr>
          <w:caps w:val="0"/>
          <w:spacing w:val="0"/>
          <w:kern w:val="0"/>
          <w:sz w:val="22"/>
          <w:szCs w:val="22"/>
        </w:rPr>
        <w:fldChar w:fldCharType="end"/>
      </w:r>
    </w:p>
    <w:p w:rsidR="00FD7BA7" w:rsidRPr="001642B7" w:rsidRDefault="00FD7BA7" w:rsidP="00467BD4">
      <w:pPr>
        <w:pStyle w:val="HEADING1BEFORE0AFTER0"/>
        <w:rPr>
          <w:sz w:val="22"/>
          <w:szCs w:val="22"/>
        </w:rPr>
      </w:pPr>
    </w:p>
    <w:p w:rsidR="00467BD4" w:rsidRPr="001642B7" w:rsidRDefault="00467BD4" w:rsidP="00467BD4">
      <w:pPr>
        <w:pStyle w:val="HEADING1BEFORE0AFTER0"/>
        <w:rPr>
          <w:sz w:val="22"/>
          <w:szCs w:val="22"/>
        </w:rPr>
      </w:pPr>
      <w:bookmarkStart w:id="2" w:name="_Toc77061303"/>
      <w:r w:rsidRPr="001642B7">
        <w:rPr>
          <w:sz w:val="22"/>
          <w:szCs w:val="22"/>
        </w:rPr>
        <w:t>Title 54.1 Professions and occupations</w:t>
      </w:r>
      <w:bookmarkEnd w:id="2"/>
    </w:p>
    <w:p w:rsidR="00467BD4" w:rsidRPr="001642B7" w:rsidRDefault="00467BD4" w:rsidP="00467BD4">
      <w:pPr>
        <w:pStyle w:val="HEADING1BEFORE0AFTER0"/>
        <w:rPr>
          <w:sz w:val="22"/>
          <w:szCs w:val="22"/>
        </w:rPr>
      </w:pPr>
      <w:bookmarkStart w:id="3" w:name="_Toc77061304"/>
      <w:r w:rsidRPr="001642B7">
        <w:rPr>
          <w:sz w:val="22"/>
          <w:szCs w:val="22"/>
        </w:rPr>
        <w:t>Chapter 1. General Provisions</w:t>
      </w:r>
      <w:bookmarkEnd w:id="3"/>
    </w:p>
    <w:p w:rsidR="008B0537" w:rsidRPr="008B0537" w:rsidRDefault="008B0537" w:rsidP="008B0537">
      <w:pPr>
        <w:pStyle w:val="Heading2"/>
        <w:rPr>
          <w:sz w:val="22"/>
          <w:szCs w:val="22"/>
        </w:rPr>
      </w:pPr>
      <w:bookmarkStart w:id="4" w:name="_Toc518280500"/>
      <w:bookmarkStart w:id="5" w:name="_Toc107903572"/>
      <w:bookmarkStart w:id="6" w:name="_Toc77061305"/>
      <w:bookmarkEnd w:id="0"/>
      <w:r w:rsidRPr="008B0537">
        <w:rPr>
          <w:sz w:val="22"/>
          <w:szCs w:val="22"/>
        </w:rPr>
        <w:t>§ 54.1-100. Regulations of professions and occupations.</w:t>
      </w:r>
      <w:bookmarkEnd w:id="4"/>
      <w:bookmarkEnd w:id="6"/>
      <w:r w:rsidRPr="008B0537">
        <w:rPr>
          <w:sz w:val="22"/>
          <w:szCs w:val="22"/>
        </w:rPr>
        <w:t xml:space="preserve"> </w:t>
      </w:r>
    </w:p>
    <w:p w:rsidR="008B0537" w:rsidRPr="008B0537" w:rsidRDefault="008B0537" w:rsidP="008B0537">
      <w:pPr>
        <w:pStyle w:val="NormalWeb"/>
        <w:rPr>
          <w:sz w:val="22"/>
          <w:szCs w:val="22"/>
        </w:rPr>
      </w:pPr>
      <w:r w:rsidRPr="008B0537">
        <w:rPr>
          <w:sz w:val="22"/>
          <w:szCs w:val="22"/>
        </w:rPr>
        <w:t>The right of every person to engage in any lawful profession, trade, or occupation of his choice is clearly protected by both the Constitution of the United States and the Constitution of the Commonwealth of Virginia. The Commonwealth cannot abridge such rights except as a reasonable exercise of its police powers when (i) it is clearly found that such abridgment is necessary for the protection or preservation of the health, safety, and welfare of the public and (ii) any such abridgment is no greater than necessary to protect or preserve the public health, safety, and welfare.</w:t>
      </w:r>
    </w:p>
    <w:p w:rsidR="008B0537" w:rsidRPr="008B0537" w:rsidRDefault="008B0537" w:rsidP="008B0537">
      <w:pPr>
        <w:pStyle w:val="NormalWeb"/>
        <w:rPr>
          <w:sz w:val="22"/>
          <w:szCs w:val="22"/>
        </w:rPr>
      </w:pPr>
      <w:r w:rsidRPr="008B0537">
        <w:rPr>
          <w:sz w:val="22"/>
          <w:szCs w:val="22"/>
        </w:rPr>
        <w:t>No regulation shall be imposed upon any profession or occupation except for the exclusive purpose of protecting the public interest when:</w:t>
      </w:r>
    </w:p>
    <w:p w:rsidR="008B0537" w:rsidRPr="008B0537" w:rsidRDefault="008B0537" w:rsidP="008B0537">
      <w:pPr>
        <w:pStyle w:val="NormalWeb"/>
        <w:rPr>
          <w:sz w:val="22"/>
          <w:szCs w:val="22"/>
        </w:rPr>
      </w:pPr>
      <w:r w:rsidRPr="008B0537">
        <w:rPr>
          <w:sz w:val="22"/>
          <w:szCs w:val="22"/>
        </w:rPr>
        <w:t>1. The unregulated practice of the profession or occupation can harm or endanger the health, safety or welfare of the public, and the potential for harm is recognizable and not remote or dependent upon tenuous argument;</w:t>
      </w:r>
    </w:p>
    <w:p w:rsidR="008B0537" w:rsidRPr="008B0537" w:rsidRDefault="008B0537" w:rsidP="008B0537">
      <w:pPr>
        <w:pStyle w:val="NormalWeb"/>
        <w:rPr>
          <w:sz w:val="22"/>
          <w:szCs w:val="22"/>
        </w:rPr>
      </w:pPr>
      <w:r w:rsidRPr="008B0537">
        <w:rPr>
          <w:sz w:val="22"/>
          <w:szCs w:val="22"/>
        </w:rPr>
        <w:t>2. The practice of the profession or occupation has inherent qualities peculiar to it that distinguish it from ordinary work and labor;</w:t>
      </w:r>
    </w:p>
    <w:p w:rsidR="008B0537" w:rsidRPr="008B0537" w:rsidRDefault="008B0537" w:rsidP="008B0537">
      <w:pPr>
        <w:pStyle w:val="NormalWeb"/>
        <w:rPr>
          <w:sz w:val="22"/>
          <w:szCs w:val="22"/>
        </w:rPr>
      </w:pPr>
      <w:r w:rsidRPr="008B0537">
        <w:rPr>
          <w:sz w:val="22"/>
          <w:szCs w:val="22"/>
        </w:rPr>
        <w:t>3. The practice of the profession or occupation requires specialized skill or training and the public needs, and will benefit by, assurances of initial and continuing professional and occupational ability; and</w:t>
      </w:r>
    </w:p>
    <w:p w:rsidR="008B0537" w:rsidRPr="008B0537" w:rsidRDefault="008B0537" w:rsidP="008B0537">
      <w:pPr>
        <w:pStyle w:val="NormalWeb"/>
        <w:rPr>
          <w:sz w:val="22"/>
          <w:szCs w:val="22"/>
        </w:rPr>
      </w:pPr>
      <w:r w:rsidRPr="008B0537">
        <w:rPr>
          <w:sz w:val="22"/>
          <w:szCs w:val="22"/>
        </w:rPr>
        <w:t>4. The public is not effectively protected by other means.</w:t>
      </w:r>
    </w:p>
    <w:p w:rsidR="008B0537" w:rsidRPr="008B0537" w:rsidRDefault="008B0537" w:rsidP="008B0537">
      <w:pPr>
        <w:pStyle w:val="NormalWeb"/>
        <w:rPr>
          <w:sz w:val="22"/>
          <w:szCs w:val="22"/>
        </w:rPr>
      </w:pPr>
      <w:r w:rsidRPr="008B0537">
        <w:rPr>
          <w:sz w:val="22"/>
          <w:szCs w:val="22"/>
        </w:rPr>
        <w:t>No regulation of a profession or occupation shall conflict with the Constitution of the United States, the Constitution of Virginia, the laws of the United States, or the laws of the Commonwealth of Virginia. Periodically and at least annually, all agencies regulating a profession or occupation shall review such regulations to ensure that no conflict exists.</w:t>
      </w:r>
    </w:p>
    <w:p w:rsidR="008B0537" w:rsidRPr="008B0537" w:rsidRDefault="008B0537" w:rsidP="008B0537">
      <w:pPr>
        <w:pStyle w:val="NormalWeb"/>
        <w:rPr>
          <w:sz w:val="22"/>
          <w:szCs w:val="22"/>
        </w:rPr>
      </w:pPr>
      <w:r w:rsidRPr="008B0537">
        <w:rPr>
          <w:sz w:val="22"/>
          <w:szCs w:val="22"/>
        </w:rPr>
        <w:t xml:space="preserve">1979, c. 408, § 54-1.17; 1988, c. 765; 2016, c. </w:t>
      </w:r>
      <w:hyperlink r:id="rId16" w:history="1">
        <w:r w:rsidRPr="008B0537">
          <w:rPr>
            <w:rStyle w:val="Hyperlink"/>
            <w:sz w:val="22"/>
            <w:szCs w:val="22"/>
          </w:rPr>
          <w:t>467</w:t>
        </w:r>
      </w:hyperlink>
      <w:r w:rsidRPr="008B0537">
        <w:rPr>
          <w:sz w:val="22"/>
          <w:szCs w:val="22"/>
        </w:rPr>
        <w:t>.</w:t>
      </w:r>
    </w:p>
    <w:p w:rsidR="008B0537" w:rsidRPr="008B0537" w:rsidRDefault="008B0537" w:rsidP="008B0537">
      <w:pPr>
        <w:pStyle w:val="Heading2"/>
        <w:rPr>
          <w:sz w:val="22"/>
          <w:szCs w:val="22"/>
        </w:rPr>
      </w:pPr>
      <w:bookmarkStart w:id="7" w:name="_Toc518280502"/>
      <w:bookmarkStart w:id="8" w:name="_Toc77061306"/>
      <w:r w:rsidRPr="008B0537">
        <w:rPr>
          <w:sz w:val="22"/>
          <w:szCs w:val="22"/>
        </w:rPr>
        <w:t>§ 54.1-101. Copies of examinations filed by regulatory boards.</w:t>
      </w:r>
      <w:bookmarkEnd w:id="7"/>
      <w:bookmarkEnd w:id="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copy of examinations given by regulatory and advisory boards within the Department of Professional and Occupational Regulation and the Department of Health Professions authorized to conduct examinations of applicants for admission to practice or pursue any profession, vocation, trade, calling, or art shall be kept on file at the office of the secretary of each board. A copy of the examination shall be placed on file within ten days after it is administered, and shall be preserved for at least one year as a public record accessible to any person desiring to examine it during usual business hours. After the expiration of one year from the time the examination is filed, the secretary of the respective board may withdraw and destroy the examination. However, this section shall not be construed or interpreted in a manner to require the filing or release of examinations or other information which would result in compromising the validity or security of future examinations conducted by regulatory or advisory boards of the Department of Professional and Occupational Regulation or the Department of Health Professions. In the event any provision of this section results in a conflict with the provisions of § 54.1-108, the provisions of § 54.1-108 shall prevail. </w:t>
      </w:r>
    </w:p>
    <w:p w:rsidR="008B0537" w:rsidRPr="008B0537" w:rsidRDefault="008B0537" w:rsidP="008B0537">
      <w:pPr>
        <w:pStyle w:val="NormalWeb"/>
        <w:rPr>
          <w:sz w:val="22"/>
          <w:szCs w:val="22"/>
        </w:rPr>
      </w:pPr>
      <w:r w:rsidRPr="008B0537">
        <w:rPr>
          <w:sz w:val="22"/>
          <w:szCs w:val="22"/>
        </w:rPr>
        <w:t xml:space="preserve">(Code 1950, § 54-1; 1952, c. 227; 1959, Ex. Sess., c. 94; 1960, c. 10; 1962, c. 13; 1970, c. 623; 1973, c. 284; 1985, c. 448; 1988, c. 765; 1993, c. 499.) </w:t>
      </w:r>
    </w:p>
    <w:p w:rsidR="008B0537" w:rsidRPr="008B0537" w:rsidRDefault="008B0537" w:rsidP="008B0537">
      <w:pPr>
        <w:pStyle w:val="Heading2"/>
        <w:rPr>
          <w:sz w:val="22"/>
          <w:szCs w:val="22"/>
        </w:rPr>
      </w:pPr>
      <w:bookmarkStart w:id="9" w:name="_Toc518280503"/>
      <w:bookmarkStart w:id="10" w:name="_Toc77061307"/>
      <w:r w:rsidRPr="008B0537">
        <w:rPr>
          <w:sz w:val="22"/>
          <w:szCs w:val="22"/>
        </w:rPr>
        <w:lastRenderedPageBreak/>
        <w:t>§ 54.1-101.1. Certified mail; subsequent mail or notices may be sent by regular mail.</w:t>
      </w:r>
      <w:bookmarkEnd w:id="9"/>
      <w:bookmarkEnd w:id="10"/>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Whenever in this title any regulatory board within the Department of Professional and Occupational Regulation or the Department of Health Professions is required to send any mail or notice by certified mail and such mail or notice is sent certified mail, return receipt requested, then any subsequent, identical mail or notice that is sent by any such regulatory board may be sent by regular mail. </w:t>
      </w:r>
    </w:p>
    <w:p w:rsidR="008B0537" w:rsidRPr="008B0537" w:rsidRDefault="008B0537" w:rsidP="008B0537">
      <w:pPr>
        <w:pStyle w:val="NormalWeb"/>
        <w:rPr>
          <w:sz w:val="22"/>
          <w:szCs w:val="22"/>
        </w:rPr>
      </w:pPr>
      <w:r w:rsidRPr="008B0537">
        <w:rPr>
          <w:sz w:val="22"/>
          <w:szCs w:val="22"/>
        </w:rPr>
        <w:t xml:space="preserve">(2011, c. 566.) </w:t>
      </w:r>
    </w:p>
    <w:p w:rsidR="008B0537" w:rsidRPr="008B0537" w:rsidRDefault="008B0537" w:rsidP="008B0537">
      <w:pPr>
        <w:pStyle w:val="Heading2"/>
        <w:rPr>
          <w:sz w:val="22"/>
          <w:szCs w:val="22"/>
        </w:rPr>
      </w:pPr>
      <w:bookmarkStart w:id="11" w:name="_Toc518280504"/>
      <w:bookmarkStart w:id="12" w:name="_Toc77061308"/>
      <w:r w:rsidRPr="008B0537">
        <w:rPr>
          <w:sz w:val="22"/>
          <w:szCs w:val="22"/>
        </w:rPr>
        <w:t>§ 54.1-102. Unlawful procurement of certificate, license or permit; unauthorized possession of examination or answers; penalty.</w:t>
      </w:r>
      <w:bookmarkEnd w:id="11"/>
      <w:bookmarkEnd w:id="1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It shall be unlawful: </w:t>
      </w:r>
    </w:p>
    <w:p w:rsidR="008B0537" w:rsidRPr="008B0537" w:rsidRDefault="008B0537" w:rsidP="008B0537">
      <w:pPr>
        <w:pStyle w:val="NormalWeb"/>
        <w:rPr>
          <w:sz w:val="22"/>
          <w:szCs w:val="22"/>
        </w:rPr>
      </w:pPr>
      <w:r w:rsidRPr="008B0537">
        <w:rPr>
          <w:sz w:val="22"/>
          <w:szCs w:val="22"/>
        </w:rPr>
        <w:t xml:space="preserve">1. For any person to procure, or assist another to procure, through theft, fraud or other illegal means, a certificate, license or permit, from any state board, or other body charged by law with the responsibility of examining persons desiring to engage in a regulated business or profession; </w:t>
      </w:r>
    </w:p>
    <w:p w:rsidR="008B0537" w:rsidRPr="008B0537" w:rsidRDefault="008B0537" w:rsidP="008B0537">
      <w:pPr>
        <w:pStyle w:val="NormalWeb"/>
        <w:rPr>
          <w:sz w:val="22"/>
          <w:szCs w:val="22"/>
        </w:rPr>
      </w:pPr>
      <w:r w:rsidRPr="008B0537">
        <w:rPr>
          <w:sz w:val="22"/>
          <w:szCs w:val="22"/>
        </w:rPr>
        <w:t xml:space="preserve">2. For any person, other than a member or officer of the board or body, to procure or have in his possession prior to the beginning of an examination, without written authority of a member or officer of the board or body, any question intended to be used by the board or body conducting the examination, or to receive or furnish to any person taking the examination, prior to or during the examination, any written or printed material purporting to be answers to, or aid in answering such questions; </w:t>
      </w:r>
    </w:p>
    <w:p w:rsidR="008B0537" w:rsidRPr="008B0537" w:rsidRDefault="008B0537" w:rsidP="008B0537">
      <w:pPr>
        <w:pStyle w:val="NormalWeb"/>
        <w:rPr>
          <w:sz w:val="22"/>
          <w:szCs w:val="22"/>
        </w:rPr>
      </w:pPr>
      <w:r w:rsidRPr="008B0537">
        <w:rPr>
          <w:sz w:val="22"/>
          <w:szCs w:val="22"/>
        </w:rPr>
        <w:t xml:space="preserve">3. For any person to attempt to procure, through theft, fraud or other illegal means, any questions intended to be used by the board or body conducting the examination, or the answers to the questions; </w:t>
      </w:r>
    </w:p>
    <w:p w:rsidR="008B0537" w:rsidRPr="008B0537" w:rsidRDefault="008B0537" w:rsidP="008B0537">
      <w:pPr>
        <w:pStyle w:val="NormalWeb"/>
        <w:rPr>
          <w:sz w:val="22"/>
          <w:szCs w:val="22"/>
        </w:rPr>
      </w:pPr>
      <w:r w:rsidRPr="008B0537">
        <w:rPr>
          <w:sz w:val="22"/>
          <w:szCs w:val="22"/>
        </w:rPr>
        <w:t xml:space="preserve">4. For any person to use, disclose or release any questions intended to be used by the board or body conducting the examination, or to release the answers to the questions, beyond the scope specifically authorized by the board or body; or </w:t>
      </w:r>
    </w:p>
    <w:p w:rsidR="008B0537" w:rsidRPr="008B0537" w:rsidRDefault="008B0537" w:rsidP="008B0537">
      <w:pPr>
        <w:pStyle w:val="NormalWeb"/>
        <w:rPr>
          <w:sz w:val="22"/>
          <w:szCs w:val="22"/>
        </w:rPr>
      </w:pPr>
      <w:r w:rsidRPr="008B0537">
        <w:rPr>
          <w:sz w:val="22"/>
          <w:szCs w:val="22"/>
        </w:rPr>
        <w:t xml:space="preserve">5. To promise or offer any valuable or other consideration to a person having access to the questions or answers as an inducement to procure for delivery to the promisor, or any other person, a copy or copies of any questions or answers. </w:t>
      </w:r>
    </w:p>
    <w:p w:rsidR="008B0537" w:rsidRPr="008B0537" w:rsidRDefault="008B0537" w:rsidP="008B0537">
      <w:pPr>
        <w:pStyle w:val="NormalWeb"/>
        <w:rPr>
          <w:sz w:val="22"/>
          <w:szCs w:val="22"/>
        </w:rPr>
      </w:pPr>
      <w:r w:rsidRPr="008B0537">
        <w:rPr>
          <w:sz w:val="22"/>
          <w:szCs w:val="22"/>
        </w:rPr>
        <w:t xml:space="preserve">If an examination is divided into separate parts, each of the parts shall be deemed an examination for the purposes of this section. </w:t>
      </w:r>
    </w:p>
    <w:p w:rsidR="008B0537" w:rsidRPr="008B0537" w:rsidRDefault="008B0537" w:rsidP="008B0537">
      <w:pPr>
        <w:pStyle w:val="NormalWeb"/>
        <w:rPr>
          <w:sz w:val="22"/>
          <w:szCs w:val="22"/>
        </w:rPr>
      </w:pPr>
      <w:r w:rsidRPr="008B0537">
        <w:rPr>
          <w:sz w:val="22"/>
          <w:szCs w:val="22"/>
        </w:rPr>
        <w:t xml:space="preserve">B. Any person violating the provisions of subsection A shall be guilty of a Class 2 misdemeanor. </w:t>
      </w:r>
    </w:p>
    <w:p w:rsidR="008B0537" w:rsidRPr="008B0537" w:rsidRDefault="008B0537" w:rsidP="008B0537">
      <w:pPr>
        <w:pStyle w:val="NormalWeb"/>
        <w:rPr>
          <w:sz w:val="22"/>
          <w:szCs w:val="22"/>
        </w:rPr>
      </w:pPr>
      <w:r w:rsidRPr="008B0537">
        <w:rPr>
          <w:sz w:val="22"/>
          <w:szCs w:val="22"/>
        </w:rPr>
        <w:t xml:space="preserve">(Code 1950, §§ 54-1.1, 54-1.2; 1988, c. 765; 2012, c. 416.) </w:t>
      </w:r>
    </w:p>
    <w:p w:rsidR="008B0537" w:rsidRPr="008B0537" w:rsidRDefault="008B0537" w:rsidP="008B0537">
      <w:pPr>
        <w:pStyle w:val="Heading2"/>
        <w:rPr>
          <w:sz w:val="22"/>
          <w:szCs w:val="22"/>
        </w:rPr>
      </w:pPr>
      <w:bookmarkStart w:id="13" w:name="_Toc518280505"/>
      <w:bookmarkStart w:id="14" w:name="_Toc77061309"/>
      <w:r w:rsidRPr="008B0537">
        <w:rPr>
          <w:sz w:val="22"/>
          <w:szCs w:val="22"/>
        </w:rPr>
        <w:t>§ 54.1-103. Additional training of regulated persons; reciprocity; endorsement.</w:t>
      </w:r>
      <w:bookmarkEnd w:id="13"/>
      <w:bookmarkEnd w:id="1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The regulatory boards within the Department of Professional and Occupational Regulation and the Department of Health Professions may promulgate regulations specifying additional training or conditions for individuals seeking certification or licensure, or for the renewal of certificates or licenses. </w:t>
      </w:r>
    </w:p>
    <w:p w:rsidR="008B0537" w:rsidRPr="008B0537" w:rsidRDefault="008B0537" w:rsidP="008B0537">
      <w:pPr>
        <w:pStyle w:val="NormalWeb"/>
        <w:rPr>
          <w:sz w:val="22"/>
          <w:szCs w:val="22"/>
        </w:rPr>
      </w:pPr>
      <w:r w:rsidRPr="008B0537">
        <w:rPr>
          <w:sz w:val="22"/>
          <w:szCs w:val="22"/>
        </w:rPr>
        <w:t xml:space="preserve">B. The regulatory boards may enter into agreements with other jurisdictions for the recognition of certificates and licenses issued by other jurisdictions. </w:t>
      </w:r>
    </w:p>
    <w:p w:rsidR="008B0537" w:rsidRPr="008B0537" w:rsidRDefault="008B0537" w:rsidP="008B0537">
      <w:pPr>
        <w:pStyle w:val="NormalWeb"/>
        <w:rPr>
          <w:sz w:val="22"/>
          <w:szCs w:val="22"/>
        </w:rPr>
      </w:pPr>
      <w:r w:rsidRPr="008B0537">
        <w:rPr>
          <w:sz w:val="22"/>
          <w:szCs w:val="22"/>
        </w:rPr>
        <w:lastRenderedPageBreak/>
        <w:t xml:space="preserve">C. The regulatory boards are authorized to promulgate regulations recognizing licenses or certificates issued by other states, the District of Columbia, or any territory or possession of the United States as full or partial fulfillment of qualifications for licensure or certification in the Commonwealth. </w:t>
      </w:r>
    </w:p>
    <w:p w:rsidR="008B0537" w:rsidRPr="008B0537" w:rsidRDefault="008B0537" w:rsidP="008B0537">
      <w:pPr>
        <w:pStyle w:val="NormalWeb"/>
        <w:rPr>
          <w:sz w:val="22"/>
          <w:szCs w:val="22"/>
        </w:rPr>
      </w:pPr>
      <w:r w:rsidRPr="008B0537">
        <w:rPr>
          <w:sz w:val="22"/>
          <w:szCs w:val="22"/>
        </w:rPr>
        <w:t xml:space="preserve">(1979, c. 408, § 54-1.28; 1983, c. 569; 1988, c. 765; 1990, c. 194; 1993, c. 499.) </w:t>
      </w:r>
    </w:p>
    <w:p w:rsidR="008B0537" w:rsidRPr="008B0537" w:rsidRDefault="008B0537" w:rsidP="008B0537">
      <w:pPr>
        <w:pStyle w:val="Heading2"/>
        <w:rPr>
          <w:sz w:val="22"/>
          <w:szCs w:val="22"/>
        </w:rPr>
      </w:pPr>
      <w:bookmarkStart w:id="15" w:name="_Toc518280506"/>
      <w:bookmarkStart w:id="16" w:name="_Toc77061310"/>
      <w:r w:rsidRPr="008B0537">
        <w:rPr>
          <w:sz w:val="22"/>
          <w:szCs w:val="22"/>
        </w:rPr>
        <w:t>§ 54.1-104. Suspension of license, certificate, registration, permit, or authority for dishonor of fee payment; reinstatement.</w:t>
      </w:r>
      <w:bookmarkEnd w:id="15"/>
      <w:bookmarkEnd w:id="16"/>
      <w:r w:rsidRPr="008B0537">
        <w:rPr>
          <w:sz w:val="22"/>
          <w:szCs w:val="22"/>
        </w:rPr>
        <w:t xml:space="preserve"> </w:t>
      </w:r>
    </w:p>
    <w:p w:rsidR="008B0537" w:rsidRPr="008B0537" w:rsidRDefault="008B0537" w:rsidP="008B0537">
      <w:pPr>
        <w:pStyle w:val="NormalWeb"/>
        <w:spacing w:line="240" w:lineRule="atLeast"/>
        <w:rPr>
          <w:sz w:val="22"/>
          <w:szCs w:val="22"/>
        </w:rPr>
      </w:pPr>
      <w:r w:rsidRPr="008B0537">
        <w:rPr>
          <w:sz w:val="22"/>
          <w:szCs w:val="22"/>
        </w:rPr>
        <w:t xml:space="preserve">The Department of Professional and Occupational Regulation and the Department of Health Professions may suspend the license, certificate, registration, permit, or authority it has issued any person who submits a check, money draft, or similar instrument for payment of a fee required by statute or regulation which is not honored by the bank or financial institution named. The suspension shall become effective 10 days following delivery by certified mail of written notice of the dishonor and the impending suspension to such person's address. Upon notification of suspension, the person may reinstate the license, certificate, registration, permit, or authority upon payment of the fee and penalties required under statute or regulation. Suspension under this provision shall be exempt from the Administrative Process Act (§ </w:t>
      </w:r>
      <w:hyperlink r:id="rId17" w:history="1">
        <w:r w:rsidRPr="008B0537">
          <w:rPr>
            <w:rStyle w:val="Hyperlink"/>
            <w:sz w:val="22"/>
            <w:szCs w:val="22"/>
          </w:rPr>
          <w:t>2.2-4000</w:t>
        </w:r>
      </w:hyperlink>
      <w:r w:rsidRPr="008B0537">
        <w:rPr>
          <w:sz w:val="22"/>
          <w:szCs w:val="22"/>
        </w:rPr>
        <w:t xml:space="preserve"> et seq.).</w:t>
      </w:r>
    </w:p>
    <w:p w:rsidR="008B0537" w:rsidRPr="008B0537" w:rsidRDefault="008B0537" w:rsidP="008B0537">
      <w:pPr>
        <w:pStyle w:val="NormalWeb"/>
        <w:spacing w:line="240" w:lineRule="atLeast"/>
        <w:rPr>
          <w:sz w:val="22"/>
          <w:szCs w:val="22"/>
        </w:rPr>
      </w:pPr>
      <w:r w:rsidRPr="008B0537">
        <w:rPr>
          <w:sz w:val="22"/>
          <w:szCs w:val="22"/>
        </w:rPr>
        <w:t xml:space="preserve">1980, c. 433, § 54-1.2:1; 1988, c. 765; 1993, c. 499; 2017, c. </w:t>
      </w:r>
      <w:hyperlink r:id="rId18" w:history="1">
        <w:r w:rsidRPr="008B0537">
          <w:rPr>
            <w:rStyle w:val="Hyperlink"/>
            <w:sz w:val="22"/>
            <w:szCs w:val="22"/>
          </w:rPr>
          <w:t>423</w:t>
        </w:r>
      </w:hyperlink>
      <w:r w:rsidRPr="008B0537">
        <w:rPr>
          <w:sz w:val="22"/>
          <w:szCs w:val="22"/>
        </w:rPr>
        <w:t xml:space="preserve">. </w:t>
      </w:r>
    </w:p>
    <w:p w:rsidR="008B0537" w:rsidRPr="008B0537" w:rsidRDefault="008B0537" w:rsidP="008B0537">
      <w:pPr>
        <w:pStyle w:val="Heading2"/>
        <w:rPr>
          <w:sz w:val="22"/>
          <w:szCs w:val="22"/>
        </w:rPr>
      </w:pPr>
      <w:bookmarkStart w:id="17" w:name="_Toc518280507"/>
      <w:bookmarkStart w:id="18" w:name="_Toc77061311"/>
      <w:r w:rsidRPr="008B0537">
        <w:rPr>
          <w:sz w:val="22"/>
          <w:szCs w:val="22"/>
        </w:rPr>
        <w:t>§ 54.1-104.1. License, certificate, registration, permit, or authority may not be suspended or revoked solely on the basis of default or delinquency in payment of federal-guaranteed or state-guaranteed education loan or scholarship.</w:t>
      </w:r>
      <w:bookmarkEnd w:id="17"/>
      <w:bookmarkEnd w:id="18"/>
    </w:p>
    <w:p w:rsidR="008B0537" w:rsidRPr="008B0537" w:rsidRDefault="008B0537" w:rsidP="008B0537">
      <w:pPr>
        <w:pStyle w:val="NormalWeb"/>
        <w:rPr>
          <w:rFonts w:ascii="Times" w:hAnsi="Times" w:cs="Times"/>
          <w:sz w:val="22"/>
          <w:szCs w:val="22"/>
        </w:rPr>
      </w:pPr>
      <w:r w:rsidRPr="008B0537">
        <w:rPr>
          <w:rFonts w:ascii="Times" w:hAnsi="Times" w:cs="Times"/>
          <w:sz w:val="22"/>
          <w:szCs w:val="22"/>
        </w:rPr>
        <w:t>The Department of Professional and Occupational Regulation, the Department of Health Professions, and the Board of Accountancy shall not be authorized to suspend or revoke the license, certificate, registration, permit, or authority it has issued to any person who is in default or delinquent in the payment of a federal-guaranteed or state-guaranteed educational loan or work-conditional scholarship solely on the basis of such default or delinquency.</w:t>
      </w:r>
    </w:p>
    <w:p w:rsidR="008B0537" w:rsidRPr="008B0537" w:rsidRDefault="008B0537" w:rsidP="008B0537">
      <w:pPr>
        <w:pStyle w:val="NormalWeb"/>
        <w:spacing w:line="348" w:lineRule="atLeast"/>
        <w:rPr>
          <w:rFonts w:ascii="Times" w:hAnsi="Times" w:cs="Times"/>
          <w:color w:val="444444"/>
          <w:sz w:val="22"/>
          <w:szCs w:val="22"/>
        </w:rPr>
      </w:pPr>
      <w:r w:rsidRPr="008B0537">
        <w:rPr>
          <w:rFonts w:ascii="Times" w:hAnsi="Times" w:cs="Times"/>
          <w:color w:val="444444"/>
          <w:sz w:val="22"/>
          <w:szCs w:val="22"/>
        </w:rPr>
        <w:t xml:space="preserve">2018, cc. </w:t>
      </w:r>
      <w:hyperlink r:id="rId19" w:history="1">
        <w:r w:rsidRPr="008B0537">
          <w:rPr>
            <w:rStyle w:val="Hyperlink"/>
            <w:rFonts w:ascii="Times" w:hAnsi="Times" w:cs="Times"/>
            <w:sz w:val="22"/>
            <w:szCs w:val="22"/>
          </w:rPr>
          <w:t>170</w:t>
        </w:r>
      </w:hyperlink>
      <w:r w:rsidRPr="008B0537">
        <w:rPr>
          <w:rFonts w:ascii="Times" w:hAnsi="Times" w:cs="Times"/>
          <w:color w:val="444444"/>
          <w:sz w:val="22"/>
          <w:szCs w:val="22"/>
        </w:rPr>
        <w:t xml:space="preserve">, </w:t>
      </w:r>
      <w:hyperlink r:id="rId20" w:history="1">
        <w:r w:rsidRPr="008B0537">
          <w:rPr>
            <w:rStyle w:val="Hyperlink"/>
            <w:rFonts w:ascii="Times" w:hAnsi="Times" w:cs="Times"/>
            <w:sz w:val="22"/>
            <w:szCs w:val="22"/>
          </w:rPr>
          <w:t>381</w:t>
        </w:r>
      </w:hyperlink>
      <w:r w:rsidRPr="008B0537">
        <w:rPr>
          <w:rFonts w:ascii="Times" w:hAnsi="Times" w:cs="Times"/>
          <w:color w:val="444444"/>
          <w:sz w:val="22"/>
          <w:szCs w:val="22"/>
        </w:rPr>
        <w:t>.</w:t>
      </w:r>
    </w:p>
    <w:p w:rsidR="008B0537" w:rsidRPr="008B0537" w:rsidRDefault="008B0537" w:rsidP="008B0537">
      <w:pPr>
        <w:pStyle w:val="Heading2"/>
        <w:rPr>
          <w:sz w:val="22"/>
          <w:szCs w:val="22"/>
        </w:rPr>
      </w:pPr>
      <w:bookmarkStart w:id="19" w:name="_Toc518280508"/>
      <w:bookmarkStart w:id="20" w:name="_Toc77061312"/>
      <w:r w:rsidRPr="008B0537">
        <w:rPr>
          <w:sz w:val="22"/>
          <w:szCs w:val="22"/>
        </w:rPr>
        <w:t>§ 54.1-105. Majority of board or panel required to suspend or revoke license, certificate, registration, permit, or multistate licensure privilege; imposition of sanctions.</w:t>
      </w:r>
      <w:bookmarkEnd w:id="19"/>
      <w:bookmarkEnd w:id="20"/>
    </w:p>
    <w:p w:rsidR="008B0537" w:rsidRPr="008B0537" w:rsidRDefault="008B0537" w:rsidP="008B0537">
      <w:pPr>
        <w:pStyle w:val="NormalWeb"/>
        <w:spacing w:line="240" w:lineRule="atLeast"/>
        <w:rPr>
          <w:sz w:val="22"/>
          <w:szCs w:val="22"/>
        </w:rPr>
      </w:pPr>
      <w:r w:rsidRPr="008B0537">
        <w:rPr>
          <w:sz w:val="22"/>
          <w:szCs w:val="22"/>
        </w:rPr>
        <w:t xml:space="preserve">An affirmative vote of a majority of those serving on a board who are qualified to vote or those serving on a panel of a health regulatory board convened pursuant to § </w:t>
      </w:r>
      <w:hyperlink r:id="rId21" w:history="1">
        <w:r w:rsidRPr="008B0537">
          <w:rPr>
            <w:rStyle w:val="Hyperlink"/>
            <w:sz w:val="22"/>
            <w:szCs w:val="22"/>
          </w:rPr>
          <w:t>54.1-2400</w:t>
        </w:r>
      </w:hyperlink>
      <w:r w:rsidRPr="008B0537">
        <w:rPr>
          <w:sz w:val="22"/>
          <w:szCs w:val="22"/>
        </w:rPr>
        <w:t xml:space="preserve"> shall be required for any action to suspend or revoke a license, certification, registration, permit, or multistate licensure privilege to practice nursing or to impose a sanction on a licensee. However, an affirmative vote of a majority of a quorum of the regulatory board shall be sufficient for summary suspension pursuant to specific statutory authority.</w:t>
      </w:r>
    </w:p>
    <w:p w:rsidR="008B0537" w:rsidRPr="008B0537" w:rsidRDefault="008B0537" w:rsidP="008B0537">
      <w:pPr>
        <w:pStyle w:val="NormalWeb"/>
        <w:spacing w:line="240" w:lineRule="atLeast"/>
        <w:rPr>
          <w:sz w:val="22"/>
          <w:szCs w:val="22"/>
        </w:rPr>
      </w:pPr>
      <w:r w:rsidRPr="008B0537">
        <w:rPr>
          <w:sz w:val="22"/>
          <w:szCs w:val="22"/>
        </w:rPr>
        <w:t xml:space="preserve">1988, c. 765; 1992, c. 659; 2004, c. </w:t>
      </w:r>
      <w:hyperlink r:id="rId22" w:history="1">
        <w:r w:rsidRPr="008B0537">
          <w:rPr>
            <w:rStyle w:val="Hyperlink"/>
            <w:sz w:val="22"/>
            <w:szCs w:val="22"/>
          </w:rPr>
          <w:t>49</w:t>
        </w:r>
      </w:hyperlink>
      <w:r w:rsidRPr="008B0537">
        <w:rPr>
          <w:sz w:val="22"/>
          <w:szCs w:val="22"/>
        </w:rPr>
        <w:t xml:space="preserve">; 2017, c. </w:t>
      </w:r>
      <w:hyperlink r:id="rId23" w:history="1">
        <w:r w:rsidRPr="008B0537">
          <w:rPr>
            <w:rStyle w:val="Hyperlink"/>
            <w:sz w:val="22"/>
            <w:szCs w:val="22"/>
          </w:rPr>
          <w:t>423</w:t>
        </w:r>
      </w:hyperlink>
      <w:r w:rsidRPr="008B0537">
        <w:rPr>
          <w:sz w:val="22"/>
          <w:szCs w:val="22"/>
        </w:rPr>
        <w:t>.</w:t>
      </w:r>
    </w:p>
    <w:p w:rsidR="008B0537" w:rsidRPr="008B0537" w:rsidRDefault="008B0537" w:rsidP="008B0537">
      <w:pPr>
        <w:pStyle w:val="Heading2"/>
        <w:rPr>
          <w:sz w:val="22"/>
          <w:szCs w:val="22"/>
        </w:rPr>
      </w:pPr>
      <w:r w:rsidRPr="008B0537">
        <w:rPr>
          <w:sz w:val="22"/>
          <w:szCs w:val="22"/>
        </w:rPr>
        <w:t xml:space="preserve"> </w:t>
      </w:r>
      <w:bookmarkStart w:id="21" w:name="_Toc518280509"/>
      <w:bookmarkStart w:id="22" w:name="_Toc77061313"/>
      <w:r w:rsidRPr="008B0537">
        <w:rPr>
          <w:sz w:val="22"/>
          <w:szCs w:val="22"/>
        </w:rPr>
        <w:t>§ 54.1-106. Health care professionals rendering services to patients of certain clinics exempt from liability.</w:t>
      </w:r>
      <w:bookmarkEnd w:id="21"/>
      <w:bookmarkEnd w:id="22"/>
      <w:r w:rsidRPr="008B0537">
        <w:rPr>
          <w:sz w:val="22"/>
          <w:szCs w:val="22"/>
        </w:rPr>
        <w:t xml:space="preserve"> </w:t>
      </w:r>
    </w:p>
    <w:p w:rsidR="008B0537" w:rsidRPr="008B0537" w:rsidRDefault="008B0537" w:rsidP="008B0537">
      <w:pPr>
        <w:pStyle w:val="NormalWeb"/>
        <w:spacing w:line="240" w:lineRule="atLeast"/>
        <w:rPr>
          <w:sz w:val="22"/>
          <w:szCs w:val="22"/>
        </w:rPr>
      </w:pPr>
      <w:r w:rsidRPr="008B0537">
        <w:rPr>
          <w:sz w:val="22"/>
          <w:szCs w:val="22"/>
        </w:rPr>
        <w:t xml:space="preserve">A. No person who is licensed or certified by the Boards of/for Audiology and Speech-Language Pathology; Counseling; Dentistry; Medicine; Nursing; Optometry; Opticians; Pharmacy; Hearing Aid Specialists; Psychology; or Social Work or who holds a multistate licensure privilege to practice nursing issued by the Board of Nursing who renders at any site any health care services within the limits of his license, certification or licensure privilege, voluntarily and without compensation, to any patient of any clinic which is organized in whole or in part for the delivery of health care services without charge or any clinic for the indigent and uninsured that is organized for the delivery of primary health care services as a federally qualified health center designated by the Centers for Medicare &amp; Medicaid Services, shall be liable for any civil damages for any act or omission resulting from the rendering of </w:t>
      </w:r>
      <w:r w:rsidRPr="008B0537">
        <w:rPr>
          <w:sz w:val="22"/>
          <w:szCs w:val="22"/>
        </w:rPr>
        <w:lastRenderedPageBreak/>
        <w:t>such services unless the act or omission was the result of his gross negligence or willful misconduct. Additionally, no person who administers, organizes, arranges, or promotes such services shall be liable to patients of clinics described in this section for any civil damages for any act or omission resulting from the rendering of such services unless the act or omission was the result of his or the clinic's gross negligence or willful misconduct.</w:t>
      </w:r>
    </w:p>
    <w:p w:rsidR="008B0537" w:rsidRPr="008B0537" w:rsidRDefault="008B0537" w:rsidP="008B0537">
      <w:pPr>
        <w:pStyle w:val="NormalWeb"/>
        <w:spacing w:line="240" w:lineRule="atLeast"/>
        <w:rPr>
          <w:sz w:val="22"/>
          <w:szCs w:val="22"/>
        </w:rPr>
      </w:pPr>
      <w:r w:rsidRPr="008B0537">
        <w:rPr>
          <w:sz w:val="22"/>
          <w:szCs w:val="22"/>
        </w:rPr>
        <w:t>For purposes of this section, any commissioned or contract medical officers or dentists serving on active duty in the United States armed services and assigned to duty as practicing commissioned or contract medical officers or dentists at any military hospital or medical facility owned and operated by the United States government shall be deemed to be licensed pursuant to this title.</w:t>
      </w:r>
    </w:p>
    <w:p w:rsidR="008B0537" w:rsidRPr="008B0537" w:rsidRDefault="008B0537" w:rsidP="008B0537">
      <w:pPr>
        <w:pStyle w:val="NormalWeb"/>
        <w:spacing w:line="240" w:lineRule="atLeast"/>
        <w:rPr>
          <w:sz w:val="22"/>
          <w:szCs w:val="22"/>
        </w:rPr>
      </w:pPr>
      <w:r w:rsidRPr="008B0537">
        <w:rPr>
          <w:sz w:val="22"/>
          <w:szCs w:val="22"/>
        </w:rPr>
        <w:t xml:space="preserve">B. For the purposes of Article 5 (§ </w:t>
      </w:r>
      <w:hyperlink r:id="rId24" w:history="1">
        <w:r w:rsidRPr="008B0537">
          <w:rPr>
            <w:rStyle w:val="Hyperlink"/>
            <w:sz w:val="22"/>
            <w:szCs w:val="22"/>
          </w:rPr>
          <w:t>2.2-1832</w:t>
        </w:r>
      </w:hyperlink>
      <w:r w:rsidRPr="008B0537">
        <w:rPr>
          <w:sz w:val="22"/>
          <w:szCs w:val="22"/>
        </w:rPr>
        <w:t xml:space="preserve"> et seq.) of Chapter 18 of Title 2.2, any person rendering such health care services who (i) is registered with the Division of Risk Management and (ii) has no legal or financial interest in the clinic from which the patient is referred shall be deemed an agent of the Commonwealth and to be acting in an authorized governmental capacity with respect to delivery of such health care services. The premium for coverage of such person under the Risk Management Plan shall be paid by the Department of Health.</w:t>
      </w:r>
    </w:p>
    <w:p w:rsidR="008B0537" w:rsidRPr="008B0537" w:rsidRDefault="008B0537" w:rsidP="008B0537">
      <w:pPr>
        <w:pStyle w:val="NormalWeb"/>
        <w:spacing w:line="240" w:lineRule="atLeast"/>
        <w:rPr>
          <w:sz w:val="22"/>
          <w:szCs w:val="22"/>
        </w:rPr>
      </w:pPr>
      <w:r w:rsidRPr="008B0537">
        <w:rPr>
          <w:sz w:val="22"/>
          <w:szCs w:val="22"/>
        </w:rPr>
        <w:t xml:space="preserve">C. For the purposes of this section and Article 5 (§ </w:t>
      </w:r>
      <w:hyperlink r:id="rId25" w:history="1">
        <w:r w:rsidRPr="008B0537">
          <w:rPr>
            <w:rStyle w:val="Hyperlink"/>
            <w:sz w:val="22"/>
            <w:szCs w:val="22"/>
          </w:rPr>
          <w:t>2.2-1832</w:t>
        </w:r>
      </w:hyperlink>
      <w:r w:rsidRPr="008B0537">
        <w:rPr>
          <w:sz w:val="22"/>
          <w:szCs w:val="22"/>
        </w:rPr>
        <w:t xml:space="preserve"> et seq.) of Chapter 18 of Title 2.2, "delivery of health care services without charge" shall be deemed to include the delivery of dental, medical or other health services when a reasonable minimum fee is charged to cover administrative costs.</w:t>
      </w:r>
    </w:p>
    <w:p w:rsidR="008B0537" w:rsidRPr="008B0537" w:rsidRDefault="008B0537" w:rsidP="008B0537">
      <w:pPr>
        <w:pStyle w:val="NormalWeb"/>
        <w:spacing w:line="240" w:lineRule="atLeast"/>
        <w:rPr>
          <w:sz w:val="22"/>
          <w:szCs w:val="22"/>
        </w:rPr>
      </w:pPr>
      <w:r w:rsidRPr="008B0537">
        <w:rPr>
          <w:sz w:val="22"/>
          <w:szCs w:val="22"/>
        </w:rPr>
        <w:t xml:space="preserve">1983, c. 25, § 54-1.2:2; 1988, c. 765; 1989, c. 159; 1992, cc. 414, 706; 1995, cc. </w:t>
      </w:r>
      <w:hyperlink r:id="rId26" w:history="1">
        <w:r w:rsidRPr="008B0537">
          <w:rPr>
            <w:rStyle w:val="Hyperlink"/>
            <w:sz w:val="22"/>
            <w:szCs w:val="22"/>
          </w:rPr>
          <w:t>509</w:t>
        </w:r>
      </w:hyperlink>
      <w:r w:rsidRPr="008B0537">
        <w:rPr>
          <w:sz w:val="22"/>
          <w:szCs w:val="22"/>
        </w:rPr>
        <w:t xml:space="preserve">, </w:t>
      </w:r>
      <w:hyperlink r:id="rId27" w:history="1">
        <w:r w:rsidRPr="008B0537">
          <w:rPr>
            <w:rStyle w:val="Hyperlink"/>
            <w:sz w:val="22"/>
            <w:szCs w:val="22"/>
          </w:rPr>
          <w:t>531</w:t>
        </w:r>
      </w:hyperlink>
      <w:r w:rsidRPr="008B0537">
        <w:rPr>
          <w:sz w:val="22"/>
          <w:szCs w:val="22"/>
        </w:rPr>
        <w:t xml:space="preserve">; 1996, c. </w:t>
      </w:r>
      <w:hyperlink r:id="rId28" w:history="1">
        <w:r w:rsidRPr="008B0537">
          <w:rPr>
            <w:rStyle w:val="Hyperlink"/>
            <w:sz w:val="22"/>
            <w:szCs w:val="22"/>
          </w:rPr>
          <w:t>748</w:t>
        </w:r>
      </w:hyperlink>
      <w:r w:rsidRPr="008B0537">
        <w:rPr>
          <w:sz w:val="22"/>
          <w:szCs w:val="22"/>
        </w:rPr>
        <w:t xml:space="preserve">; 1999, c. </w:t>
      </w:r>
      <w:hyperlink r:id="rId29" w:history="1">
        <w:r w:rsidRPr="008B0537">
          <w:rPr>
            <w:rStyle w:val="Hyperlink"/>
            <w:sz w:val="22"/>
            <w:szCs w:val="22"/>
          </w:rPr>
          <w:t>834</w:t>
        </w:r>
      </w:hyperlink>
      <w:r w:rsidRPr="008B0537">
        <w:rPr>
          <w:sz w:val="22"/>
          <w:szCs w:val="22"/>
        </w:rPr>
        <w:t xml:space="preserve">; 2000, cc. </w:t>
      </w:r>
      <w:hyperlink r:id="rId30" w:history="1">
        <w:r w:rsidRPr="008B0537">
          <w:rPr>
            <w:rStyle w:val="Hyperlink"/>
            <w:sz w:val="22"/>
            <w:szCs w:val="22"/>
          </w:rPr>
          <w:t>473</w:t>
        </w:r>
      </w:hyperlink>
      <w:r w:rsidRPr="008B0537">
        <w:rPr>
          <w:sz w:val="22"/>
          <w:szCs w:val="22"/>
        </w:rPr>
        <w:t xml:space="preserve">, </w:t>
      </w:r>
      <w:hyperlink r:id="rId31" w:history="1">
        <w:r w:rsidRPr="008B0537">
          <w:rPr>
            <w:rStyle w:val="Hyperlink"/>
            <w:sz w:val="22"/>
            <w:szCs w:val="22"/>
          </w:rPr>
          <w:t>618</w:t>
        </w:r>
      </w:hyperlink>
      <w:r w:rsidRPr="008B0537">
        <w:rPr>
          <w:sz w:val="22"/>
          <w:szCs w:val="22"/>
        </w:rPr>
        <w:t xml:space="preserve">, </w:t>
      </w:r>
      <w:hyperlink r:id="rId32" w:history="1">
        <w:r w:rsidRPr="008B0537">
          <w:rPr>
            <w:rStyle w:val="Hyperlink"/>
            <w:sz w:val="22"/>
            <w:szCs w:val="22"/>
          </w:rPr>
          <w:t>632</w:t>
        </w:r>
      </w:hyperlink>
      <w:r w:rsidRPr="008B0537">
        <w:rPr>
          <w:sz w:val="22"/>
          <w:szCs w:val="22"/>
        </w:rPr>
        <w:t xml:space="preserve">; 2004, c. </w:t>
      </w:r>
      <w:hyperlink r:id="rId33" w:history="1">
        <w:r w:rsidRPr="008B0537">
          <w:rPr>
            <w:rStyle w:val="Hyperlink"/>
            <w:sz w:val="22"/>
            <w:szCs w:val="22"/>
          </w:rPr>
          <w:t>49</w:t>
        </w:r>
      </w:hyperlink>
      <w:r w:rsidRPr="008B0537">
        <w:rPr>
          <w:sz w:val="22"/>
          <w:szCs w:val="22"/>
        </w:rPr>
        <w:t xml:space="preserve">; 2010, c. </w:t>
      </w:r>
      <w:hyperlink r:id="rId34" w:history="1">
        <w:r w:rsidRPr="008B0537">
          <w:rPr>
            <w:rStyle w:val="Hyperlink"/>
            <w:sz w:val="22"/>
            <w:szCs w:val="22"/>
          </w:rPr>
          <w:t>353</w:t>
        </w:r>
      </w:hyperlink>
      <w:r w:rsidRPr="008B0537">
        <w:rPr>
          <w:sz w:val="22"/>
          <w:szCs w:val="22"/>
        </w:rPr>
        <w:t xml:space="preserve">; 2017, cc. </w:t>
      </w:r>
      <w:hyperlink r:id="rId35" w:history="1">
        <w:r w:rsidRPr="008B0537">
          <w:rPr>
            <w:rStyle w:val="Hyperlink"/>
            <w:sz w:val="22"/>
            <w:szCs w:val="22"/>
          </w:rPr>
          <w:t>57</w:t>
        </w:r>
      </w:hyperlink>
      <w:r w:rsidRPr="008B0537">
        <w:rPr>
          <w:sz w:val="22"/>
          <w:szCs w:val="22"/>
        </w:rPr>
        <w:t xml:space="preserve">, </w:t>
      </w:r>
      <w:hyperlink r:id="rId36" w:history="1">
        <w:r w:rsidRPr="008B0537">
          <w:rPr>
            <w:rStyle w:val="Hyperlink"/>
            <w:sz w:val="22"/>
            <w:szCs w:val="22"/>
          </w:rPr>
          <w:t>415</w:t>
        </w:r>
      </w:hyperlink>
      <w:r w:rsidRPr="008B0537">
        <w:rPr>
          <w:sz w:val="22"/>
          <w:szCs w:val="22"/>
        </w:rPr>
        <w:t xml:space="preserve">.  </w:t>
      </w:r>
    </w:p>
    <w:p w:rsidR="008B0537" w:rsidRPr="008B0537" w:rsidRDefault="008B0537" w:rsidP="008B0537">
      <w:pPr>
        <w:pStyle w:val="Heading2"/>
        <w:rPr>
          <w:sz w:val="22"/>
          <w:szCs w:val="22"/>
        </w:rPr>
      </w:pPr>
      <w:bookmarkStart w:id="23" w:name="_Toc518280511"/>
      <w:bookmarkStart w:id="24" w:name="_Toc77061314"/>
      <w:r w:rsidRPr="008B0537">
        <w:rPr>
          <w:sz w:val="22"/>
          <w:szCs w:val="22"/>
        </w:rPr>
        <w:t>§ 54.1-107. Appointments, terms and removal of members of regulatory boards; citizen members.</w:t>
      </w:r>
      <w:bookmarkEnd w:id="23"/>
      <w:bookmarkEnd w:id="2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All members of regulatory boards shall be citizens of the United States and residents of Virginia. Members shall be appointed by the Governor and may be removed by him as provided in subsection B of § 2.2-108. Any vacancy occurring other than by expiration of terms shall be filled for the unexpired term. Members shall hold office after expiration of their terms until their successors are duly appointed and have qualified. Appointment to fill an unexpired term shall not be considered a full term. All members of regulatory boards appointed by the Governor for terms commencing on or after July 1, 1988, shall be appointed for terms of four years. No member shall serve more than two successive full terms on any regulatory board. </w:t>
      </w:r>
    </w:p>
    <w:p w:rsidR="008B0537" w:rsidRPr="008B0537" w:rsidRDefault="008B0537" w:rsidP="008B0537">
      <w:pPr>
        <w:pStyle w:val="NormalWeb"/>
        <w:rPr>
          <w:sz w:val="22"/>
          <w:szCs w:val="22"/>
        </w:rPr>
      </w:pPr>
      <w:r w:rsidRPr="008B0537">
        <w:rPr>
          <w:sz w:val="22"/>
          <w:szCs w:val="22"/>
        </w:rPr>
        <w:t xml:space="preserve">A "citizen member" of a regulatory board shall be a person who (i) is not by training or experience a practitioner of the profession or occupation regulated by the board, (ii) is not the spouse, parent, child, or sibling of such a practitioner, and (iii) has no direct or indirect financial interest, except as a consumer, in the practice of the profession or occupation regulated by the board. </w:t>
      </w:r>
    </w:p>
    <w:p w:rsidR="008B0537" w:rsidRPr="008B0537" w:rsidRDefault="008B0537" w:rsidP="008B0537">
      <w:pPr>
        <w:pStyle w:val="NormalWeb"/>
        <w:rPr>
          <w:sz w:val="22"/>
          <w:szCs w:val="22"/>
        </w:rPr>
      </w:pPr>
      <w:r w:rsidRPr="008B0537">
        <w:rPr>
          <w:sz w:val="22"/>
          <w:szCs w:val="22"/>
        </w:rPr>
        <w:t xml:space="preserve">The provisions of this section shall not apply to the Board for Branch Pilots. </w:t>
      </w:r>
    </w:p>
    <w:p w:rsidR="008B0537" w:rsidRPr="008B0537" w:rsidRDefault="008B0537" w:rsidP="008B0537">
      <w:pPr>
        <w:pStyle w:val="NormalWeb"/>
        <w:rPr>
          <w:sz w:val="22"/>
          <w:szCs w:val="22"/>
        </w:rPr>
      </w:pPr>
      <w:r w:rsidRPr="008B0537">
        <w:rPr>
          <w:sz w:val="22"/>
          <w:szCs w:val="22"/>
        </w:rPr>
        <w:t xml:space="preserve">(1981, c. 447, § 54-1.18:1; 1988, cc. 42, 765.) </w:t>
      </w:r>
    </w:p>
    <w:p w:rsidR="008B0537" w:rsidRPr="008B0537" w:rsidRDefault="008B0537" w:rsidP="008B0537">
      <w:pPr>
        <w:pStyle w:val="Heading2"/>
        <w:rPr>
          <w:sz w:val="22"/>
          <w:szCs w:val="22"/>
        </w:rPr>
      </w:pPr>
      <w:bookmarkStart w:id="25" w:name="_Toc518280512"/>
      <w:bookmarkStart w:id="26" w:name="_Toc77061315"/>
      <w:r w:rsidRPr="008B0537">
        <w:rPr>
          <w:sz w:val="22"/>
          <w:szCs w:val="22"/>
        </w:rPr>
        <w:t>§ 54.1-108. Disclosure of official records.</w:t>
      </w:r>
      <w:bookmarkEnd w:id="25"/>
      <w:bookmarkEnd w:id="26"/>
      <w:r w:rsidRPr="008B0537">
        <w:rPr>
          <w:sz w:val="22"/>
          <w:szCs w:val="22"/>
        </w:rPr>
        <w:t xml:space="preserve"> </w:t>
      </w:r>
    </w:p>
    <w:p w:rsidR="008B0537" w:rsidRPr="008B0537" w:rsidRDefault="008B0537" w:rsidP="008B0537">
      <w:pPr>
        <w:pStyle w:val="NormalWeb"/>
        <w:spacing w:line="240" w:lineRule="atLeast"/>
        <w:rPr>
          <w:sz w:val="22"/>
          <w:szCs w:val="22"/>
        </w:rPr>
      </w:pPr>
      <w:r w:rsidRPr="008B0537">
        <w:rPr>
          <w:sz w:val="22"/>
          <w:szCs w:val="22"/>
        </w:rPr>
        <w:t xml:space="preserve">Official records of the Department of Professional and Occupational Regulation or the Department of Health Professions or any board named in this title shall be subject to the disclosure provisions of the Virginia Freedom of Information Act (§ </w:t>
      </w:r>
      <w:hyperlink r:id="rId37" w:history="1">
        <w:r w:rsidRPr="008B0537">
          <w:rPr>
            <w:rStyle w:val="Hyperlink"/>
            <w:sz w:val="22"/>
            <w:szCs w:val="22"/>
          </w:rPr>
          <w:t>2.2-3700</w:t>
        </w:r>
      </w:hyperlink>
      <w:r w:rsidRPr="008B0537">
        <w:rPr>
          <w:sz w:val="22"/>
          <w:szCs w:val="22"/>
        </w:rPr>
        <w:t xml:space="preserve"> et seq.), except for the following:</w:t>
      </w:r>
    </w:p>
    <w:p w:rsidR="008B0537" w:rsidRPr="008B0537" w:rsidRDefault="008B0537" w:rsidP="008B0537">
      <w:pPr>
        <w:pStyle w:val="NormalWeb"/>
        <w:spacing w:line="240" w:lineRule="atLeast"/>
        <w:rPr>
          <w:sz w:val="22"/>
          <w:szCs w:val="22"/>
        </w:rPr>
      </w:pPr>
      <w:r w:rsidRPr="008B0537">
        <w:rPr>
          <w:sz w:val="22"/>
          <w:szCs w:val="22"/>
        </w:rPr>
        <w:t>1. Examination questions, papers, booklets, and answer sheets, which may be disclosed at the discretion of the board administering or causing to be administered such examinations.</w:t>
      </w:r>
    </w:p>
    <w:p w:rsidR="008B0537" w:rsidRPr="008B0537" w:rsidRDefault="008B0537" w:rsidP="008B0537">
      <w:pPr>
        <w:pStyle w:val="NormalWeb"/>
        <w:spacing w:line="240" w:lineRule="atLeast"/>
        <w:rPr>
          <w:sz w:val="22"/>
          <w:szCs w:val="22"/>
        </w:rPr>
      </w:pPr>
      <w:r w:rsidRPr="008B0537">
        <w:rPr>
          <w:sz w:val="22"/>
          <w:szCs w:val="22"/>
        </w:rPr>
        <w:t xml:space="preserve">2. Applications for admission to examinations or for licensure, certification, registration, or permitting and the scoring records maintained by any board or by the Departments on individuals or applicants. However, this material </w:t>
      </w:r>
      <w:r w:rsidRPr="008B0537">
        <w:rPr>
          <w:sz w:val="22"/>
          <w:szCs w:val="22"/>
        </w:rPr>
        <w:lastRenderedPageBreak/>
        <w:t>may be made available during normal working hours for copying by the subject individual or applicant at his expense at the office of the Department or board that possesses the material.</w:t>
      </w:r>
    </w:p>
    <w:p w:rsidR="008B0537" w:rsidRPr="008B0537" w:rsidRDefault="008B0537" w:rsidP="008B0537">
      <w:pPr>
        <w:pStyle w:val="NormalWeb"/>
        <w:spacing w:line="240" w:lineRule="atLeast"/>
        <w:rPr>
          <w:sz w:val="22"/>
          <w:szCs w:val="22"/>
        </w:rPr>
      </w:pPr>
      <w:r w:rsidRPr="008B0537">
        <w:rPr>
          <w:sz w:val="22"/>
          <w:szCs w:val="22"/>
        </w:rPr>
        <w:t>3. Records of active investigations being conducted by the Departments or any board.</w:t>
      </w:r>
    </w:p>
    <w:p w:rsidR="008B0537" w:rsidRPr="008B0537" w:rsidRDefault="008B0537" w:rsidP="008B0537">
      <w:pPr>
        <w:pStyle w:val="NormalWeb"/>
        <w:spacing w:line="240" w:lineRule="atLeast"/>
        <w:rPr>
          <w:sz w:val="22"/>
          <w:szCs w:val="22"/>
        </w:rPr>
      </w:pPr>
      <w:r w:rsidRPr="008B0537">
        <w:rPr>
          <w:sz w:val="22"/>
          <w:szCs w:val="22"/>
        </w:rPr>
        <w:t xml:space="preserve">1979, c. 408, § 54-1.41; 1982, c. 207; 1988, c. 765; 1993, c. 499; 2017, c. </w:t>
      </w:r>
      <w:hyperlink r:id="rId38" w:history="1">
        <w:r w:rsidRPr="008B0537">
          <w:rPr>
            <w:rStyle w:val="Hyperlink"/>
            <w:sz w:val="22"/>
            <w:szCs w:val="22"/>
          </w:rPr>
          <w:t>423</w:t>
        </w:r>
      </w:hyperlink>
      <w:r w:rsidRPr="008B0537">
        <w:rPr>
          <w:sz w:val="22"/>
          <w:szCs w:val="22"/>
        </w:rPr>
        <w:t xml:space="preserve">. </w:t>
      </w:r>
    </w:p>
    <w:p w:rsidR="008B0537" w:rsidRPr="008B0537" w:rsidRDefault="008B0537" w:rsidP="008B0537">
      <w:pPr>
        <w:pStyle w:val="Heading2"/>
        <w:rPr>
          <w:sz w:val="22"/>
          <w:szCs w:val="22"/>
        </w:rPr>
      </w:pPr>
      <w:bookmarkStart w:id="27" w:name="_Toc518280513"/>
      <w:bookmarkStart w:id="28" w:name="_Toc77061316"/>
      <w:r w:rsidRPr="008B0537">
        <w:rPr>
          <w:sz w:val="22"/>
          <w:szCs w:val="22"/>
        </w:rPr>
        <w:t>§ 54.1-109. Reviews and appeals.</w:t>
      </w:r>
      <w:bookmarkEnd w:id="27"/>
      <w:bookmarkEnd w:id="2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Any person who has been aggrieved by any action of the Department of Professional and Occupational Regulation, Department of Health Professions, Board for Professional and Occupational Regulation, Board of Health Professions, any regulatory board within the Departments or any panel of a health regulatory board convened pursuant to § 54.1-2400 shall be entitled to a review of such action. Appeals from such actions shall be in accordance with the provisions of the Administrative Process Act (§ 2.2-4000 et seq.). </w:t>
      </w:r>
    </w:p>
    <w:p w:rsidR="008B0537" w:rsidRPr="008B0537" w:rsidRDefault="008B0537" w:rsidP="008B0537">
      <w:pPr>
        <w:pStyle w:val="NormalWeb"/>
        <w:rPr>
          <w:sz w:val="22"/>
          <w:szCs w:val="22"/>
        </w:rPr>
      </w:pPr>
      <w:r w:rsidRPr="008B0537">
        <w:rPr>
          <w:sz w:val="22"/>
          <w:szCs w:val="22"/>
        </w:rPr>
        <w:t xml:space="preserve">(1979, c. 408, § 54-1.19; 1988, c. 765; 1992, c. 659; 1993, c. 499.) </w:t>
      </w:r>
    </w:p>
    <w:p w:rsidR="008B0537" w:rsidRPr="008B0537" w:rsidRDefault="008B0537" w:rsidP="008B0537">
      <w:pPr>
        <w:pStyle w:val="Heading2"/>
        <w:rPr>
          <w:sz w:val="22"/>
          <w:szCs w:val="22"/>
        </w:rPr>
      </w:pPr>
      <w:bookmarkStart w:id="29" w:name="_Toc518280514"/>
      <w:bookmarkStart w:id="30" w:name="_Toc77061317"/>
      <w:r w:rsidRPr="008B0537">
        <w:rPr>
          <w:sz w:val="22"/>
          <w:szCs w:val="22"/>
        </w:rPr>
        <w:t>§ 54.1-110. Presiding officer; participation of board in hearing; disqualification of board member.</w:t>
      </w:r>
      <w:bookmarkEnd w:id="29"/>
      <w:bookmarkEnd w:id="30"/>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Every hearing in a contested case shall be conducted in accordance with the provisions of the Administrative Process Act (§ 2.2-4000 et seq.). When a hearing officer presides, the regulatory board shall determine whether the hearing officer is to hear the case alone or with a panel of a health regulatory board convened pursuant to § 54.1-2400 or whether the board is to hear the case with the hearing officer. </w:t>
      </w:r>
    </w:p>
    <w:p w:rsidR="008B0537" w:rsidRPr="008B0537" w:rsidRDefault="008B0537" w:rsidP="008B0537">
      <w:pPr>
        <w:pStyle w:val="NormalWeb"/>
        <w:rPr>
          <w:sz w:val="22"/>
          <w:szCs w:val="22"/>
        </w:rPr>
      </w:pPr>
      <w:r w:rsidRPr="008B0537">
        <w:rPr>
          <w:sz w:val="22"/>
          <w:szCs w:val="22"/>
        </w:rPr>
        <w:t xml:space="preserve">B. A board member shall disqualify himself and withdraw from any case in which he cannot accord fair and impartial consideration. Any party may request the disqualification of any board member by stating with particularity the grounds upon which it is claimed that fair and impartial consideration cannot be accorded. The remaining members of the board or panel shall determine whether the individual should be disqualified. </w:t>
      </w:r>
    </w:p>
    <w:p w:rsidR="008B0537" w:rsidRPr="008B0537" w:rsidRDefault="008B0537" w:rsidP="008B0537">
      <w:pPr>
        <w:pStyle w:val="NormalWeb"/>
        <w:rPr>
          <w:sz w:val="22"/>
          <w:szCs w:val="22"/>
        </w:rPr>
      </w:pPr>
      <w:r w:rsidRPr="008B0537">
        <w:rPr>
          <w:sz w:val="22"/>
          <w:szCs w:val="22"/>
        </w:rPr>
        <w:t xml:space="preserve">(1979, c. 408, § 54-1.37; 1986, c. 615; 1988, c. 765; 1992, c. 659.) </w:t>
      </w:r>
    </w:p>
    <w:p w:rsidR="008B0537" w:rsidRPr="008B0537" w:rsidRDefault="008B0537" w:rsidP="008B0537">
      <w:pPr>
        <w:pStyle w:val="Heading2"/>
        <w:rPr>
          <w:sz w:val="22"/>
          <w:szCs w:val="22"/>
        </w:rPr>
      </w:pPr>
      <w:bookmarkStart w:id="31" w:name="_Toc518280515"/>
      <w:bookmarkStart w:id="32" w:name="_Toc77061318"/>
      <w:r w:rsidRPr="008B0537">
        <w:rPr>
          <w:sz w:val="22"/>
          <w:szCs w:val="22"/>
        </w:rPr>
        <w:t>§ 54.1-111. Unlawful acts; prosecution; proceedings in equity; civil penalty.</w:t>
      </w:r>
      <w:bookmarkEnd w:id="31"/>
      <w:bookmarkEnd w:id="32"/>
      <w:r w:rsidRPr="008B0537">
        <w:rPr>
          <w:sz w:val="22"/>
          <w:szCs w:val="22"/>
        </w:rPr>
        <w:t xml:space="preserve"> </w:t>
      </w:r>
    </w:p>
    <w:p w:rsidR="008B0537" w:rsidRPr="008B0537" w:rsidRDefault="008B0537" w:rsidP="008B0537">
      <w:pPr>
        <w:pStyle w:val="NormalWeb"/>
        <w:rPr>
          <w:sz w:val="22"/>
          <w:szCs w:val="22"/>
        </w:rPr>
      </w:pPr>
      <w:r w:rsidRPr="008B0537">
        <w:rPr>
          <w:sz w:val="22"/>
          <w:szCs w:val="22"/>
        </w:rPr>
        <w:t>A. It shall be unlawful for any person, partnership, corporation or other entity to engage in any of the following acts:</w:t>
      </w:r>
    </w:p>
    <w:p w:rsidR="008B0537" w:rsidRPr="008B0537" w:rsidRDefault="008B0537" w:rsidP="008B0537">
      <w:pPr>
        <w:pStyle w:val="NormalWeb"/>
        <w:rPr>
          <w:sz w:val="22"/>
          <w:szCs w:val="22"/>
        </w:rPr>
      </w:pPr>
      <w:r w:rsidRPr="008B0537">
        <w:rPr>
          <w:sz w:val="22"/>
          <w:szCs w:val="22"/>
        </w:rPr>
        <w:t>1. Practicing a profession or occupation without holding a valid license as required by statute or regulation.</w:t>
      </w:r>
    </w:p>
    <w:p w:rsidR="008B0537" w:rsidRPr="008B0537" w:rsidRDefault="008B0537" w:rsidP="008B0537">
      <w:pPr>
        <w:pStyle w:val="NormalWeb"/>
        <w:rPr>
          <w:sz w:val="22"/>
          <w:szCs w:val="22"/>
        </w:rPr>
      </w:pPr>
      <w:r w:rsidRPr="008B0537">
        <w:rPr>
          <w:sz w:val="22"/>
          <w:szCs w:val="22"/>
        </w:rPr>
        <w:t>2. Making use of any designation provided by statute or regulation to denote a standard of professional or occupational competence without being duly certified or licensed.</w:t>
      </w:r>
    </w:p>
    <w:p w:rsidR="008B0537" w:rsidRPr="008B0537" w:rsidRDefault="008B0537" w:rsidP="008B0537">
      <w:pPr>
        <w:pStyle w:val="NormalWeb"/>
        <w:rPr>
          <w:sz w:val="22"/>
          <w:szCs w:val="22"/>
        </w:rPr>
      </w:pPr>
      <w:r w:rsidRPr="008B0537">
        <w:rPr>
          <w:sz w:val="22"/>
          <w:szCs w:val="22"/>
        </w:rPr>
        <w:t>3. Making use of any titles, words, letters or abbreviations which may reasonably be confused with a designation provided by statute or regulation to denote a standard of professional or occupational competence without being duly certified or licensed.</w:t>
      </w:r>
    </w:p>
    <w:p w:rsidR="008B0537" w:rsidRPr="008B0537" w:rsidRDefault="008B0537" w:rsidP="008B0537">
      <w:pPr>
        <w:pStyle w:val="NormalWeb"/>
        <w:rPr>
          <w:sz w:val="22"/>
          <w:szCs w:val="22"/>
        </w:rPr>
      </w:pPr>
      <w:r w:rsidRPr="008B0537">
        <w:rPr>
          <w:sz w:val="22"/>
          <w:szCs w:val="22"/>
        </w:rPr>
        <w:t>4. Performing any act or function which is restricted by statute or regulation to persons holding a professional or occupational license or certification, without being duly certified or licensed.</w:t>
      </w:r>
    </w:p>
    <w:p w:rsidR="008B0537" w:rsidRPr="008B0537" w:rsidRDefault="008B0537" w:rsidP="008B0537">
      <w:pPr>
        <w:pStyle w:val="NormalWeb"/>
        <w:rPr>
          <w:sz w:val="22"/>
          <w:szCs w:val="22"/>
        </w:rPr>
      </w:pPr>
      <w:r w:rsidRPr="008B0537">
        <w:rPr>
          <w:sz w:val="22"/>
          <w:szCs w:val="22"/>
        </w:rPr>
        <w:t>5. Failing to register as a practitioner of a profession or occupation as required by statute or regulation.</w:t>
      </w:r>
    </w:p>
    <w:p w:rsidR="008B0537" w:rsidRPr="008B0537" w:rsidRDefault="008B0537" w:rsidP="008B0537">
      <w:pPr>
        <w:pStyle w:val="NormalWeb"/>
        <w:rPr>
          <w:sz w:val="22"/>
          <w:szCs w:val="22"/>
        </w:rPr>
      </w:pPr>
      <w:r w:rsidRPr="008B0537">
        <w:rPr>
          <w:sz w:val="22"/>
          <w:szCs w:val="22"/>
        </w:rPr>
        <w:t>6. Materially misrepresenting facts in an application for licensure, certification or registration.</w:t>
      </w:r>
    </w:p>
    <w:p w:rsidR="008B0537" w:rsidRPr="008B0537" w:rsidRDefault="008B0537" w:rsidP="008B0537">
      <w:pPr>
        <w:pStyle w:val="NormalWeb"/>
        <w:rPr>
          <w:sz w:val="22"/>
          <w:szCs w:val="22"/>
        </w:rPr>
      </w:pPr>
      <w:r w:rsidRPr="008B0537">
        <w:rPr>
          <w:sz w:val="22"/>
          <w:szCs w:val="22"/>
        </w:rPr>
        <w:lastRenderedPageBreak/>
        <w:t>7. Willfully refusing to furnish a regulatory board information or records required or requested pursuant to statute or regulation.</w:t>
      </w:r>
    </w:p>
    <w:p w:rsidR="008B0537" w:rsidRPr="008B0537" w:rsidRDefault="008B0537" w:rsidP="008B0537">
      <w:pPr>
        <w:pStyle w:val="NormalWeb"/>
        <w:rPr>
          <w:sz w:val="22"/>
          <w:szCs w:val="22"/>
        </w:rPr>
      </w:pPr>
      <w:r w:rsidRPr="008B0537">
        <w:rPr>
          <w:sz w:val="22"/>
          <w:szCs w:val="22"/>
        </w:rPr>
        <w:t>8. Violating any statute or regulation governing the practice of any profession or occupation regulated pursuant to this title.</w:t>
      </w:r>
    </w:p>
    <w:p w:rsidR="008B0537" w:rsidRPr="008B0537" w:rsidRDefault="008B0537" w:rsidP="008B0537">
      <w:pPr>
        <w:pStyle w:val="NormalWeb"/>
        <w:rPr>
          <w:sz w:val="22"/>
          <w:szCs w:val="22"/>
        </w:rPr>
      </w:pPr>
      <w:r w:rsidRPr="008B0537">
        <w:rPr>
          <w:sz w:val="22"/>
          <w:szCs w:val="22"/>
        </w:rPr>
        <w:t>9. Refusing to process a request, tendered in accordance with the regulations of the relevant health regulatory board or applicable statutory law, for patient records or prescription dispensing records after the closing of a business or professional practice or the transfer of ownership of a business or professional practice.</w:t>
      </w:r>
    </w:p>
    <w:p w:rsidR="008B0537" w:rsidRPr="008B0537" w:rsidRDefault="008B0537" w:rsidP="008B0537">
      <w:pPr>
        <w:pStyle w:val="NormalWeb"/>
        <w:rPr>
          <w:sz w:val="22"/>
          <w:szCs w:val="22"/>
        </w:rPr>
      </w:pPr>
      <w:r w:rsidRPr="008B0537">
        <w:rPr>
          <w:sz w:val="22"/>
          <w:szCs w:val="22"/>
        </w:rPr>
        <w:t xml:space="preserve">Any person who willfully engages in any unlawful act enumerated in this section shall be guilty of a Class 1 misdemeanor. The third or any subsequent conviction for violating this section during a 36-month period shall constitute a Class 6 felony. In addition, any person convicted of any unlawful act enumerated in subdivision 1 through 8 of this subsection, for conduct that is within the purview of any regulatory board within the Department of Professional and Occupational Regulation, may be ordered by the court to pay restitution in accordance with §§ </w:t>
      </w:r>
      <w:hyperlink r:id="rId39" w:history="1">
        <w:r w:rsidRPr="008B0537">
          <w:rPr>
            <w:rStyle w:val="Hyperlink"/>
            <w:sz w:val="22"/>
            <w:szCs w:val="22"/>
          </w:rPr>
          <w:t>19.2-305</w:t>
        </w:r>
      </w:hyperlink>
      <w:r w:rsidRPr="008B0537">
        <w:rPr>
          <w:sz w:val="22"/>
          <w:szCs w:val="22"/>
        </w:rPr>
        <w:t xml:space="preserve"> through </w:t>
      </w:r>
      <w:hyperlink r:id="rId40" w:history="1">
        <w:r w:rsidRPr="008B0537">
          <w:rPr>
            <w:rStyle w:val="Hyperlink"/>
            <w:sz w:val="22"/>
            <w:szCs w:val="22"/>
          </w:rPr>
          <w:t>19.2-305.4</w:t>
        </w:r>
      </w:hyperlink>
      <w:r w:rsidRPr="008B0537">
        <w:rPr>
          <w:sz w:val="22"/>
          <w:szCs w:val="22"/>
        </w:rPr>
        <w:t>.</w:t>
      </w:r>
    </w:p>
    <w:p w:rsidR="008B0537" w:rsidRPr="008B0537" w:rsidRDefault="008B0537" w:rsidP="008B0537">
      <w:pPr>
        <w:pStyle w:val="NormalWeb"/>
        <w:rPr>
          <w:sz w:val="22"/>
          <w:szCs w:val="22"/>
        </w:rPr>
      </w:pPr>
      <w:r w:rsidRPr="008B0537">
        <w:rPr>
          <w:sz w:val="22"/>
          <w:szCs w:val="22"/>
        </w:rPr>
        <w:t xml:space="preserve">B. In addition to the criminal penalties provided for in subsection A, the Department of Professional and Occupational Regulation or the Department of Health Professions, without compliance with the Administrative Process Act (§ </w:t>
      </w:r>
      <w:hyperlink r:id="rId41" w:history="1">
        <w:r w:rsidRPr="008B0537">
          <w:rPr>
            <w:rStyle w:val="Hyperlink"/>
            <w:sz w:val="22"/>
            <w:szCs w:val="22"/>
          </w:rPr>
          <w:t>2.2-4000</w:t>
        </w:r>
      </w:hyperlink>
      <w:r w:rsidRPr="008B0537">
        <w:rPr>
          <w:sz w:val="22"/>
          <w:szCs w:val="22"/>
        </w:rPr>
        <w:t xml:space="preserve"> et seq.), shall have the authority to enforce the provisions of subsection A and may institute proceedings in equity to enjoin any person, partnership, corporation or any other entity from engaging in any unlawful act enumerated in this section and to recover a civil penalty of at least $200 but not more than $5,000 per violation, with each unlawful act constituting a separate violation; but in no event shall the civil penalties against any one person, partnership, corporation or other entity exceed $25,000 per year. Such proceedings shall be brought in the name of the Commonwealth by the appropriate Department in the circuit court or general district court of the city or county in which the unlawful act occurred or in which the defendant resides.</w:t>
      </w:r>
    </w:p>
    <w:p w:rsidR="008B0537" w:rsidRPr="008B0537" w:rsidRDefault="008B0537" w:rsidP="008B0537">
      <w:pPr>
        <w:pStyle w:val="NormalWeb"/>
        <w:rPr>
          <w:sz w:val="22"/>
          <w:szCs w:val="22"/>
        </w:rPr>
      </w:pPr>
      <w:r w:rsidRPr="008B0537">
        <w:rPr>
          <w:sz w:val="22"/>
          <w:szCs w:val="22"/>
        </w:rPr>
        <w:t xml:space="preserve">C. This section shall not be construed to prohibit or prevent the owner of patient records from (i) retaining copies of his patient records or prescription dispensing records after the closing of a business or professional practice or the transfer of ownership of a business or professional practice or (ii) charging a reasonable fee, in accordance with subsections B2, B3, B4, and B6 of § </w:t>
      </w:r>
      <w:hyperlink r:id="rId42" w:history="1">
        <w:r w:rsidRPr="008B0537">
          <w:rPr>
            <w:rStyle w:val="Hyperlink"/>
            <w:sz w:val="22"/>
            <w:szCs w:val="22"/>
          </w:rPr>
          <w:t>8.01-413</w:t>
        </w:r>
      </w:hyperlink>
      <w:r w:rsidRPr="008B0537">
        <w:rPr>
          <w:sz w:val="22"/>
          <w:szCs w:val="22"/>
        </w:rPr>
        <w:t xml:space="preserve"> or subsection J of § </w:t>
      </w:r>
      <w:hyperlink r:id="rId43" w:history="1">
        <w:r w:rsidRPr="008B0537">
          <w:rPr>
            <w:rStyle w:val="Hyperlink"/>
            <w:sz w:val="22"/>
            <w:szCs w:val="22"/>
          </w:rPr>
          <w:t>32.1-127.1:03</w:t>
        </w:r>
      </w:hyperlink>
      <w:r w:rsidRPr="008B0537">
        <w:rPr>
          <w:sz w:val="22"/>
          <w:szCs w:val="22"/>
        </w:rPr>
        <w:t>, for copies of patient records, as applicable under the circumstances.</w:t>
      </w:r>
    </w:p>
    <w:p w:rsidR="008B0537" w:rsidRPr="008B0537" w:rsidRDefault="008B0537" w:rsidP="008B0537">
      <w:pPr>
        <w:pStyle w:val="NormalWeb"/>
        <w:rPr>
          <w:sz w:val="22"/>
          <w:szCs w:val="22"/>
        </w:rPr>
      </w:pPr>
      <w:r w:rsidRPr="008B0537">
        <w:rPr>
          <w:sz w:val="22"/>
          <w:szCs w:val="22"/>
        </w:rPr>
        <w:t xml:space="preserve">D. Nothing in this section, nor §§ </w:t>
      </w:r>
      <w:hyperlink r:id="rId44" w:history="1">
        <w:r w:rsidRPr="008B0537">
          <w:rPr>
            <w:rStyle w:val="Hyperlink"/>
            <w:sz w:val="22"/>
            <w:szCs w:val="22"/>
          </w:rPr>
          <w:t>13.1-543</w:t>
        </w:r>
      </w:hyperlink>
      <w:r w:rsidRPr="008B0537">
        <w:rPr>
          <w:sz w:val="22"/>
          <w:szCs w:val="22"/>
        </w:rPr>
        <w:t xml:space="preserve">, </w:t>
      </w:r>
      <w:hyperlink r:id="rId45" w:history="1">
        <w:r w:rsidRPr="008B0537">
          <w:rPr>
            <w:rStyle w:val="Hyperlink"/>
            <w:sz w:val="22"/>
            <w:szCs w:val="22"/>
          </w:rPr>
          <w:t>13.1-1102</w:t>
        </w:r>
      </w:hyperlink>
      <w:r w:rsidRPr="008B0537">
        <w:rPr>
          <w:sz w:val="22"/>
          <w:szCs w:val="22"/>
        </w:rPr>
        <w:t xml:space="preserve">, </w:t>
      </w:r>
      <w:hyperlink r:id="rId46" w:history="1">
        <w:r w:rsidRPr="008B0537">
          <w:rPr>
            <w:rStyle w:val="Hyperlink"/>
            <w:sz w:val="22"/>
            <w:szCs w:val="22"/>
          </w:rPr>
          <w:t>54.1-2902</w:t>
        </w:r>
      </w:hyperlink>
      <w:r w:rsidRPr="008B0537">
        <w:rPr>
          <w:sz w:val="22"/>
          <w:szCs w:val="22"/>
        </w:rPr>
        <w:t xml:space="preserve">, and </w:t>
      </w:r>
      <w:hyperlink r:id="rId47" w:history="1">
        <w:r w:rsidRPr="008B0537">
          <w:rPr>
            <w:rStyle w:val="Hyperlink"/>
            <w:sz w:val="22"/>
            <w:szCs w:val="22"/>
          </w:rPr>
          <w:t>54.1-2929</w:t>
        </w:r>
      </w:hyperlink>
      <w:r w:rsidRPr="008B0537">
        <w:rPr>
          <w:sz w:val="22"/>
          <w:szCs w:val="22"/>
        </w:rPr>
        <w:t xml:space="preserve">, shall be construed to prohibit or prevent any entity of a type listed in § </w:t>
      </w:r>
      <w:hyperlink r:id="rId48" w:history="1">
        <w:r w:rsidRPr="008B0537">
          <w:rPr>
            <w:rStyle w:val="Hyperlink"/>
            <w:sz w:val="22"/>
            <w:szCs w:val="22"/>
          </w:rPr>
          <w:t>13.1-542.1</w:t>
        </w:r>
      </w:hyperlink>
      <w:r w:rsidRPr="008B0537">
        <w:rPr>
          <w:sz w:val="22"/>
          <w:szCs w:val="22"/>
        </w:rPr>
        <w:t xml:space="preserve"> or </w:t>
      </w:r>
      <w:hyperlink r:id="rId49" w:history="1">
        <w:r w:rsidRPr="008B0537">
          <w:rPr>
            <w:rStyle w:val="Hyperlink"/>
            <w:sz w:val="22"/>
            <w:szCs w:val="22"/>
          </w:rPr>
          <w:t>13.1-1101.1</w:t>
        </w:r>
      </w:hyperlink>
      <w:r w:rsidRPr="008B0537">
        <w:rPr>
          <w:sz w:val="22"/>
          <w:szCs w:val="22"/>
        </w:rPr>
        <w:t>, which employs or contracts with an individual licensed by a health regulatory board, from (i) practicing or engaging in the practice of a profession or occupation for which such individual is licensed, (ii) providing or rendering professional services related thereto through the licensed individual, or (iii) having a legitimate interest in enforcing the terms of employment or its contract with the licensed individual.</w:t>
      </w:r>
    </w:p>
    <w:p w:rsidR="008B0537" w:rsidRPr="008B0537" w:rsidRDefault="008B0537" w:rsidP="008B0537">
      <w:pPr>
        <w:pStyle w:val="NormalWeb"/>
        <w:rPr>
          <w:sz w:val="22"/>
          <w:szCs w:val="22"/>
        </w:rPr>
      </w:pPr>
      <w:r w:rsidRPr="008B0537">
        <w:rPr>
          <w:sz w:val="22"/>
          <w:szCs w:val="22"/>
        </w:rPr>
        <w:t>E. This section shall apply, mutatis mutandis, to all persons holding a multistate licensure privilege to practice nursing in the Commonwealth of Virginia.</w:t>
      </w:r>
    </w:p>
    <w:p w:rsidR="008B0537" w:rsidRPr="008B0537" w:rsidRDefault="008B0537" w:rsidP="008B0537">
      <w:pPr>
        <w:pStyle w:val="NormalWeb"/>
        <w:rPr>
          <w:sz w:val="22"/>
          <w:szCs w:val="22"/>
        </w:rPr>
      </w:pPr>
      <w:r w:rsidRPr="008B0537">
        <w:rPr>
          <w:sz w:val="22"/>
          <w:szCs w:val="22"/>
        </w:rPr>
        <w:t xml:space="preserve">1979, c. 408, § 54-1.20; 1988, c. 765; 1993, cc. 129, 499; 1998, c. </w:t>
      </w:r>
      <w:hyperlink r:id="rId50" w:history="1">
        <w:r w:rsidRPr="008B0537">
          <w:rPr>
            <w:rStyle w:val="Hyperlink"/>
            <w:sz w:val="22"/>
            <w:szCs w:val="22"/>
          </w:rPr>
          <w:t>470</w:t>
        </w:r>
      </w:hyperlink>
      <w:r w:rsidRPr="008B0537">
        <w:rPr>
          <w:sz w:val="22"/>
          <w:szCs w:val="22"/>
        </w:rPr>
        <w:t xml:space="preserve">; 2001, c. </w:t>
      </w:r>
      <w:hyperlink r:id="rId51" w:history="1">
        <w:r w:rsidRPr="008B0537">
          <w:rPr>
            <w:rStyle w:val="Hyperlink"/>
            <w:sz w:val="22"/>
            <w:szCs w:val="22"/>
          </w:rPr>
          <w:t>544</w:t>
        </w:r>
      </w:hyperlink>
      <w:r w:rsidRPr="008B0537">
        <w:rPr>
          <w:sz w:val="22"/>
          <w:szCs w:val="22"/>
        </w:rPr>
        <w:t xml:space="preserve">; 2003, cc. </w:t>
      </w:r>
      <w:hyperlink r:id="rId52" w:history="1">
        <w:r w:rsidRPr="008B0537">
          <w:rPr>
            <w:rStyle w:val="Hyperlink"/>
            <w:sz w:val="22"/>
            <w:szCs w:val="22"/>
          </w:rPr>
          <w:t>753</w:t>
        </w:r>
      </w:hyperlink>
      <w:r w:rsidRPr="008B0537">
        <w:rPr>
          <w:sz w:val="22"/>
          <w:szCs w:val="22"/>
        </w:rPr>
        <w:t xml:space="preserve">, </w:t>
      </w:r>
      <w:hyperlink r:id="rId53" w:history="1">
        <w:r w:rsidRPr="008B0537">
          <w:rPr>
            <w:rStyle w:val="Hyperlink"/>
            <w:sz w:val="22"/>
            <w:szCs w:val="22"/>
          </w:rPr>
          <w:t>762</w:t>
        </w:r>
      </w:hyperlink>
      <w:r w:rsidRPr="008B0537">
        <w:rPr>
          <w:sz w:val="22"/>
          <w:szCs w:val="22"/>
        </w:rPr>
        <w:t xml:space="preserve">; 2004, c. </w:t>
      </w:r>
      <w:hyperlink r:id="rId54" w:history="1">
        <w:r w:rsidRPr="008B0537">
          <w:rPr>
            <w:rStyle w:val="Hyperlink"/>
            <w:sz w:val="22"/>
            <w:szCs w:val="22"/>
          </w:rPr>
          <w:t>49</w:t>
        </w:r>
      </w:hyperlink>
      <w:r w:rsidRPr="008B0537">
        <w:rPr>
          <w:sz w:val="22"/>
          <w:szCs w:val="22"/>
        </w:rPr>
        <w:t xml:space="preserve">; 2005, cc. </w:t>
      </w:r>
      <w:hyperlink r:id="rId55" w:history="1">
        <w:r w:rsidRPr="008B0537">
          <w:rPr>
            <w:rStyle w:val="Hyperlink"/>
            <w:sz w:val="22"/>
            <w:szCs w:val="22"/>
          </w:rPr>
          <w:t>398</w:t>
        </w:r>
      </w:hyperlink>
      <w:r w:rsidRPr="008B0537">
        <w:rPr>
          <w:sz w:val="22"/>
          <w:szCs w:val="22"/>
        </w:rPr>
        <w:t xml:space="preserve">, </w:t>
      </w:r>
      <w:hyperlink r:id="rId56" w:history="1">
        <w:r w:rsidRPr="008B0537">
          <w:rPr>
            <w:rStyle w:val="Hyperlink"/>
            <w:sz w:val="22"/>
            <w:szCs w:val="22"/>
          </w:rPr>
          <w:t>642</w:t>
        </w:r>
      </w:hyperlink>
      <w:r w:rsidRPr="008B0537">
        <w:rPr>
          <w:sz w:val="22"/>
          <w:szCs w:val="22"/>
        </w:rPr>
        <w:t xml:space="preserve">, </w:t>
      </w:r>
      <w:hyperlink r:id="rId57" w:history="1">
        <w:r w:rsidRPr="008B0537">
          <w:rPr>
            <w:rStyle w:val="Hyperlink"/>
            <w:sz w:val="22"/>
            <w:szCs w:val="22"/>
          </w:rPr>
          <w:t>697</w:t>
        </w:r>
      </w:hyperlink>
      <w:r w:rsidRPr="008B0537">
        <w:rPr>
          <w:sz w:val="22"/>
          <w:szCs w:val="22"/>
        </w:rPr>
        <w:t xml:space="preserve">; 2008, c. </w:t>
      </w:r>
      <w:hyperlink r:id="rId58" w:history="1">
        <w:r w:rsidRPr="008B0537">
          <w:rPr>
            <w:rStyle w:val="Hyperlink"/>
            <w:sz w:val="22"/>
            <w:szCs w:val="22"/>
          </w:rPr>
          <w:t>358</w:t>
        </w:r>
      </w:hyperlink>
      <w:r w:rsidRPr="008B0537">
        <w:rPr>
          <w:sz w:val="22"/>
          <w:szCs w:val="22"/>
        </w:rPr>
        <w:t xml:space="preserve">; 2017, c. </w:t>
      </w:r>
      <w:hyperlink r:id="rId59" w:history="1">
        <w:r w:rsidRPr="008B0537">
          <w:rPr>
            <w:rStyle w:val="Hyperlink"/>
            <w:sz w:val="22"/>
            <w:szCs w:val="22"/>
          </w:rPr>
          <w:t>457</w:t>
        </w:r>
      </w:hyperlink>
      <w:r w:rsidRPr="008B0537">
        <w:rPr>
          <w:sz w:val="22"/>
          <w:szCs w:val="22"/>
        </w:rPr>
        <w:t xml:space="preserve">.  </w:t>
      </w:r>
    </w:p>
    <w:p w:rsidR="008B0537" w:rsidRPr="008B0537" w:rsidRDefault="008B0537" w:rsidP="008B0537">
      <w:pPr>
        <w:pStyle w:val="Heading2"/>
        <w:rPr>
          <w:sz w:val="22"/>
          <w:szCs w:val="22"/>
        </w:rPr>
      </w:pPr>
      <w:bookmarkStart w:id="33" w:name="_Toc518280516"/>
      <w:bookmarkStart w:id="34" w:name="_Toc77061319"/>
      <w:r w:rsidRPr="008B0537">
        <w:rPr>
          <w:sz w:val="22"/>
          <w:szCs w:val="22"/>
        </w:rPr>
        <w:t>§ 54.1-112. Copies of records as evidence.</w:t>
      </w:r>
      <w:bookmarkEnd w:id="33"/>
      <w:bookmarkEnd w:id="3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Copies of all records, documents and other papers of the Department of Professional and Occupational Regulation and the Department of Health Professions and their regulatory boards which bear the official seal and which are duly certified and authenticated in writing on the face of such documents to be true copies by the custodian thereof and by the person to whom the custodian reports shall be received as evidence with like effect as the original records, documents or other papers in all courts of the Commonwealth. </w:t>
      </w:r>
    </w:p>
    <w:p w:rsidR="008B0537" w:rsidRPr="008B0537" w:rsidRDefault="008B0537" w:rsidP="008B0537">
      <w:pPr>
        <w:pStyle w:val="NormalWeb"/>
        <w:rPr>
          <w:sz w:val="22"/>
          <w:szCs w:val="22"/>
        </w:rPr>
      </w:pPr>
      <w:r w:rsidRPr="008B0537">
        <w:rPr>
          <w:sz w:val="22"/>
          <w:szCs w:val="22"/>
        </w:rPr>
        <w:lastRenderedPageBreak/>
        <w:t xml:space="preserve">(1988, c. 765; 1993, c. 499.) </w:t>
      </w:r>
    </w:p>
    <w:p w:rsidR="008B0537" w:rsidRPr="008B0537" w:rsidRDefault="008B0537" w:rsidP="008B0537">
      <w:pPr>
        <w:pStyle w:val="Heading2"/>
        <w:rPr>
          <w:sz w:val="22"/>
          <w:szCs w:val="22"/>
        </w:rPr>
      </w:pPr>
      <w:bookmarkStart w:id="35" w:name="_Toc518280517"/>
      <w:bookmarkStart w:id="36" w:name="_Toc77061320"/>
      <w:r w:rsidRPr="008B0537">
        <w:rPr>
          <w:sz w:val="22"/>
          <w:szCs w:val="22"/>
        </w:rPr>
        <w:t>§ 54.1-113. Regulatory boards to adjust fees.</w:t>
      </w:r>
      <w:bookmarkEnd w:id="35"/>
      <w:bookmarkEnd w:id="36"/>
      <w:r w:rsidRPr="008B0537">
        <w:rPr>
          <w:sz w:val="22"/>
          <w:szCs w:val="22"/>
        </w:rPr>
        <w:t xml:space="preserve"> </w:t>
      </w:r>
    </w:p>
    <w:p w:rsidR="008B0537" w:rsidRPr="008B0537" w:rsidRDefault="008B0537" w:rsidP="008B0537">
      <w:pPr>
        <w:pStyle w:val="NormalWeb"/>
        <w:spacing w:line="240" w:lineRule="atLeast"/>
        <w:rPr>
          <w:sz w:val="22"/>
          <w:szCs w:val="22"/>
        </w:rPr>
      </w:pPr>
      <w:r w:rsidRPr="008B0537">
        <w:rPr>
          <w:sz w:val="22"/>
          <w:szCs w:val="22"/>
        </w:rPr>
        <w:t xml:space="preserve">A. Following the close of any biennium, when the account for any regulatory board within the Department of Professional and Occupational Regulation or the Department of Health Professions maintained under § </w:t>
      </w:r>
      <w:hyperlink r:id="rId60" w:history="1">
        <w:r w:rsidRPr="008B0537">
          <w:rPr>
            <w:rStyle w:val="Hyperlink"/>
            <w:sz w:val="22"/>
            <w:szCs w:val="22"/>
          </w:rPr>
          <w:t>54.1-308</w:t>
        </w:r>
      </w:hyperlink>
      <w:r w:rsidRPr="008B0537">
        <w:rPr>
          <w:sz w:val="22"/>
          <w:szCs w:val="22"/>
        </w:rPr>
        <w:t xml:space="preserve"> or </w:t>
      </w:r>
      <w:hyperlink r:id="rId61" w:history="1">
        <w:r w:rsidRPr="008B0537">
          <w:rPr>
            <w:rStyle w:val="Hyperlink"/>
            <w:sz w:val="22"/>
            <w:szCs w:val="22"/>
          </w:rPr>
          <w:t>54.1-2505</w:t>
        </w:r>
      </w:hyperlink>
      <w:r w:rsidRPr="008B0537">
        <w:rPr>
          <w:sz w:val="22"/>
          <w:szCs w:val="22"/>
        </w:rPr>
        <w:t xml:space="preserve"> shows expenses allocated to it for the past biennium to be more than 10 percent greater or less than moneys collected on behalf of the board, it shall revise the fees levied by it for certification, licensure, registration, or permit and renewal thereof so that the fees are sufficient but not excessive to cover expenses.</w:t>
      </w:r>
    </w:p>
    <w:p w:rsidR="008B0537" w:rsidRPr="008B0537" w:rsidRDefault="008B0537" w:rsidP="008B0537">
      <w:pPr>
        <w:pStyle w:val="NormalWeb"/>
        <w:spacing w:line="240" w:lineRule="atLeast"/>
        <w:rPr>
          <w:sz w:val="22"/>
          <w:szCs w:val="22"/>
        </w:rPr>
      </w:pPr>
      <w:r w:rsidRPr="008B0537">
        <w:rPr>
          <w:sz w:val="22"/>
          <w:szCs w:val="22"/>
        </w:rPr>
        <w:t xml:space="preserve">B. Nongeneral funds generated by fees collected on behalf of the health regulatory boards and accounted for and deposited into a special fund by the Director of the Department of Health Professions shall be held exclusively to cover the expenses of the health regulatory boards, the Health Practitioners' Monitoring Program, and the Department and Board of Health Professions and shall not be transferred to any agency other than the Department of Health Professions, except as provided in §§ </w:t>
      </w:r>
      <w:hyperlink r:id="rId62" w:history="1">
        <w:r w:rsidRPr="008B0537">
          <w:rPr>
            <w:rStyle w:val="Hyperlink"/>
            <w:sz w:val="22"/>
            <w:szCs w:val="22"/>
          </w:rPr>
          <w:t>54.1-3011.1</w:t>
        </w:r>
      </w:hyperlink>
      <w:r w:rsidRPr="008B0537">
        <w:rPr>
          <w:sz w:val="22"/>
          <w:szCs w:val="22"/>
        </w:rPr>
        <w:t xml:space="preserve"> and </w:t>
      </w:r>
      <w:hyperlink r:id="rId63" w:history="1">
        <w:r w:rsidRPr="008B0537">
          <w:rPr>
            <w:rStyle w:val="Hyperlink"/>
            <w:sz w:val="22"/>
            <w:szCs w:val="22"/>
          </w:rPr>
          <w:t>54.1-3011.2</w:t>
        </w:r>
      </w:hyperlink>
      <w:r w:rsidRPr="008B0537">
        <w:rPr>
          <w:sz w:val="22"/>
          <w:szCs w:val="22"/>
        </w:rPr>
        <w:t>.</w:t>
      </w:r>
    </w:p>
    <w:p w:rsidR="008B0537" w:rsidRPr="008B0537" w:rsidRDefault="008B0537" w:rsidP="008B0537">
      <w:pPr>
        <w:pStyle w:val="NormalWeb"/>
        <w:spacing w:line="240" w:lineRule="atLeast"/>
        <w:rPr>
          <w:sz w:val="22"/>
          <w:szCs w:val="22"/>
        </w:rPr>
      </w:pPr>
      <w:r w:rsidRPr="008B0537">
        <w:rPr>
          <w:sz w:val="22"/>
          <w:szCs w:val="22"/>
        </w:rPr>
        <w:t xml:space="preserve">1981, c. 558, § 54-1.28:1; 1988, c. 765; 1993, c. 499; 2006, c. </w:t>
      </w:r>
      <w:hyperlink r:id="rId64" w:history="1">
        <w:r w:rsidRPr="008B0537">
          <w:rPr>
            <w:rStyle w:val="Hyperlink"/>
            <w:sz w:val="22"/>
            <w:szCs w:val="22"/>
          </w:rPr>
          <w:t>631</w:t>
        </w:r>
      </w:hyperlink>
      <w:r w:rsidRPr="008B0537">
        <w:rPr>
          <w:sz w:val="22"/>
          <w:szCs w:val="22"/>
        </w:rPr>
        <w:t xml:space="preserve">; 2009, c. </w:t>
      </w:r>
      <w:hyperlink r:id="rId65" w:history="1">
        <w:r w:rsidRPr="008B0537">
          <w:rPr>
            <w:rStyle w:val="Hyperlink"/>
            <w:sz w:val="22"/>
            <w:szCs w:val="22"/>
          </w:rPr>
          <w:t>472</w:t>
        </w:r>
      </w:hyperlink>
      <w:r w:rsidRPr="008B0537">
        <w:rPr>
          <w:sz w:val="22"/>
          <w:szCs w:val="22"/>
        </w:rPr>
        <w:t xml:space="preserve">; 2017, c. </w:t>
      </w:r>
      <w:hyperlink r:id="rId66" w:history="1">
        <w:r w:rsidRPr="008B0537">
          <w:rPr>
            <w:rStyle w:val="Hyperlink"/>
            <w:sz w:val="22"/>
            <w:szCs w:val="22"/>
          </w:rPr>
          <w:t>423</w:t>
        </w:r>
      </w:hyperlink>
      <w:r w:rsidRPr="008B0537">
        <w:rPr>
          <w:sz w:val="22"/>
          <w:szCs w:val="22"/>
        </w:rPr>
        <w:t xml:space="preserve">. </w:t>
      </w:r>
    </w:p>
    <w:p w:rsidR="008B0537" w:rsidRPr="008B0537" w:rsidRDefault="008B0537" w:rsidP="008B0537">
      <w:pPr>
        <w:pStyle w:val="Heading2"/>
        <w:rPr>
          <w:sz w:val="22"/>
          <w:szCs w:val="22"/>
        </w:rPr>
      </w:pPr>
      <w:bookmarkStart w:id="37" w:name="_Toc518280520"/>
      <w:bookmarkStart w:id="38" w:name="_Toc77061321"/>
      <w:r w:rsidRPr="008B0537">
        <w:rPr>
          <w:sz w:val="22"/>
          <w:szCs w:val="22"/>
        </w:rPr>
        <w:t>§ 54.1-116. Applicants to include social security numbers, or other identifying number; exemption.</w:t>
      </w:r>
      <w:bookmarkEnd w:id="37"/>
      <w:bookmarkEnd w:id="3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Every applicant for a license, certificate, registration or other authorization to engage in a business, trade, profession or occupation issued by the Commonwealth pursuant to this title, and every applicant for renewal thereof, shall provide on the application either his social security number or control number issued by the Department of Motor Vehicles pursuant to § 46.2-342. An initial application or renewal application which does not include either identifying number shall not be considered or acted upon by the issuing entity, and no refund of any fees paid with the application shall be granted. </w:t>
      </w:r>
    </w:p>
    <w:p w:rsidR="008B0537" w:rsidRPr="008B0537" w:rsidRDefault="008B0537" w:rsidP="008B0537">
      <w:pPr>
        <w:pStyle w:val="NormalWeb"/>
        <w:rPr>
          <w:sz w:val="22"/>
          <w:szCs w:val="22"/>
        </w:rPr>
      </w:pPr>
      <w:r w:rsidRPr="008B0537">
        <w:rPr>
          <w:sz w:val="22"/>
          <w:szCs w:val="22"/>
        </w:rPr>
        <w:t xml:space="preserve">B. Notwithstanding the provisions of subsection A, a health regulatory board of the Department of Health Professions may issue a temporary license or authorization to practice, effective for not longer than 90 days, to an otherwise qualified applicant for a license, certificate or registration who is a foreign national and cannot provide a social security number or control number at the time of application. </w:t>
      </w:r>
    </w:p>
    <w:p w:rsidR="008B0537" w:rsidRPr="008B0537" w:rsidRDefault="008B0537" w:rsidP="008B0537">
      <w:pPr>
        <w:pStyle w:val="NormalWeb"/>
        <w:rPr>
          <w:sz w:val="22"/>
          <w:szCs w:val="22"/>
        </w:rPr>
      </w:pPr>
      <w:r w:rsidRPr="008B0537">
        <w:rPr>
          <w:sz w:val="22"/>
          <w:szCs w:val="22"/>
        </w:rPr>
        <w:t xml:space="preserve">(1997, cc. 794, 898; 2003, c. 803.) </w:t>
      </w:r>
    </w:p>
    <w:p w:rsidR="008B0537" w:rsidRPr="008B0537" w:rsidRDefault="008B0537" w:rsidP="008B0537">
      <w:pPr>
        <w:pStyle w:val="Heading2"/>
        <w:rPr>
          <w:sz w:val="22"/>
          <w:szCs w:val="22"/>
        </w:rPr>
      </w:pPr>
      <w:bookmarkStart w:id="39" w:name="_Toc518280521"/>
      <w:bookmarkStart w:id="40" w:name="_Toc77061322"/>
      <w:r w:rsidRPr="008B0537">
        <w:rPr>
          <w:sz w:val="22"/>
          <w:szCs w:val="22"/>
        </w:rPr>
        <w:t>§ 54.1-117. Expiration of documents issued to persons in diplomatic service and the armed services of the United States.</w:t>
      </w:r>
      <w:bookmarkEnd w:id="39"/>
      <w:bookmarkEnd w:id="40"/>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Notwithstanding any contrary provision of law, any license, permit, certificate, or other document, however styled or denominated, that is related to the practice of any business, profession, or calling and issued under this title to any citizen of the Commonwealth shall be held not to have expired during the period of such person's service outside the United States, in the armed services of the United States or as a member of the diplomatic service of the United States, appointed under the Foreign Service Act of 1946, serving outside the United States and 60 days thereafter. However, no extension granted under this section shall exceed five years from the date of expiration of the document. The provisions of this section shall apply to the spouse of a member of the armed services of the United States if the spouse accompanies the member during periods of service outside of the United States. </w:t>
      </w:r>
    </w:p>
    <w:p w:rsidR="008B0537" w:rsidRPr="008B0537" w:rsidRDefault="008B0537" w:rsidP="008B0537">
      <w:pPr>
        <w:pStyle w:val="NormalWeb"/>
        <w:rPr>
          <w:sz w:val="22"/>
          <w:szCs w:val="22"/>
        </w:rPr>
      </w:pPr>
      <w:r w:rsidRPr="008B0537">
        <w:rPr>
          <w:sz w:val="22"/>
          <w:szCs w:val="22"/>
        </w:rPr>
        <w:t xml:space="preserve">For the purposes of this section "service in the armed services of the United States" includes active duty service with the regular Armed Forces of the United States or the National Guard or other reserve component. </w:t>
      </w:r>
    </w:p>
    <w:p w:rsidR="008B0537" w:rsidRPr="008B0537" w:rsidRDefault="008B0537" w:rsidP="008B0537">
      <w:pPr>
        <w:pStyle w:val="NormalWeb"/>
        <w:rPr>
          <w:sz w:val="22"/>
          <w:szCs w:val="22"/>
        </w:rPr>
      </w:pPr>
      <w:r w:rsidRPr="008B0537">
        <w:rPr>
          <w:sz w:val="22"/>
          <w:szCs w:val="22"/>
        </w:rPr>
        <w:t xml:space="preserve">(2004, c. 975; 2011, cc. 342, 357.) </w:t>
      </w:r>
    </w:p>
    <w:p w:rsidR="008B0537" w:rsidRPr="008B0537" w:rsidRDefault="008B0537" w:rsidP="008B0537">
      <w:pPr>
        <w:pStyle w:val="Heading2"/>
        <w:rPr>
          <w:sz w:val="22"/>
          <w:szCs w:val="22"/>
        </w:rPr>
      </w:pPr>
      <w:bookmarkStart w:id="41" w:name="_Toc518280522"/>
      <w:bookmarkStart w:id="42" w:name="_Toc77061323"/>
      <w:r w:rsidRPr="008B0537">
        <w:rPr>
          <w:sz w:val="22"/>
          <w:szCs w:val="22"/>
        </w:rPr>
        <w:lastRenderedPageBreak/>
        <w:t>§ 54.1-118. Qualifications for licensure, etc.; substantially equivalent military training and education.</w:t>
      </w:r>
      <w:bookmarkEnd w:id="41"/>
      <w:bookmarkEnd w:id="4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Except as provided in this section, the regulatory boards within the Department of Professional and Occupational Regulation, the Department of Health Professions, or any board named in this title shall accept the military training, education, or experience of a service member honorably discharged from active military service in the armed forces of the United States, to the extent that such training, education, or experience is substantially equivalent to the requirements established by law and regulations of the respective board for the issuance of any license, permit, certificate, or other document, however styled or denominated, required for the practice of any business, profession, or occupation in the Commonwealth. To the extent that the service member's military training, education, or experience, or portion thereof, is not deemed substantially equivalent, the respective board shall credit whatever portion of the military training, education, or experience that is substantially equivalent toward meeting the requirements for the issuance of the license, permit, certificate, or other document. </w:t>
      </w:r>
    </w:p>
    <w:p w:rsidR="008B0537" w:rsidRPr="008B0537" w:rsidRDefault="008B0537" w:rsidP="008B0537">
      <w:pPr>
        <w:pStyle w:val="NormalWeb"/>
        <w:rPr>
          <w:sz w:val="22"/>
          <w:szCs w:val="22"/>
        </w:rPr>
      </w:pPr>
      <w:r w:rsidRPr="008B0537">
        <w:rPr>
          <w:sz w:val="22"/>
          <w:szCs w:val="22"/>
        </w:rPr>
        <w:t xml:space="preserve">The provisions of this subsection shall not apply to the Board of Medicine in the regulation of the practice of medicine or osteopathic medicine. Nor shall this subsection apply to the Board of Dentistry in the regulation of dentists or oral and maxillofacial surgeons. </w:t>
      </w:r>
    </w:p>
    <w:p w:rsidR="008B0537" w:rsidRPr="008B0537" w:rsidRDefault="008B0537" w:rsidP="008B0537">
      <w:pPr>
        <w:pStyle w:val="NormalWeb"/>
        <w:rPr>
          <w:sz w:val="22"/>
          <w:szCs w:val="22"/>
        </w:rPr>
      </w:pPr>
      <w:r w:rsidRPr="008B0537">
        <w:rPr>
          <w:sz w:val="22"/>
          <w:szCs w:val="22"/>
        </w:rPr>
        <w:t xml:space="preserve">B. The Board of Medicine may accept a service member's military training, education, or experience as an intern or resident in an approved facility to satisfy the requirement of one year of satisfactory postgraduate training as an intern or resident in a hospital or health care facility, provided the applicant for licensure (i) has been honorably discharged from active military service in the armed forces of the United States, (ii) is a graduate of a Board-approved institution, (iii) has successfully completed all required examinations for licensure, and (iv) applies for licensure within six months of discharge from active military service. </w:t>
      </w:r>
    </w:p>
    <w:p w:rsidR="008B0537" w:rsidRPr="008B0537" w:rsidRDefault="008B0537" w:rsidP="008B0537">
      <w:pPr>
        <w:pStyle w:val="NormalWeb"/>
        <w:rPr>
          <w:sz w:val="22"/>
          <w:szCs w:val="22"/>
        </w:rPr>
      </w:pPr>
      <w:r w:rsidRPr="008B0537">
        <w:rPr>
          <w:sz w:val="22"/>
          <w:szCs w:val="22"/>
        </w:rPr>
        <w:t xml:space="preserve">C. The Board of Dentistry may accept the military training, education, or experience of a service member provided the applicant for licensure (i) has been honorably discharged from active military service in the armed forces of the United States, (ii) has been in continuous clinical practice for four of the six years immediately preceding the application for licensure, (iii) holds a diploma or certificate of a dental program accredited by the Commission on Dental Accreditation of the American Dental Association, and (iv) has successfully completed all required examinations for licensure. Active patient care in the Dental Corps of the United States armed forces, voluntary practice in a public health clinic, or practice in an intern or residency program may be accepted by the Board to satisfy requirements for licensure. </w:t>
      </w:r>
    </w:p>
    <w:p w:rsidR="008B0537" w:rsidRPr="008B0537" w:rsidRDefault="008B0537" w:rsidP="008B0537">
      <w:pPr>
        <w:pStyle w:val="NormalWeb"/>
        <w:rPr>
          <w:sz w:val="22"/>
          <w:szCs w:val="22"/>
        </w:rPr>
      </w:pPr>
      <w:r w:rsidRPr="008B0537">
        <w:rPr>
          <w:sz w:val="22"/>
          <w:szCs w:val="22"/>
        </w:rPr>
        <w:t xml:space="preserve">D. Any regulatory board may require the service member to provide such documentation of his training, education, or experience as deemed necessary by the board to determine substantial equivalency. </w:t>
      </w:r>
    </w:p>
    <w:p w:rsidR="008B0537" w:rsidRPr="008B0537" w:rsidRDefault="008B0537" w:rsidP="008B0537">
      <w:pPr>
        <w:pStyle w:val="NormalWeb"/>
        <w:rPr>
          <w:sz w:val="22"/>
          <w:szCs w:val="22"/>
        </w:rPr>
      </w:pPr>
      <w:r w:rsidRPr="008B0537">
        <w:rPr>
          <w:sz w:val="22"/>
          <w:szCs w:val="22"/>
        </w:rPr>
        <w:t xml:space="preserve">E. As used in this section, "active military service" means federally funded military duty as (i) a member of the armed forces of the United States on active duty pursuant to Title 10 of the United States Code or (ii) a member of the Virginia National Guard on active duty pursuant to either Title 10 or Title 32 of the United States Code. </w:t>
      </w:r>
    </w:p>
    <w:p w:rsidR="008B0537" w:rsidRPr="008B0537" w:rsidRDefault="008B0537" w:rsidP="008B0537">
      <w:pPr>
        <w:pStyle w:val="NormalWeb"/>
        <w:rPr>
          <w:sz w:val="22"/>
          <w:szCs w:val="22"/>
        </w:rPr>
      </w:pPr>
      <w:r w:rsidRPr="008B0537">
        <w:rPr>
          <w:sz w:val="22"/>
          <w:szCs w:val="22"/>
        </w:rPr>
        <w:t xml:space="preserve">(2012, c. 524.) </w:t>
      </w:r>
    </w:p>
    <w:p w:rsidR="008B0537" w:rsidRPr="008B0537" w:rsidRDefault="008B0537" w:rsidP="008B0537">
      <w:pPr>
        <w:pStyle w:val="Heading2"/>
        <w:rPr>
          <w:sz w:val="22"/>
          <w:szCs w:val="22"/>
        </w:rPr>
      </w:pPr>
      <w:bookmarkStart w:id="43" w:name="_Toc518280523"/>
      <w:bookmarkStart w:id="44" w:name="_Toc77061324"/>
      <w:r w:rsidRPr="008B0537">
        <w:rPr>
          <w:sz w:val="22"/>
          <w:szCs w:val="22"/>
        </w:rPr>
        <w:t>§ 54.1-119. Expediting the issuance of licenses, etc., to spouses of military service members; issuance of temporary licenses, etc.</w:t>
      </w:r>
      <w:bookmarkEnd w:id="43"/>
      <w:bookmarkEnd w:id="44"/>
      <w:r w:rsidRPr="008B0537">
        <w:rPr>
          <w:sz w:val="22"/>
          <w:szCs w:val="22"/>
        </w:rPr>
        <w:t xml:space="preserve"> </w:t>
      </w:r>
    </w:p>
    <w:p w:rsidR="007448F3" w:rsidRPr="007448F3" w:rsidRDefault="007448F3" w:rsidP="007448F3">
      <w:pPr>
        <w:pStyle w:val="NormalWeb"/>
        <w:rPr>
          <w:color w:val="444444"/>
          <w:sz w:val="22"/>
          <w:szCs w:val="22"/>
        </w:rPr>
      </w:pPr>
      <w:r w:rsidRPr="007448F3">
        <w:rPr>
          <w:color w:val="444444"/>
          <w:sz w:val="22"/>
          <w:szCs w:val="22"/>
        </w:rPr>
        <w:t xml:space="preserve">A. Notwithstanding any other law to the contrary and unless an applicant is found by the board to have engaged in any act that would constitute grounds for disciplinary action, a regulatory board within the Department of Professional and Occupational Regulation or the Department of Health Professions or any other board named in this title shall expedite the issuance of a license, permit, certificate, or other document, however styled or denominated, required for the practice of any business, profession, or occupation in the Commonwealth to an applicant whose application has been deemed complete by the board and (i) who holds the same or similar license, permit, certificate, or other document required for the practice of any business, profession, or occupation issued by another jurisdiction; (ii) whose spouse is (a) on federal active duty orders pursuant to Title 10 of the United States Code or (b) a veteran, </w:t>
      </w:r>
      <w:r w:rsidRPr="007448F3">
        <w:rPr>
          <w:color w:val="444444"/>
          <w:sz w:val="22"/>
          <w:szCs w:val="22"/>
        </w:rPr>
        <w:lastRenderedPageBreak/>
        <w:t>as that term is defined in § 2.2-2000.1, who has left active-duty service within one year of the submission of an application to a board; and (iii) who accompanies the applicant's spouse to the Commonwealth or an adjoining state or the District of Columbia, if, in the opinion of the board, the requirements for the issuance of the license, permit, certificate, or other document in such other jurisdiction are substantially equivalent to those required in the Commonwealth. A board may waive any requirement relating to experience if the board determines that the documentation provided by the applicant supports such a waiver.</w:t>
      </w:r>
    </w:p>
    <w:p w:rsidR="007448F3" w:rsidRPr="007448F3" w:rsidRDefault="007448F3" w:rsidP="007448F3">
      <w:pPr>
        <w:pStyle w:val="NormalWeb"/>
        <w:rPr>
          <w:color w:val="444444"/>
          <w:sz w:val="22"/>
          <w:szCs w:val="22"/>
        </w:rPr>
      </w:pPr>
      <w:r w:rsidRPr="007448F3">
        <w:rPr>
          <w:color w:val="444444"/>
          <w:sz w:val="22"/>
          <w:szCs w:val="22"/>
        </w:rPr>
        <w:t>B. If a board is unable to (i) complete the review of the documentation provided by the applicant or (ii) make a final determination regarding substantial equivalency within 20 days of the receipt of a completed application, the board shall issue a temporary license, permit, or certificate, provided the applicant otherwise meets the qualifications set out in subsection A. Any temporary license, permit, or certification issued pursuant to this subsection shall be limited for a period not to exceed 12 months and shall authorize the applicant to engage in the profession or occupation while the board completes its review of the documentation provided by the applicant or the applicant completes any specific requirements that may be required in Virginia that were not required in the jurisdiction in which the applicant holds the license, permit, or certificate.</w:t>
      </w:r>
    </w:p>
    <w:p w:rsidR="007448F3" w:rsidRPr="007448F3" w:rsidRDefault="007448F3" w:rsidP="007448F3">
      <w:pPr>
        <w:pStyle w:val="NormalWeb"/>
        <w:rPr>
          <w:color w:val="444444"/>
          <w:sz w:val="22"/>
          <w:szCs w:val="22"/>
        </w:rPr>
      </w:pPr>
      <w:r w:rsidRPr="007448F3">
        <w:rPr>
          <w:color w:val="444444"/>
          <w:sz w:val="22"/>
          <w:szCs w:val="22"/>
        </w:rPr>
        <w:t xml:space="preserve">C. The provisions of this section shall apply regardless of whether a regulatory board has entered into a reciprocal agreement with the other jurisdiction pursuant to subsection B of § </w:t>
      </w:r>
      <w:hyperlink r:id="rId67" w:history="1">
        <w:r w:rsidRPr="007448F3">
          <w:rPr>
            <w:rStyle w:val="Hyperlink"/>
            <w:sz w:val="22"/>
            <w:szCs w:val="22"/>
          </w:rPr>
          <w:t>54.1-103</w:t>
        </w:r>
      </w:hyperlink>
      <w:r w:rsidRPr="007448F3">
        <w:rPr>
          <w:color w:val="444444"/>
          <w:sz w:val="22"/>
          <w:szCs w:val="22"/>
        </w:rPr>
        <w:t>.</w:t>
      </w:r>
    </w:p>
    <w:p w:rsidR="007448F3" w:rsidRPr="007448F3" w:rsidRDefault="007448F3" w:rsidP="007448F3">
      <w:pPr>
        <w:pStyle w:val="NormalWeb"/>
        <w:rPr>
          <w:color w:val="444444"/>
          <w:sz w:val="22"/>
          <w:szCs w:val="22"/>
        </w:rPr>
      </w:pPr>
      <w:r w:rsidRPr="007448F3">
        <w:rPr>
          <w:color w:val="444444"/>
          <w:sz w:val="22"/>
          <w:szCs w:val="22"/>
        </w:rPr>
        <w:t>D. Any regulatory board may require the applicant to provide documentation it deems necessary to make a determination of substantial equivalency.</w:t>
      </w:r>
    </w:p>
    <w:p w:rsidR="007448F3" w:rsidRPr="007448F3" w:rsidRDefault="007448F3" w:rsidP="007448F3">
      <w:pPr>
        <w:pStyle w:val="NormalWeb"/>
        <w:rPr>
          <w:color w:val="444444"/>
          <w:sz w:val="22"/>
          <w:szCs w:val="22"/>
        </w:rPr>
      </w:pPr>
      <w:r w:rsidRPr="007448F3">
        <w:rPr>
          <w:color w:val="444444"/>
          <w:sz w:val="22"/>
          <w:szCs w:val="22"/>
        </w:rPr>
        <w:t xml:space="preserve">2012, c. </w:t>
      </w:r>
      <w:hyperlink r:id="rId68" w:history="1">
        <w:r w:rsidRPr="007448F3">
          <w:rPr>
            <w:rStyle w:val="Hyperlink"/>
            <w:sz w:val="22"/>
            <w:szCs w:val="22"/>
          </w:rPr>
          <w:t>604</w:t>
        </w:r>
      </w:hyperlink>
      <w:r w:rsidRPr="007448F3">
        <w:rPr>
          <w:color w:val="444444"/>
          <w:sz w:val="22"/>
          <w:szCs w:val="22"/>
        </w:rPr>
        <w:t xml:space="preserve">; 2014, c. </w:t>
      </w:r>
      <w:hyperlink r:id="rId69" w:history="1">
        <w:r w:rsidRPr="007448F3">
          <w:rPr>
            <w:rStyle w:val="Hyperlink"/>
            <w:sz w:val="22"/>
            <w:szCs w:val="22"/>
          </w:rPr>
          <w:t>602</w:t>
        </w:r>
      </w:hyperlink>
      <w:r w:rsidRPr="007448F3">
        <w:rPr>
          <w:color w:val="444444"/>
          <w:sz w:val="22"/>
          <w:szCs w:val="22"/>
        </w:rPr>
        <w:t xml:space="preserve">; 2016, c. </w:t>
      </w:r>
      <w:hyperlink r:id="rId70" w:history="1">
        <w:r w:rsidRPr="007448F3">
          <w:rPr>
            <w:rStyle w:val="Hyperlink"/>
            <w:sz w:val="22"/>
            <w:szCs w:val="22"/>
          </w:rPr>
          <w:t>33</w:t>
        </w:r>
      </w:hyperlink>
      <w:r w:rsidRPr="007448F3">
        <w:rPr>
          <w:color w:val="444444"/>
          <w:sz w:val="22"/>
          <w:szCs w:val="22"/>
        </w:rPr>
        <w:t xml:space="preserve">; 2020, cc. </w:t>
      </w:r>
      <w:hyperlink r:id="rId71" w:history="1">
        <w:r w:rsidRPr="007448F3">
          <w:rPr>
            <w:rStyle w:val="Hyperlink"/>
            <w:sz w:val="22"/>
            <w:szCs w:val="22"/>
          </w:rPr>
          <w:t>28</w:t>
        </w:r>
      </w:hyperlink>
      <w:r w:rsidRPr="007448F3">
        <w:rPr>
          <w:color w:val="444444"/>
          <w:sz w:val="22"/>
          <w:szCs w:val="22"/>
        </w:rPr>
        <w:t xml:space="preserve">, </w:t>
      </w:r>
      <w:hyperlink r:id="rId72" w:history="1">
        <w:r w:rsidRPr="007448F3">
          <w:rPr>
            <w:rStyle w:val="Hyperlink"/>
            <w:sz w:val="22"/>
            <w:szCs w:val="22"/>
          </w:rPr>
          <w:t>35</w:t>
        </w:r>
      </w:hyperlink>
      <w:r w:rsidRPr="007448F3">
        <w:rPr>
          <w:color w:val="444444"/>
          <w:sz w:val="22"/>
          <w:szCs w:val="22"/>
        </w:rPr>
        <w:t>.</w:t>
      </w:r>
    </w:p>
    <w:p w:rsidR="00467BD4" w:rsidRPr="00BB30E8" w:rsidRDefault="00467BD4" w:rsidP="00467BD4">
      <w:pPr>
        <w:pStyle w:val="HEADING1BEFORE0AFTER0"/>
        <w:rPr>
          <w:sz w:val="22"/>
          <w:szCs w:val="22"/>
        </w:rPr>
      </w:pPr>
      <w:bookmarkStart w:id="45" w:name="_Toc77061325"/>
      <w:r w:rsidRPr="00BB30E8">
        <w:rPr>
          <w:sz w:val="22"/>
          <w:szCs w:val="22"/>
        </w:rPr>
        <w:t>Chapter 24. General Provisions</w:t>
      </w:r>
      <w:bookmarkEnd w:id="45"/>
    </w:p>
    <w:p w:rsidR="008B0537" w:rsidRPr="008B0537" w:rsidRDefault="00240C27" w:rsidP="008B0537">
      <w:pPr>
        <w:pStyle w:val="Heading2"/>
        <w:rPr>
          <w:sz w:val="22"/>
          <w:szCs w:val="22"/>
        </w:rPr>
      </w:pPr>
      <w:bookmarkStart w:id="46" w:name="_Toc107905033"/>
      <w:bookmarkEnd w:id="5"/>
      <w:r w:rsidRPr="008B0537">
        <w:rPr>
          <w:sz w:val="22"/>
          <w:szCs w:val="22"/>
        </w:rPr>
        <w:t xml:space="preserve"> </w:t>
      </w:r>
      <w:bookmarkStart w:id="47" w:name="_Toc518280892"/>
      <w:bookmarkStart w:id="48" w:name="_Toc77061326"/>
      <w:r w:rsidR="008B0537" w:rsidRPr="008B0537">
        <w:rPr>
          <w:sz w:val="22"/>
          <w:szCs w:val="22"/>
        </w:rPr>
        <w:t>§ 54.1-2400. General powers and duties of health regulatory boards.</w:t>
      </w:r>
      <w:bookmarkEnd w:id="47"/>
      <w:bookmarkEnd w:id="48"/>
      <w:r w:rsidR="008B0537" w:rsidRPr="008B0537">
        <w:rPr>
          <w:sz w:val="22"/>
          <w:szCs w:val="22"/>
        </w:rPr>
        <w:t xml:space="preserve"> </w:t>
      </w:r>
    </w:p>
    <w:p w:rsidR="008B0537" w:rsidRPr="008B0537" w:rsidRDefault="008B0537" w:rsidP="008B0537">
      <w:pPr>
        <w:pStyle w:val="NormalWeb"/>
        <w:rPr>
          <w:sz w:val="22"/>
          <w:szCs w:val="22"/>
        </w:rPr>
      </w:pPr>
      <w:r w:rsidRPr="008B0537">
        <w:rPr>
          <w:sz w:val="22"/>
          <w:szCs w:val="22"/>
        </w:rPr>
        <w:t>The general powers and duties of health regulatory boards shall be:</w:t>
      </w:r>
    </w:p>
    <w:p w:rsidR="008B0537" w:rsidRPr="008B0537" w:rsidRDefault="008B0537" w:rsidP="008B0537">
      <w:pPr>
        <w:pStyle w:val="NormalWeb"/>
        <w:spacing w:line="240" w:lineRule="atLeast"/>
        <w:rPr>
          <w:sz w:val="22"/>
          <w:szCs w:val="22"/>
        </w:rPr>
      </w:pPr>
      <w:r w:rsidRPr="008B0537">
        <w:rPr>
          <w:sz w:val="22"/>
          <w:szCs w:val="22"/>
        </w:rPr>
        <w:t>1. To establish the qualifications for registration, certification, licensure, permit, or the issuance of a multistate licensure privilege in accordance with the applicable law which are necessary to ensure competence and integrity to engage in the regulated professions.</w:t>
      </w:r>
    </w:p>
    <w:p w:rsidR="008B0537" w:rsidRPr="008B0537" w:rsidRDefault="008B0537" w:rsidP="008B0537">
      <w:pPr>
        <w:pStyle w:val="NormalWeb"/>
        <w:spacing w:line="240" w:lineRule="atLeast"/>
        <w:rPr>
          <w:sz w:val="22"/>
          <w:szCs w:val="22"/>
        </w:rPr>
      </w:pPr>
      <w:r w:rsidRPr="008B0537">
        <w:rPr>
          <w:sz w:val="22"/>
          <w:szCs w:val="22"/>
        </w:rPr>
        <w:t>2. To examine or cause to be examined applicants for certification, licensure, or registration. Unless otherwise required by law, examinations shall be administered in writing or shall be a demonstration of manual skills.</w:t>
      </w:r>
    </w:p>
    <w:p w:rsidR="008B0537" w:rsidRPr="008B0537" w:rsidRDefault="008B0537" w:rsidP="008B0537">
      <w:pPr>
        <w:pStyle w:val="NormalWeb"/>
        <w:spacing w:line="240" w:lineRule="atLeast"/>
        <w:rPr>
          <w:sz w:val="22"/>
          <w:szCs w:val="22"/>
        </w:rPr>
      </w:pPr>
      <w:r w:rsidRPr="008B0537">
        <w:rPr>
          <w:sz w:val="22"/>
          <w:szCs w:val="22"/>
        </w:rPr>
        <w:t>3. To register, certify, license, or issue a multistate licensure privilege to qualified applicants as practitioners of the particular profession or professions regulated by such board.</w:t>
      </w:r>
    </w:p>
    <w:p w:rsidR="008B0537" w:rsidRPr="008B0537" w:rsidRDefault="008B0537" w:rsidP="008B0537">
      <w:pPr>
        <w:pStyle w:val="NormalWeb"/>
        <w:spacing w:line="240" w:lineRule="atLeast"/>
        <w:rPr>
          <w:sz w:val="22"/>
          <w:szCs w:val="22"/>
        </w:rPr>
      </w:pPr>
      <w:r w:rsidRPr="008B0537">
        <w:rPr>
          <w:sz w:val="22"/>
          <w:szCs w:val="22"/>
        </w:rPr>
        <w:t>4. To establish schedules for renewals of registration, certification, licensure, permit, and the issuance of a multistate licensure privilege.</w:t>
      </w:r>
    </w:p>
    <w:p w:rsidR="008B0537" w:rsidRPr="008B0537" w:rsidRDefault="008B0537" w:rsidP="008B0537">
      <w:pPr>
        <w:pStyle w:val="NormalWeb"/>
        <w:spacing w:line="240" w:lineRule="atLeast"/>
        <w:rPr>
          <w:sz w:val="22"/>
          <w:szCs w:val="22"/>
        </w:rPr>
      </w:pPr>
      <w:r w:rsidRPr="008B0537">
        <w:rPr>
          <w:sz w:val="22"/>
          <w:szCs w:val="22"/>
        </w:rPr>
        <w:t>5. To levy and collect fees for application processing, examination, registration, certification, permitting, or licensure or the issuance of a multistate licensure privilege and renewal that are sufficient to cover all expenses for the administration and operation of the Department of Health Professions, the Board of Health Professions, and the health regulatory boards.</w:t>
      </w:r>
    </w:p>
    <w:p w:rsidR="008B0537" w:rsidRPr="008B0537" w:rsidRDefault="008B0537" w:rsidP="008B0537">
      <w:pPr>
        <w:pStyle w:val="NormalWeb"/>
        <w:spacing w:line="240" w:lineRule="atLeast"/>
        <w:rPr>
          <w:sz w:val="22"/>
          <w:szCs w:val="22"/>
        </w:rPr>
      </w:pPr>
      <w:r w:rsidRPr="008B0537">
        <w:rPr>
          <w:sz w:val="22"/>
          <w:szCs w:val="22"/>
        </w:rPr>
        <w:t xml:space="preserve">6. To promulgate regulations in accordance with the Administrative Process Act (§ </w:t>
      </w:r>
      <w:hyperlink r:id="rId73" w:history="1">
        <w:r w:rsidRPr="008B0537">
          <w:rPr>
            <w:rStyle w:val="Hyperlink"/>
            <w:sz w:val="22"/>
            <w:szCs w:val="22"/>
          </w:rPr>
          <w:t>2.2-4000</w:t>
        </w:r>
      </w:hyperlink>
      <w:r w:rsidRPr="008B0537">
        <w:rPr>
          <w:sz w:val="22"/>
          <w:szCs w:val="22"/>
        </w:rPr>
        <w:t xml:space="preserve"> et seq.) that are reasonable and necessary to administer effectively the regulatory system, which shall include provisions for the satisfaction of board-required continuing education for individuals registered, certified, licensed, or issued a multistate licensure privilege by a health regulatory board through delivery of health care services, without compensation, to low-income individuals receiving health services through a local health department or a free clinic </w:t>
      </w:r>
      <w:r w:rsidRPr="008B0537">
        <w:rPr>
          <w:sz w:val="22"/>
          <w:szCs w:val="22"/>
        </w:rPr>
        <w:lastRenderedPageBreak/>
        <w:t xml:space="preserve">organized in whole or primarily for the delivery of those health services. Such regulations shall not conflict with the purposes and intent of this chapter or of Chapter 1 (§ </w:t>
      </w:r>
      <w:hyperlink r:id="rId74" w:history="1">
        <w:r w:rsidRPr="008B0537">
          <w:rPr>
            <w:rStyle w:val="Hyperlink"/>
            <w:sz w:val="22"/>
            <w:szCs w:val="22"/>
          </w:rPr>
          <w:t>54.1-100</w:t>
        </w:r>
      </w:hyperlink>
      <w:r w:rsidRPr="008B0537">
        <w:rPr>
          <w:sz w:val="22"/>
          <w:szCs w:val="22"/>
        </w:rPr>
        <w:t xml:space="preserve"> et seq.) and Chapter 25 (§ </w:t>
      </w:r>
      <w:hyperlink r:id="rId75" w:history="1">
        <w:r w:rsidRPr="008B0537">
          <w:rPr>
            <w:rStyle w:val="Hyperlink"/>
            <w:sz w:val="22"/>
            <w:szCs w:val="22"/>
          </w:rPr>
          <w:t>54.1-2500</w:t>
        </w:r>
      </w:hyperlink>
      <w:r w:rsidRPr="008B0537">
        <w:rPr>
          <w:sz w:val="22"/>
          <w:szCs w:val="22"/>
        </w:rPr>
        <w:t xml:space="preserve"> et seq.).</w:t>
      </w:r>
    </w:p>
    <w:p w:rsidR="008B0537" w:rsidRPr="008B0537" w:rsidRDefault="008B0537" w:rsidP="008B0537">
      <w:pPr>
        <w:pStyle w:val="NormalWeb"/>
        <w:spacing w:line="240" w:lineRule="atLeast"/>
        <w:rPr>
          <w:sz w:val="22"/>
          <w:szCs w:val="22"/>
        </w:rPr>
      </w:pPr>
      <w:r w:rsidRPr="008B0537">
        <w:rPr>
          <w:sz w:val="22"/>
          <w:szCs w:val="22"/>
        </w:rPr>
        <w:t>7. To revoke, suspend, restrict, or refuse to issue or renew a registration, certificate, license, permit, or multistate licensure privilege which such board has authority to issue for causes enumerated in applicable law and regulations.</w:t>
      </w:r>
    </w:p>
    <w:p w:rsidR="008B0537" w:rsidRPr="008B0537" w:rsidRDefault="008B0537" w:rsidP="008B0537">
      <w:pPr>
        <w:pStyle w:val="NormalWeb"/>
        <w:spacing w:line="240" w:lineRule="atLeast"/>
        <w:rPr>
          <w:sz w:val="22"/>
          <w:szCs w:val="22"/>
        </w:rPr>
      </w:pPr>
      <w:r w:rsidRPr="008B0537">
        <w:rPr>
          <w:sz w:val="22"/>
          <w:szCs w:val="22"/>
        </w:rPr>
        <w:t xml:space="preserve">8. To appoint designees from their membership or immediate staff to coordinate with the Director and the Health Practitioners' Monitoring Program Committee and to implement, as is necessary, the provisions of Chapter 25.1 (§ </w:t>
      </w:r>
      <w:hyperlink r:id="rId76" w:history="1">
        <w:r w:rsidRPr="008B0537">
          <w:rPr>
            <w:rStyle w:val="Hyperlink"/>
            <w:sz w:val="22"/>
            <w:szCs w:val="22"/>
          </w:rPr>
          <w:t>54.1-2515</w:t>
        </w:r>
      </w:hyperlink>
      <w:r w:rsidRPr="008B0537">
        <w:rPr>
          <w:sz w:val="22"/>
          <w:szCs w:val="22"/>
        </w:rPr>
        <w:t xml:space="preserve"> et seq.). Each health regulatory board shall appoint one such designee.</w:t>
      </w:r>
    </w:p>
    <w:p w:rsidR="008B0537" w:rsidRPr="008B0537" w:rsidRDefault="008B0537" w:rsidP="008B0537">
      <w:pPr>
        <w:pStyle w:val="NormalWeb"/>
        <w:spacing w:line="240" w:lineRule="atLeast"/>
        <w:rPr>
          <w:sz w:val="22"/>
          <w:szCs w:val="22"/>
        </w:rPr>
      </w:pPr>
      <w:r w:rsidRPr="008B0537">
        <w:rPr>
          <w:sz w:val="22"/>
          <w:szCs w:val="22"/>
        </w:rPr>
        <w:t>9. To take appropriate disciplinary action for violations of applicable law and regulations, and to accept, in their discretion, the surrender of a license, certificate, registration, permit, or multistate licensure privilege in lieu of disciplinary action.</w:t>
      </w:r>
    </w:p>
    <w:p w:rsidR="008B0537" w:rsidRPr="008B0537" w:rsidRDefault="008B0537" w:rsidP="008B0537">
      <w:pPr>
        <w:pStyle w:val="NormalWeb"/>
        <w:spacing w:line="240" w:lineRule="atLeast"/>
        <w:rPr>
          <w:sz w:val="22"/>
          <w:szCs w:val="22"/>
        </w:rPr>
      </w:pPr>
      <w:r w:rsidRPr="008B0537">
        <w:rPr>
          <w:sz w:val="22"/>
          <w:szCs w:val="22"/>
        </w:rPr>
        <w:t xml:space="preserve">10. To appoint a special conference committee, composed of not less than two members of a health regulatory board or, when required for special conference committees of the Board of Medicine, not less than two members of the Board and one member of the relevant advisory board, or, when required for special conference committees of the Board of Nursing, not less than one member of the Board and one member of the relevant advisory board, to act in accordance with § </w:t>
      </w:r>
      <w:hyperlink r:id="rId77" w:history="1">
        <w:r w:rsidRPr="008B0537">
          <w:rPr>
            <w:rStyle w:val="Hyperlink"/>
            <w:sz w:val="22"/>
            <w:szCs w:val="22"/>
          </w:rPr>
          <w:t>2.2-4019</w:t>
        </w:r>
      </w:hyperlink>
      <w:r w:rsidRPr="008B0537">
        <w:rPr>
          <w:sz w:val="22"/>
          <w:szCs w:val="22"/>
        </w:rPr>
        <w:t xml:space="preserve"> upon receipt of information that a practitioner or permit holder of the appropriate board may be subject to disciplinary action or to consider an application for a license, certification, registration, permit or multistate licensure privilege in nursing. The special conference committee may (i) exonerate; (ii) reinstate; (iii) place the practitioner or permit holder on probation with such terms as it may deem appropriate; (iv) reprimand; (v) modify a previous order; (vi) impose a monetary penalty pursuant to § </w:t>
      </w:r>
      <w:hyperlink r:id="rId78" w:history="1">
        <w:r w:rsidRPr="008B0537">
          <w:rPr>
            <w:rStyle w:val="Hyperlink"/>
            <w:sz w:val="22"/>
            <w:szCs w:val="22"/>
          </w:rPr>
          <w:t>54.1-2401</w:t>
        </w:r>
      </w:hyperlink>
      <w:r w:rsidRPr="008B0537">
        <w:rPr>
          <w:sz w:val="22"/>
          <w:szCs w:val="22"/>
        </w:rPr>
        <w:t xml:space="preserve">, (vii) deny or grant an application for licensure, certification, registration, permit, or multistate licensure privilege; and (viii) issue a restricted license, certification, registration, permit or multistate licensure privilege subject to terms and conditions. The order of the special conference committee shall become final 30 days after service of the order unless a written request to the board for a hearing is received within such time. If service of the decision to a party is accomplished by mail, three days shall be added to the 30-day period. Upon receiving a timely written request for a hearing, the board or a panel of the board shall then proceed with a hearing as provided in § </w:t>
      </w:r>
      <w:hyperlink r:id="rId79" w:history="1">
        <w:r w:rsidRPr="008B0537">
          <w:rPr>
            <w:rStyle w:val="Hyperlink"/>
            <w:sz w:val="22"/>
            <w:szCs w:val="22"/>
          </w:rPr>
          <w:t>2.2-4020</w:t>
        </w:r>
      </w:hyperlink>
      <w:r w:rsidRPr="008B0537">
        <w:rPr>
          <w:sz w:val="22"/>
          <w:szCs w:val="22"/>
        </w:rPr>
        <w:t xml:space="preserve">, and the action of the committee shall be vacated. This subdivision shall not be construed to limit the authority of a board to delegate to an appropriately qualified agency subordinate, as defined in § </w:t>
      </w:r>
      <w:hyperlink r:id="rId80" w:history="1">
        <w:r w:rsidRPr="008B0537">
          <w:rPr>
            <w:rStyle w:val="Hyperlink"/>
            <w:sz w:val="22"/>
            <w:szCs w:val="22"/>
          </w:rPr>
          <w:t>2.2-4001</w:t>
        </w:r>
      </w:hyperlink>
      <w:r w:rsidRPr="008B0537">
        <w:rPr>
          <w:sz w:val="22"/>
          <w:szCs w:val="22"/>
        </w:rPr>
        <w:t xml:space="preserve">, the authority to conduct informal fact-finding proceedings in accordance with § </w:t>
      </w:r>
      <w:hyperlink r:id="rId81" w:history="1">
        <w:r w:rsidRPr="008B0537">
          <w:rPr>
            <w:rStyle w:val="Hyperlink"/>
            <w:sz w:val="22"/>
            <w:szCs w:val="22"/>
          </w:rPr>
          <w:t>2.2-4019</w:t>
        </w:r>
      </w:hyperlink>
      <w:r w:rsidRPr="008B0537">
        <w:rPr>
          <w:sz w:val="22"/>
          <w:szCs w:val="22"/>
        </w:rPr>
        <w:t>, upon receipt of information that a practitioner may be subject to a disciplinary action. The recommendation of such subordinate may be considered by a panel consisting of at least five board members, or, if a quorum of the board is less than five members, consisting of a quorum of the members, convened for the purpose of issuing a case decision. Criteria for the appointment of an agency subordinate shall be set forth in regulations adopted by the board.</w:t>
      </w:r>
    </w:p>
    <w:p w:rsidR="008B0537" w:rsidRPr="008B0537" w:rsidRDefault="008B0537" w:rsidP="008B0537">
      <w:pPr>
        <w:pStyle w:val="NormalWeb"/>
        <w:spacing w:line="240" w:lineRule="atLeast"/>
        <w:rPr>
          <w:sz w:val="22"/>
          <w:szCs w:val="22"/>
        </w:rPr>
      </w:pPr>
      <w:r w:rsidRPr="008B0537">
        <w:rPr>
          <w:sz w:val="22"/>
          <w:szCs w:val="22"/>
        </w:rPr>
        <w:t xml:space="preserve">11. To convene, at their discretion, a panel consisting of at least five board members or, if a quorum of the board is less than five members, consisting of a quorum of the members to conduct formal proceedings pursuant to § </w:t>
      </w:r>
      <w:hyperlink r:id="rId82" w:history="1">
        <w:r w:rsidRPr="008B0537">
          <w:rPr>
            <w:rStyle w:val="Hyperlink"/>
            <w:sz w:val="22"/>
            <w:szCs w:val="22"/>
          </w:rPr>
          <w:t>2.2-4020</w:t>
        </w:r>
      </w:hyperlink>
      <w:r w:rsidRPr="008B0537">
        <w:rPr>
          <w:sz w:val="22"/>
          <w:szCs w:val="22"/>
        </w:rPr>
        <w:t xml:space="preserve">, decide the case, and issue a final agency case decision. Any decision rendered by majority vote of such panel shall have the same effect as if made by the full board and shall be subject to court review in accordance with the Administrative Process Act. No member who participates in an informal proceeding conducted in accordance with § </w:t>
      </w:r>
      <w:hyperlink r:id="rId83" w:history="1">
        <w:r w:rsidRPr="008B0537">
          <w:rPr>
            <w:rStyle w:val="Hyperlink"/>
            <w:sz w:val="22"/>
            <w:szCs w:val="22"/>
          </w:rPr>
          <w:t>2.2-4019</w:t>
        </w:r>
      </w:hyperlink>
      <w:r w:rsidRPr="008B0537">
        <w:rPr>
          <w:sz w:val="22"/>
          <w:szCs w:val="22"/>
        </w:rPr>
        <w:t xml:space="preserve"> shall serve on a panel conducting formal proceedings pursuant to § </w:t>
      </w:r>
      <w:hyperlink r:id="rId84" w:history="1">
        <w:r w:rsidRPr="008B0537">
          <w:rPr>
            <w:rStyle w:val="Hyperlink"/>
            <w:sz w:val="22"/>
            <w:szCs w:val="22"/>
          </w:rPr>
          <w:t>2.2-4020</w:t>
        </w:r>
      </w:hyperlink>
      <w:r w:rsidRPr="008B0537">
        <w:rPr>
          <w:sz w:val="22"/>
          <w:szCs w:val="22"/>
        </w:rPr>
        <w:t xml:space="preserve"> to consider the same matter.</w:t>
      </w:r>
    </w:p>
    <w:p w:rsidR="008B0537" w:rsidRPr="008B0537" w:rsidRDefault="008B0537" w:rsidP="008B0537">
      <w:pPr>
        <w:pStyle w:val="NormalWeb"/>
        <w:spacing w:line="240" w:lineRule="atLeast"/>
        <w:rPr>
          <w:sz w:val="22"/>
          <w:szCs w:val="22"/>
        </w:rPr>
      </w:pPr>
      <w:r w:rsidRPr="008B0537">
        <w:rPr>
          <w:sz w:val="22"/>
          <w:szCs w:val="22"/>
        </w:rPr>
        <w:t>12. To issue inactive licenses or certificates and promulgate regulations to carry out such purpose. Such regulations shall include, but not be limited to, the qualifications, renewal fees, and conditions for reactivation of licenses or certificates.</w:t>
      </w:r>
    </w:p>
    <w:p w:rsidR="008B0537" w:rsidRPr="008B0537" w:rsidRDefault="008B0537" w:rsidP="008B0537">
      <w:pPr>
        <w:pStyle w:val="NormalWeb"/>
        <w:spacing w:line="240" w:lineRule="atLeast"/>
        <w:rPr>
          <w:sz w:val="22"/>
          <w:szCs w:val="22"/>
        </w:rPr>
      </w:pPr>
      <w:r w:rsidRPr="008B0537">
        <w:rPr>
          <w:sz w:val="22"/>
          <w:szCs w:val="22"/>
        </w:rPr>
        <w:t xml:space="preserve">13. To meet by telephone conference call to consider settlement proposals in matters pending before special conference committees convened pursuant to this section, or matters referred for formal proceedings pursuant to § </w:t>
      </w:r>
      <w:hyperlink r:id="rId85" w:history="1">
        <w:r w:rsidRPr="008B0537">
          <w:rPr>
            <w:rStyle w:val="Hyperlink"/>
            <w:sz w:val="22"/>
            <w:szCs w:val="22"/>
          </w:rPr>
          <w:t>2.2-4020</w:t>
        </w:r>
      </w:hyperlink>
      <w:r w:rsidRPr="008B0537">
        <w:rPr>
          <w:sz w:val="22"/>
          <w:szCs w:val="22"/>
        </w:rPr>
        <w:t xml:space="preserve"> to a health regulatory board or a panel of the board or to consider modifications of previously issued board orders when such considerations have been requested by either of the parties.</w:t>
      </w:r>
    </w:p>
    <w:p w:rsidR="008B0537" w:rsidRPr="008B0537" w:rsidRDefault="008B0537" w:rsidP="008B0537">
      <w:pPr>
        <w:pStyle w:val="NormalWeb"/>
        <w:spacing w:line="240" w:lineRule="atLeast"/>
        <w:rPr>
          <w:sz w:val="22"/>
          <w:szCs w:val="22"/>
        </w:rPr>
      </w:pPr>
      <w:r w:rsidRPr="008B0537">
        <w:rPr>
          <w:sz w:val="22"/>
          <w:szCs w:val="22"/>
        </w:rPr>
        <w:lastRenderedPageBreak/>
        <w:t xml:space="preserve">14. To request and accept from a certified, registered, or licensed practitioner; a facility holding a license, certification, registration, or permit; or a person holding a multistate licensure privilege to practice nursing, in lieu of disciplinary action, a confidential consent agreement. A confidential consent agreement shall be subject to the confidentiality provisions of § </w:t>
      </w:r>
      <w:hyperlink r:id="rId86" w:history="1">
        <w:r w:rsidRPr="008B0537">
          <w:rPr>
            <w:rStyle w:val="Hyperlink"/>
            <w:sz w:val="22"/>
            <w:szCs w:val="22"/>
          </w:rPr>
          <w:t>54.1-2400.2</w:t>
        </w:r>
      </w:hyperlink>
      <w:r w:rsidRPr="008B0537">
        <w:rPr>
          <w:sz w:val="22"/>
          <w:szCs w:val="22"/>
        </w:rPr>
        <w:t xml:space="preserve"> and shall not be disclosed by a practitioner or facility. A confidential consent agreement shall include findings of fact and may include an admission or a finding of a violation. A confidential consent agreement shall not be considered either a notice or order of any health regulatory board, but it may be considered by a board in future disciplinary proceedings. A confidential consent agreement shall be entered into only in cases involving minor misconduct where there is little or no injury to a patient or the public and little likelihood of repetition by the practitioner or facility. A board shall not enter into a confidential consent agreement if there is probable cause to believe the practitioner or facility has (i) demonstrated gross negligence or intentional misconduct in the care of patients or (ii) conducted his practice in such a manner as to be a danger to the health and welfare of his patients or the public. A certified, registered, or licensed practitioner, a facility holding a license, certification, registration, or permit, or a person holding a multistate licensure privilege to practice nursing who has entered into two confidential consent agreements involving a standard of care violation, within the 10-year period immediately preceding a board's receipt of the most recent report or complaint being considered, shall receive public discipline for any subsequent violation within the 10-year period unless the board finds there are sufficient facts and circumstances to rebut the presumption that the disciplinary action be made public.</w:t>
      </w:r>
    </w:p>
    <w:p w:rsidR="008B0537" w:rsidRPr="008B0537" w:rsidRDefault="008B0537" w:rsidP="008B0537">
      <w:pPr>
        <w:pStyle w:val="NormalWeb"/>
        <w:spacing w:line="240" w:lineRule="atLeast"/>
        <w:rPr>
          <w:sz w:val="22"/>
          <w:szCs w:val="22"/>
        </w:rPr>
      </w:pPr>
      <w:r w:rsidRPr="008B0537">
        <w:rPr>
          <w:sz w:val="22"/>
          <w:szCs w:val="22"/>
        </w:rPr>
        <w:t>15. When a board has probable cause to believe a practitioner is unable to practice with reasonable skill and safety to patients because of excessive use of alcohol or drugs or physical or mental illness, the board, after preliminary investigation by an informal fact-finding proceeding, may direct that the practitioner submit to a mental or physical examination. Failure to submit to the examination shall constitute grounds for disciplinary action. Any practitioner affected by this subsection shall be afforded reasonable opportunity to demonstrate that he is competent to practice with reasonable skill and safety to patients. For the purposes of this subdivision, "practitioner" shall include any person holding a multistate licensure privilege to practice nursing.</w:t>
      </w:r>
    </w:p>
    <w:p w:rsidR="008B0537" w:rsidRPr="008B0537" w:rsidRDefault="008B0537" w:rsidP="008B0537">
      <w:pPr>
        <w:pStyle w:val="NormalWeb"/>
        <w:spacing w:line="240" w:lineRule="atLeast"/>
        <w:rPr>
          <w:sz w:val="22"/>
          <w:szCs w:val="22"/>
        </w:rPr>
      </w:pPr>
      <w:r w:rsidRPr="008B0537">
        <w:rPr>
          <w:sz w:val="22"/>
          <w:szCs w:val="22"/>
        </w:rPr>
        <w:t xml:space="preserve">1988, c. 765; 1992, cc. 659, 890; 1997, cc. </w:t>
      </w:r>
      <w:hyperlink r:id="rId87" w:history="1">
        <w:r w:rsidRPr="008B0537">
          <w:rPr>
            <w:rStyle w:val="Hyperlink"/>
            <w:sz w:val="22"/>
            <w:szCs w:val="22"/>
          </w:rPr>
          <w:t>439</w:t>
        </w:r>
      </w:hyperlink>
      <w:r w:rsidRPr="008B0537">
        <w:rPr>
          <w:sz w:val="22"/>
          <w:szCs w:val="22"/>
        </w:rPr>
        <w:t xml:space="preserve">, </w:t>
      </w:r>
      <w:hyperlink r:id="rId88" w:history="1">
        <w:r w:rsidRPr="008B0537">
          <w:rPr>
            <w:rStyle w:val="Hyperlink"/>
            <w:sz w:val="22"/>
            <w:szCs w:val="22"/>
          </w:rPr>
          <w:t>564</w:t>
        </w:r>
      </w:hyperlink>
      <w:r w:rsidRPr="008B0537">
        <w:rPr>
          <w:sz w:val="22"/>
          <w:szCs w:val="22"/>
        </w:rPr>
        <w:t xml:space="preserve">; 1998, c. </w:t>
      </w:r>
      <w:hyperlink r:id="rId89" w:history="1">
        <w:r w:rsidRPr="008B0537">
          <w:rPr>
            <w:rStyle w:val="Hyperlink"/>
            <w:sz w:val="22"/>
            <w:szCs w:val="22"/>
          </w:rPr>
          <w:t>469</w:t>
        </w:r>
      </w:hyperlink>
      <w:r w:rsidRPr="008B0537">
        <w:rPr>
          <w:sz w:val="22"/>
          <w:szCs w:val="22"/>
        </w:rPr>
        <w:t xml:space="preserve">; 2002, cc. </w:t>
      </w:r>
      <w:hyperlink r:id="rId90" w:history="1">
        <w:r w:rsidRPr="008B0537">
          <w:rPr>
            <w:rStyle w:val="Hyperlink"/>
            <w:sz w:val="22"/>
            <w:szCs w:val="22"/>
          </w:rPr>
          <w:t>455</w:t>
        </w:r>
      </w:hyperlink>
      <w:r w:rsidRPr="008B0537">
        <w:rPr>
          <w:sz w:val="22"/>
          <w:szCs w:val="22"/>
        </w:rPr>
        <w:t xml:space="preserve">, </w:t>
      </w:r>
      <w:hyperlink r:id="rId91" w:history="1">
        <w:r w:rsidRPr="008B0537">
          <w:rPr>
            <w:rStyle w:val="Hyperlink"/>
            <w:sz w:val="22"/>
            <w:szCs w:val="22"/>
          </w:rPr>
          <w:t>698</w:t>
        </w:r>
      </w:hyperlink>
      <w:r w:rsidRPr="008B0537">
        <w:rPr>
          <w:sz w:val="22"/>
          <w:szCs w:val="22"/>
        </w:rPr>
        <w:t xml:space="preserve">; 2003, cc. </w:t>
      </w:r>
      <w:hyperlink r:id="rId92" w:history="1">
        <w:r w:rsidRPr="008B0537">
          <w:rPr>
            <w:rStyle w:val="Hyperlink"/>
            <w:sz w:val="22"/>
            <w:szCs w:val="22"/>
          </w:rPr>
          <w:t>753</w:t>
        </w:r>
      </w:hyperlink>
      <w:r w:rsidRPr="008B0537">
        <w:rPr>
          <w:sz w:val="22"/>
          <w:szCs w:val="22"/>
        </w:rPr>
        <w:t xml:space="preserve">, </w:t>
      </w:r>
      <w:hyperlink r:id="rId93" w:history="1">
        <w:r w:rsidRPr="008B0537">
          <w:rPr>
            <w:rStyle w:val="Hyperlink"/>
            <w:sz w:val="22"/>
            <w:szCs w:val="22"/>
          </w:rPr>
          <w:t>762</w:t>
        </w:r>
      </w:hyperlink>
      <w:r w:rsidRPr="008B0537">
        <w:rPr>
          <w:sz w:val="22"/>
          <w:szCs w:val="22"/>
        </w:rPr>
        <w:t xml:space="preserve">; 2004, cc. </w:t>
      </w:r>
      <w:hyperlink r:id="rId94" w:history="1">
        <w:r w:rsidRPr="008B0537">
          <w:rPr>
            <w:rStyle w:val="Hyperlink"/>
            <w:sz w:val="22"/>
            <w:szCs w:val="22"/>
          </w:rPr>
          <w:t>49</w:t>
        </w:r>
      </w:hyperlink>
      <w:r w:rsidRPr="008B0537">
        <w:rPr>
          <w:sz w:val="22"/>
          <w:szCs w:val="22"/>
        </w:rPr>
        <w:t xml:space="preserve">, </w:t>
      </w:r>
      <w:hyperlink r:id="rId95" w:history="1">
        <w:r w:rsidRPr="008B0537">
          <w:rPr>
            <w:rStyle w:val="Hyperlink"/>
            <w:sz w:val="22"/>
            <w:szCs w:val="22"/>
          </w:rPr>
          <w:t>64</w:t>
        </w:r>
      </w:hyperlink>
      <w:r w:rsidRPr="008B0537">
        <w:rPr>
          <w:sz w:val="22"/>
          <w:szCs w:val="22"/>
        </w:rPr>
        <w:t xml:space="preserve">; 2009, cc. </w:t>
      </w:r>
      <w:hyperlink r:id="rId96" w:history="1">
        <w:r w:rsidRPr="008B0537">
          <w:rPr>
            <w:rStyle w:val="Hyperlink"/>
            <w:sz w:val="22"/>
            <w:szCs w:val="22"/>
          </w:rPr>
          <w:t>472</w:t>
        </w:r>
      </w:hyperlink>
      <w:r w:rsidRPr="008B0537">
        <w:rPr>
          <w:sz w:val="22"/>
          <w:szCs w:val="22"/>
        </w:rPr>
        <w:t xml:space="preserve">, </w:t>
      </w:r>
      <w:hyperlink r:id="rId97" w:history="1">
        <w:r w:rsidRPr="008B0537">
          <w:rPr>
            <w:rStyle w:val="Hyperlink"/>
            <w:sz w:val="22"/>
            <w:szCs w:val="22"/>
          </w:rPr>
          <w:t>534</w:t>
        </w:r>
      </w:hyperlink>
      <w:r w:rsidRPr="008B0537">
        <w:rPr>
          <w:sz w:val="22"/>
          <w:szCs w:val="22"/>
        </w:rPr>
        <w:t xml:space="preserve">; 2010, c. </w:t>
      </w:r>
      <w:hyperlink r:id="rId98" w:history="1">
        <w:r w:rsidRPr="008B0537">
          <w:rPr>
            <w:rStyle w:val="Hyperlink"/>
            <w:sz w:val="22"/>
            <w:szCs w:val="22"/>
          </w:rPr>
          <w:t>414</w:t>
        </w:r>
      </w:hyperlink>
      <w:r w:rsidRPr="008B0537">
        <w:rPr>
          <w:sz w:val="22"/>
          <w:szCs w:val="22"/>
        </w:rPr>
        <w:t xml:space="preserve">; 2014, c. </w:t>
      </w:r>
      <w:hyperlink r:id="rId99" w:history="1">
        <w:r w:rsidRPr="008B0537">
          <w:rPr>
            <w:rStyle w:val="Hyperlink"/>
            <w:sz w:val="22"/>
            <w:szCs w:val="22"/>
          </w:rPr>
          <w:t>426</w:t>
        </w:r>
      </w:hyperlink>
      <w:r w:rsidRPr="008B0537">
        <w:rPr>
          <w:sz w:val="22"/>
          <w:szCs w:val="22"/>
        </w:rPr>
        <w:t xml:space="preserve">; 2016, c. </w:t>
      </w:r>
      <w:hyperlink r:id="rId100" w:history="1">
        <w:r w:rsidRPr="008B0537">
          <w:rPr>
            <w:rStyle w:val="Hyperlink"/>
            <w:sz w:val="22"/>
            <w:szCs w:val="22"/>
          </w:rPr>
          <w:t>82</w:t>
        </w:r>
      </w:hyperlink>
      <w:r w:rsidRPr="008B0537">
        <w:rPr>
          <w:sz w:val="22"/>
          <w:szCs w:val="22"/>
        </w:rPr>
        <w:t xml:space="preserve">; 2017, c. </w:t>
      </w:r>
      <w:hyperlink r:id="rId101" w:history="1">
        <w:r w:rsidRPr="008B0537">
          <w:rPr>
            <w:rStyle w:val="Hyperlink"/>
            <w:sz w:val="22"/>
            <w:szCs w:val="22"/>
          </w:rPr>
          <w:t>423</w:t>
        </w:r>
      </w:hyperlink>
      <w:r w:rsidRPr="008B0537">
        <w:rPr>
          <w:sz w:val="22"/>
          <w:szCs w:val="22"/>
        </w:rPr>
        <w:t>.</w:t>
      </w:r>
    </w:p>
    <w:p w:rsidR="008B0537" w:rsidRPr="008B0537" w:rsidRDefault="008B0537" w:rsidP="008B0537">
      <w:pPr>
        <w:pStyle w:val="Heading2"/>
        <w:rPr>
          <w:sz w:val="22"/>
          <w:szCs w:val="22"/>
        </w:rPr>
      </w:pPr>
      <w:bookmarkStart w:id="49" w:name="_Toc518280894"/>
      <w:bookmarkStart w:id="50" w:name="_Toc77061327"/>
      <w:r w:rsidRPr="008B0537">
        <w:rPr>
          <w:sz w:val="22"/>
          <w:szCs w:val="22"/>
        </w:rPr>
        <w:t>§ 54.1-2400.01:1. Surgery defined; who may perform surgery.</w:t>
      </w:r>
      <w:bookmarkEnd w:id="49"/>
      <w:bookmarkEnd w:id="50"/>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For the purposes of this subtitle, except as used in Chapter 38 (§ 54.1-3800 et seq.) related to veterinary medicine, "surgery" means the structural alteration of the human body by the incision or cutting into of tissue for the purpose of diagnostic or therapeutic treatment of conditions or disease processes by any instrument causing localized alteration or transposition of live human tissue, but does not include the following: procedures for the removal of superficial foreign bodies from the human body, punctures, injections, dry needling, acupuncture, or removal of dead tissue. For the purposes of this section, incision shall not mean the scraping or brushing of live tissue. </w:t>
      </w:r>
    </w:p>
    <w:p w:rsidR="008B0537" w:rsidRPr="008B0537" w:rsidRDefault="008B0537" w:rsidP="008B0537">
      <w:pPr>
        <w:pStyle w:val="NormalWeb"/>
        <w:rPr>
          <w:sz w:val="22"/>
          <w:szCs w:val="22"/>
        </w:rPr>
      </w:pPr>
      <w:r w:rsidRPr="008B0537">
        <w:rPr>
          <w:sz w:val="22"/>
          <w:szCs w:val="22"/>
        </w:rPr>
        <w:t xml:space="preserve">B. No person shall perform surgery unless he is (i) licensed by the Board of Medicine as a doctor of medicine, osteopathy, or podiatry; (ii) licensed by the Board of Dentistry as a doctor of dentistry; (iii) jointly licensed by the Boards of Medicine and Nursing as a nurse practitioner; (iv) a physician assistant acting under the supervision of a doctor of medicine, osteopathy, or podiatry; (v) a licensed midwife in the performance of episiotomies during childbirth; or (vi) acting pursuant to the orders and under the appropriate supervision of a licensed doctor of medicine, osteopathy, podiatry, or dentistry. </w:t>
      </w:r>
    </w:p>
    <w:p w:rsidR="008B0537" w:rsidRPr="008B0537" w:rsidRDefault="008B0537" w:rsidP="008B0537">
      <w:pPr>
        <w:pStyle w:val="NormalWeb"/>
        <w:rPr>
          <w:sz w:val="22"/>
          <w:szCs w:val="22"/>
        </w:rPr>
      </w:pPr>
      <w:r w:rsidRPr="008B0537">
        <w:rPr>
          <w:sz w:val="22"/>
          <w:szCs w:val="22"/>
        </w:rPr>
        <w:t xml:space="preserve">C. Nothing in this section shall be construed to restrict, limit, change, or expand the scope of practice in effect on January 1, 2012, of any profession licensed by any of the health regulatory boards within the Department of Health Professions. </w:t>
      </w:r>
    </w:p>
    <w:p w:rsidR="008B0537" w:rsidRPr="008B0537" w:rsidRDefault="008B0537" w:rsidP="008B0537">
      <w:pPr>
        <w:pStyle w:val="NormalWeb"/>
        <w:rPr>
          <w:sz w:val="22"/>
          <w:szCs w:val="22"/>
        </w:rPr>
      </w:pPr>
      <w:r w:rsidRPr="008B0537">
        <w:rPr>
          <w:sz w:val="22"/>
          <w:szCs w:val="22"/>
        </w:rPr>
        <w:t xml:space="preserve">(2012, cc. 15, 124.) </w:t>
      </w:r>
    </w:p>
    <w:p w:rsidR="008B0537" w:rsidRPr="008B0537" w:rsidRDefault="008B0537" w:rsidP="008B0537">
      <w:pPr>
        <w:pStyle w:val="Heading2"/>
        <w:rPr>
          <w:sz w:val="22"/>
          <w:szCs w:val="22"/>
        </w:rPr>
      </w:pPr>
      <w:bookmarkStart w:id="51" w:name="_Toc518280896"/>
      <w:bookmarkStart w:id="52" w:name="_Toc77061328"/>
      <w:r w:rsidRPr="008B0537">
        <w:rPr>
          <w:sz w:val="22"/>
          <w:szCs w:val="22"/>
        </w:rPr>
        <w:lastRenderedPageBreak/>
        <w:t>§ 54.1-2400.02. Information concerning health professionals; posting of addresses on the Internet.</w:t>
      </w:r>
      <w:bookmarkEnd w:id="51"/>
      <w:bookmarkEnd w:id="5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In order to protect the privacy and security of health professionals, the posting of addresses to the on-line licensure lookup or any successor in interest thereof shall only disclose the city or county provided to the Department and shall not include any street, rural delivery route, or post office address. However, the street address of facilities regulated by the Boards of Funeral Directors and Embalmers, Nursing, Pharmacy, and Veterinary Medicine shall be posted. </w:t>
      </w:r>
    </w:p>
    <w:p w:rsidR="008B0537" w:rsidRPr="008B0537" w:rsidRDefault="008B0537" w:rsidP="008B0537">
      <w:pPr>
        <w:pStyle w:val="NormalWeb"/>
        <w:rPr>
          <w:sz w:val="22"/>
          <w:szCs w:val="22"/>
        </w:rPr>
      </w:pPr>
      <w:r w:rsidRPr="008B0537">
        <w:rPr>
          <w:sz w:val="22"/>
          <w:szCs w:val="22"/>
        </w:rPr>
        <w:t xml:space="preserve">B. The Department shall collect an official address of record from each health professional licensed, registered, or certified by a health regulatory board within the Department, to be used by the Department and relevant health regulatory boards for agency purposes, including workforce planning and emergency contact pursuant to § 54.1-2506.1. Such official address of record shall otherwise remain confidential, shall not be provided to any private entity for resale to another private entity or to the public, and shall be exempt from disclosure under the Freedom of Information Act (§ 2.2-3700 et seq.). </w:t>
      </w:r>
    </w:p>
    <w:p w:rsidR="008B0537" w:rsidRPr="008B0537" w:rsidRDefault="008B0537" w:rsidP="008B0537">
      <w:pPr>
        <w:pStyle w:val="NormalWeb"/>
        <w:rPr>
          <w:sz w:val="22"/>
          <w:szCs w:val="22"/>
        </w:rPr>
      </w:pPr>
      <w:r w:rsidRPr="008B0537">
        <w:rPr>
          <w:sz w:val="22"/>
          <w:szCs w:val="22"/>
        </w:rPr>
        <w:t xml:space="preserve">C. In addition, the Department shall provide an opportunity for the health professional to provide a second address, for the purpose of public dissemination. Health professionals may choose to provide a work address, a post office box, or a home address as the public address. In collecting such public address information, the Department shall notify health professionals that this address may be publicly disclosed, and is subject to the Freedom of Information Act (§ 2.2-3700 et seq.). Notwithstanding the provisions of subsection B, if a health professional does not provide a second address, his official address of record shall also be used as the public address for the purpose of public dissemination. </w:t>
      </w:r>
    </w:p>
    <w:p w:rsidR="008B0537" w:rsidRPr="008B0537" w:rsidRDefault="008B0537" w:rsidP="008B0537">
      <w:pPr>
        <w:pStyle w:val="NormalWeb"/>
        <w:rPr>
          <w:sz w:val="22"/>
          <w:szCs w:val="22"/>
        </w:rPr>
      </w:pPr>
      <w:r w:rsidRPr="008B0537">
        <w:rPr>
          <w:sz w:val="22"/>
          <w:szCs w:val="22"/>
        </w:rPr>
        <w:t xml:space="preserve">D. The Department shall develop a procedure for health professionals to update their address information at regular intervals, and may charge a fee sufficient to cover the costs for such updates. </w:t>
      </w:r>
    </w:p>
    <w:p w:rsidR="008B0537" w:rsidRPr="008B0537" w:rsidRDefault="008B0537" w:rsidP="008B0537">
      <w:pPr>
        <w:pStyle w:val="NormalWeb"/>
        <w:rPr>
          <w:sz w:val="22"/>
          <w:szCs w:val="22"/>
        </w:rPr>
      </w:pPr>
      <w:r w:rsidRPr="008B0537">
        <w:rPr>
          <w:sz w:val="22"/>
          <w:szCs w:val="22"/>
        </w:rPr>
        <w:t xml:space="preserve">(2003, c. 310; 2009, c. 687.)  </w:t>
      </w:r>
    </w:p>
    <w:p w:rsidR="008B0537" w:rsidRPr="008B0537" w:rsidRDefault="008B0537" w:rsidP="008B0537">
      <w:pPr>
        <w:pStyle w:val="Heading2"/>
        <w:rPr>
          <w:sz w:val="22"/>
          <w:szCs w:val="22"/>
        </w:rPr>
      </w:pPr>
      <w:bookmarkStart w:id="53" w:name="_Toc518280898"/>
      <w:bookmarkStart w:id="54" w:name="_Toc77061329"/>
      <w:r w:rsidRPr="008B0537">
        <w:rPr>
          <w:sz w:val="22"/>
          <w:szCs w:val="22"/>
        </w:rPr>
        <w:t>§ 54.1-2400.2. Confidentiality of information obtained during an investigation or disciplinary proceeding; penalty.</w:t>
      </w:r>
      <w:bookmarkEnd w:id="53"/>
      <w:bookmarkEnd w:id="54"/>
      <w:r w:rsidRPr="008B0537">
        <w:rPr>
          <w:sz w:val="22"/>
          <w:szCs w:val="22"/>
        </w:rPr>
        <w:t xml:space="preserve"> </w:t>
      </w:r>
    </w:p>
    <w:p w:rsidR="007448F3" w:rsidRPr="007448F3" w:rsidRDefault="007448F3" w:rsidP="007448F3">
      <w:pPr>
        <w:pStyle w:val="NormalWeb"/>
        <w:rPr>
          <w:color w:val="444444"/>
          <w:sz w:val="22"/>
          <w:szCs w:val="22"/>
        </w:rPr>
      </w:pPr>
      <w:r w:rsidRPr="007448F3">
        <w:rPr>
          <w:color w:val="444444"/>
          <w:sz w:val="22"/>
          <w:szCs w:val="22"/>
        </w:rPr>
        <w:t>A. Any reports, information or records received and maintained by the Department of Health Professions or any health regulatory board in connection with possible disciplinary proceedings, including any material received or developed by a board during an investigation or proceeding, shall be strictly confidential. The Department of Health Professions or a board may only disclose such confidential information:</w:t>
      </w:r>
    </w:p>
    <w:p w:rsidR="007448F3" w:rsidRPr="007448F3" w:rsidRDefault="007448F3" w:rsidP="007448F3">
      <w:pPr>
        <w:pStyle w:val="NormalWeb"/>
        <w:rPr>
          <w:color w:val="444444"/>
          <w:sz w:val="22"/>
          <w:szCs w:val="22"/>
        </w:rPr>
      </w:pPr>
      <w:r w:rsidRPr="007448F3">
        <w:rPr>
          <w:color w:val="444444"/>
          <w:sz w:val="22"/>
          <w:szCs w:val="22"/>
        </w:rPr>
        <w:t xml:space="preserve">1. In a disciplinary proceeding before a board or in any subsequent trial or appeal of an action or order, or to the respondent in entering into a confidential consent agreement under § </w:t>
      </w:r>
      <w:hyperlink r:id="rId102" w:history="1">
        <w:r w:rsidRPr="007448F3">
          <w:rPr>
            <w:rStyle w:val="Hyperlink"/>
            <w:sz w:val="22"/>
            <w:szCs w:val="22"/>
          </w:rPr>
          <w:t>54.1-2400</w:t>
        </w:r>
      </w:hyperlink>
      <w:r w:rsidRPr="007448F3">
        <w:rPr>
          <w:color w:val="444444"/>
          <w:sz w:val="22"/>
          <w:szCs w:val="22"/>
        </w:rPr>
        <w:t>;</w:t>
      </w:r>
    </w:p>
    <w:p w:rsidR="007448F3" w:rsidRPr="007448F3" w:rsidRDefault="007448F3" w:rsidP="007448F3">
      <w:pPr>
        <w:pStyle w:val="NormalWeb"/>
        <w:rPr>
          <w:color w:val="444444"/>
          <w:sz w:val="22"/>
          <w:szCs w:val="22"/>
        </w:rPr>
      </w:pPr>
      <w:r w:rsidRPr="007448F3">
        <w:rPr>
          <w:color w:val="444444"/>
          <w:sz w:val="22"/>
          <w:szCs w:val="22"/>
        </w:rPr>
        <w:t xml:space="preserve">2. To regulatory authorities concerned with granting, limiting or denying licenses, certificates or registrations to practice a health profession, including the coordinated licensure information system as defined in § </w:t>
      </w:r>
      <w:hyperlink r:id="rId103" w:history="1">
        <w:r w:rsidRPr="007448F3">
          <w:rPr>
            <w:rStyle w:val="Hyperlink"/>
            <w:sz w:val="22"/>
            <w:szCs w:val="22"/>
          </w:rPr>
          <w:t>54.1-3040.2</w:t>
        </w:r>
      </w:hyperlink>
      <w:r w:rsidRPr="007448F3">
        <w:rPr>
          <w:color w:val="444444"/>
          <w:sz w:val="22"/>
          <w:szCs w:val="22"/>
        </w:rPr>
        <w:t xml:space="preserve"> and the data system as set forth in § </w:t>
      </w:r>
      <w:hyperlink r:id="rId104" w:history="1">
        <w:r w:rsidRPr="007448F3">
          <w:rPr>
            <w:rStyle w:val="Hyperlink"/>
            <w:sz w:val="22"/>
            <w:szCs w:val="22"/>
          </w:rPr>
          <w:t>54.1-3492</w:t>
        </w:r>
      </w:hyperlink>
      <w:r w:rsidRPr="007448F3">
        <w:rPr>
          <w:color w:val="444444"/>
          <w:sz w:val="22"/>
          <w:szCs w:val="22"/>
        </w:rPr>
        <w:t>;</w:t>
      </w:r>
    </w:p>
    <w:p w:rsidR="007448F3" w:rsidRPr="007448F3" w:rsidRDefault="007448F3" w:rsidP="007448F3">
      <w:pPr>
        <w:pStyle w:val="NormalWeb"/>
        <w:rPr>
          <w:color w:val="444444"/>
          <w:sz w:val="22"/>
          <w:szCs w:val="22"/>
        </w:rPr>
      </w:pPr>
      <w:r w:rsidRPr="007448F3">
        <w:rPr>
          <w:color w:val="444444"/>
          <w:sz w:val="22"/>
          <w:szCs w:val="22"/>
        </w:rPr>
        <w:t>3. To the Virginia Department of Education or the State Council of Higher Education for Virginia, if such information relates to nursing or nurse aide education programs regulated by the Board of Nursing;</w:t>
      </w:r>
    </w:p>
    <w:p w:rsidR="007448F3" w:rsidRPr="007448F3" w:rsidRDefault="007448F3" w:rsidP="007448F3">
      <w:pPr>
        <w:pStyle w:val="NormalWeb"/>
        <w:rPr>
          <w:color w:val="444444"/>
          <w:sz w:val="22"/>
          <w:szCs w:val="22"/>
        </w:rPr>
      </w:pPr>
      <w:r w:rsidRPr="007448F3">
        <w:rPr>
          <w:color w:val="444444"/>
          <w:sz w:val="22"/>
          <w:szCs w:val="22"/>
        </w:rPr>
        <w:t>4. To hospital committees concerned with granting, limiting or denying hospital privileges if a final determination regarding a violation has been made;</w:t>
      </w:r>
    </w:p>
    <w:p w:rsidR="007448F3" w:rsidRPr="007448F3" w:rsidRDefault="007448F3" w:rsidP="007448F3">
      <w:pPr>
        <w:pStyle w:val="NormalWeb"/>
        <w:rPr>
          <w:color w:val="444444"/>
          <w:sz w:val="22"/>
          <w:szCs w:val="22"/>
        </w:rPr>
      </w:pPr>
      <w:r w:rsidRPr="007448F3">
        <w:rPr>
          <w:color w:val="444444"/>
          <w:sz w:val="22"/>
          <w:szCs w:val="22"/>
        </w:rPr>
        <w:t>5. Pursuant to an order of a court of competent jurisdiction for good cause arising from extraordinary circumstances being shown;</w:t>
      </w:r>
    </w:p>
    <w:p w:rsidR="007448F3" w:rsidRPr="007448F3" w:rsidRDefault="007448F3" w:rsidP="007448F3">
      <w:pPr>
        <w:pStyle w:val="NormalWeb"/>
        <w:rPr>
          <w:color w:val="444444"/>
          <w:sz w:val="22"/>
          <w:szCs w:val="22"/>
        </w:rPr>
      </w:pPr>
      <w:r w:rsidRPr="007448F3">
        <w:rPr>
          <w:color w:val="444444"/>
          <w:sz w:val="22"/>
          <w:szCs w:val="22"/>
        </w:rPr>
        <w:lastRenderedPageBreak/>
        <w:t>6. To qualified personnel for bona fide research or educational purposes, if personally identifiable information relating to any person is first deleted. Such release shall be made pursuant to a written agreement to ensure compliance with this section; or</w:t>
      </w:r>
    </w:p>
    <w:p w:rsidR="007448F3" w:rsidRPr="007448F3" w:rsidRDefault="007448F3" w:rsidP="007448F3">
      <w:pPr>
        <w:pStyle w:val="NormalWeb"/>
        <w:rPr>
          <w:color w:val="444444"/>
          <w:sz w:val="22"/>
          <w:szCs w:val="22"/>
        </w:rPr>
      </w:pPr>
      <w:r w:rsidRPr="007448F3">
        <w:rPr>
          <w:color w:val="444444"/>
          <w:sz w:val="22"/>
          <w:szCs w:val="22"/>
        </w:rPr>
        <w:t>7. To the Health Practitioners' Monitoring Program within the Department of Health Professions in connection with health practitioners who apply to or participate in the Program.</w:t>
      </w:r>
    </w:p>
    <w:p w:rsidR="007448F3" w:rsidRPr="007448F3" w:rsidRDefault="007448F3" w:rsidP="007448F3">
      <w:pPr>
        <w:pStyle w:val="NormalWeb"/>
        <w:rPr>
          <w:color w:val="444444"/>
          <w:sz w:val="22"/>
          <w:szCs w:val="22"/>
        </w:rPr>
      </w:pPr>
      <w:r w:rsidRPr="007448F3">
        <w:rPr>
          <w:color w:val="444444"/>
          <w:sz w:val="22"/>
          <w:szCs w:val="22"/>
        </w:rPr>
        <w:t xml:space="preserve">B. In no event shall confidential information received, maintained or developed by the Department of Health Professions or any board, or disclosed by the Department of Health Professions or a board to others, pursuant to this section, be available for discovery or court subpoena or introduced into evidence in any civil action. This section shall not, however, be construed to inhibit an investigation or prosecution under Article 1 (§ </w:t>
      </w:r>
      <w:hyperlink r:id="rId105" w:history="1">
        <w:r w:rsidRPr="007448F3">
          <w:rPr>
            <w:rStyle w:val="Hyperlink"/>
            <w:sz w:val="22"/>
            <w:szCs w:val="22"/>
          </w:rPr>
          <w:t>18.2-247</w:t>
        </w:r>
      </w:hyperlink>
      <w:r w:rsidRPr="007448F3">
        <w:rPr>
          <w:color w:val="444444"/>
          <w:sz w:val="22"/>
          <w:szCs w:val="22"/>
        </w:rPr>
        <w:t xml:space="preserve"> et seq.) of Chapter 7 of Title 18.2.</w:t>
      </w:r>
    </w:p>
    <w:p w:rsidR="007448F3" w:rsidRPr="007448F3" w:rsidRDefault="007448F3" w:rsidP="007448F3">
      <w:pPr>
        <w:pStyle w:val="NormalWeb"/>
        <w:rPr>
          <w:color w:val="444444"/>
          <w:sz w:val="22"/>
          <w:szCs w:val="22"/>
        </w:rPr>
      </w:pPr>
      <w:r w:rsidRPr="007448F3">
        <w:rPr>
          <w:color w:val="444444"/>
          <w:sz w:val="22"/>
          <w:szCs w:val="22"/>
        </w:rPr>
        <w:t>C. Any claim of a physician-patient or practitioner-patient privilege shall not prevail in any investigation or proceeding by any health regulatory board acting within the scope of its authority. The disclosure, however, of any information pursuant to this provision shall not be deemed a waiver of such privilege in any other proceeding.</w:t>
      </w:r>
    </w:p>
    <w:p w:rsidR="007448F3" w:rsidRPr="007448F3" w:rsidRDefault="007448F3" w:rsidP="007448F3">
      <w:pPr>
        <w:pStyle w:val="NormalWeb"/>
        <w:rPr>
          <w:color w:val="444444"/>
          <w:sz w:val="22"/>
          <w:szCs w:val="22"/>
        </w:rPr>
      </w:pPr>
      <w:r w:rsidRPr="007448F3">
        <w:rPr>
          <w:color w:val="444444"/>
          <w:sz w:val="22"/>
          <w:szCs w:val="22"/>
        </w:rPr>
        <w:t>D. This section shall not prohibit the Director of the Department of Health Professions, after consultation with the relevant health regulatory board president or his designee, from disclosing to the Attorney General, or the appropriate attorney for the Commonwealth, investigatory information which indicates a possible violation of any provision of criminal law, including the laws relating to the manufacture, distribution, dispensing, prescribing or administration of drugs, other than drugs classified as Schedule VI drugs and devices, by any individual regulated by any health regulatory board.</w:t>
      </w:r>
    </w:p>
    <w:p w:rsidR="007448F3" w:rsidRPr="007448F3" w:rsidRDefault="007448F3" w:rsidP="007448F3">
      <w:pPr>
        <w:pStyle w:val="NormalWeb"/>
        <w:rPr>
          <w:color w:val="444444"/>
          <w:sz w:val="22"/>
          <w:szCs w:val="22"/>
        </w:rPr>
      </w:pPr>
      <w:r w:rsidRPr="007448F3">
        <w:rPr>
          <w:color w:val="444444"/>
          <w:sz w:val="22"/>
          <w:szCs w:val="22"/>
        </w:rPr>
        <w:t xml:space="preserve">E. This section shall not prohibit the Director of the Department of Health Professions from disclosing matters listed in subdivision A 1, 2, or 3 of § </w:t>
      </w:r>
      <w:hyperlink r:id="rId106" w:history="1">
        <w:r w:rsidRPr="007448F3">
          <w:rPr>
            <w:rStyle w:val="Hyperlink"/>
            <w:sz w:val="22"/>
            <w:szCs w:val="22"/>
          </w:rPr>
          <w:t>54.1-2909</w:t>
        </w:r>
      </w:hyperlink>
      <w:r w:rsidRPr="007448F3">
        <w:rPr>
          <w:color w:val="444444"/>
          <w:sz w:val="22"/>
          <w:szCs w:val="22"/>
        </w:rPr>
        <w:t xml:space="preserve">; from making the reports of aggregate information and summaries required by § </w:t>
      </w:r>
      <w:hyperlink r:id="rId107" w:history="1">
        <w:r w:rsidRPr="007448F3">
          <w:rPr>
            <w:rStyle w:val="Hyperlink"/>
            <w:sz w:val="22"/>
            <w:szCs w:val="22"/>
          </w:rPr>
          <w:t>54.1-2400.3</w:t>
        </w:r>
      </w:hyperlink>
      <w:r w:rsidRPr="007448F3">
        <w:rPr>
          <w:color w:val="444444"/>
          <w:sz w:val="22"/>
          <w:szCs w:val="22"/>
        </w:rPr>
        <w:t xml:space="preserve">; or from disclosing the information required to be made available to the public pursuant to § </w:t>
      </w:r>
      <w:hyperlink r:id="rId108" w:history="1">
        <w:r w:rsidRPr="007448F3">
          <w:rPr>
            <w:rStyle w:val="Hyperlink"/>
            <w:sz w:val="22"/>
            <w:szCs w:val="22"/>
          </w:rPr>
          <w:t>54.1-2910.1</w:t>
        </w:r>
      </w:hyperlink>
      <w:r w:rsidRPr="007448F3">
        <w:rPr>
          <w:color w:val="444444"/>
          <w:sz w:val="22"/>
          <w:szCs w:val="22"/>
        </w:rPr>
        <w:t>.</w:t>
      </w:r>
    </w:p>
    <w:p w:rsidR="007448F3" w:rsidRPr="007448F3" w:rsidRDefault="007448F3" w:rsidP="007448F3">
      <w:pPr>
        <w:pStyle w:val="NormalWeb"/>
        <w:rPr>
          <w:color w:val="444444"/>
          <w:sz w:val="22"/>
          <w:szCs w:val="22"/>
        </w:rPr>
      </w:pPr>
      <w:r w:rsidRPr="007448F3">
        <w:rPr>
          <w:color w:val="444444"/>
          <w:sz w:val="22"/>
          <w:szCs w:val="22"/>
        </w:rPr>
        <w:t>F. This section shall not prohibit the Director of the Department of Health Professions, following consultation with the relevant health regulatory board president or his designee, from disclosing information about a suspected violation of state or federal law or regulation to other agencies within the Health and Human Resources Secretariat or to state or federal law-enforcement agencies having jurisdiction over the suspected violation or requesting an inspection or investigation of a licensee by such state or federal agency when the Director has reason to believe that a possible violation of state or federal law has occurred. Such disclosure shall not exceed the minimum information necessary to permit the state or federal agency having jurisdiction over the suspected violation of state or federal law to conduct an inspection or investigation. Disclosures by the Director pursuant to this subsection shall not be limited to requests for inspections or investigations of licensees. Nothing in this subsection shall require the Director to make any disclosure. Nothing in this section shall permit any agency to which the Director makes a disclosure pursuant to this section to re-disclose any information, reports, records, or materials received from the Department.</w:t>
      </w:r>
    </w:p>
    <w:p w:rsidR="007448F3" w:rsidRPr="007448F3" w:rsidRDefault="007448F3" w:rsidP="007448F3">
      <w:pPr>
        <w:pStyle w:val="NormalWeb"/>
        <w:rPr>
          <w:color w:val="444444"/>
          <w:sz w:val="22"/>
          <w:szCs w:val="22"/>
        </w:rPr>
      </w:pPr>
      <w:r w:rsidRPr="007448F3">
        <w:rPr>
          <w:color w:val="444444"/>
          <w:sz w:val="22"/>
          <w:szCs w:val="22"/>
        </w:rPr>
        <w:t xml:space="preserve">G. Whenever a complaint or report has been filed about a person licensed, certified, or registered by a health regulatory board, the source and the subject of a complaint or report shall be provided information about the investigative and disciplinary procedures at the Department of Health Professions. Prior to interviewing a licensee who is the subject of a complaint or report, or at the time that the licensee is first notified in writing of the complaint or report, whichever shall occur first, the licensee shall be provided with a copy of the complaint or report and any records or supporting documentation, unless such provision would materially obstruct a criminal or regulatory investigation. If the relevant board concludes that a disciplinary proceeding will not be instituted, the board may send an advisory letter to the person who was the subject of the complaint or report. The relevant board may also inform the source of the complaint or report (i) that an investigation has been conducted, (ii) that the matter was concluded without a disciplinary proceeding, (iii) of the process the board followed in making its determination, and (iv), if appropriate, that an advisory letter from the board has been communicated to the person who was the subject of the </w:t>
      </w:r>
      <w:r w:rsidRPr="007448F3">
        <w:rPr>
          <w:color w:val="444444"/>
          <w:sz w:val="22"/>
          <w:szCs w:val="22"/>
        </w:rPr>
        <w:lastRenderedPageBreak/>
        <w:t>complaint or report. In providing such information, the board shall inform the source of the complaint or report that he is subject to the requirements of this section relating to confidentiality and discovery.</w:t>
      </w:r>
    </w:p>
    <w:p w:rsidR="007448F3" w:rsidRPr="007448F3" w:rsidRDefault="007448F3" w:rsidP="007448F3">
      <w:pPr>
        <w:pStyle w:val="NormalWeb"/>
        <w:rPr>
          <w:color w:val="444444"/>
          <w:sz w:val="22"/>
          <w:szCs w:val="22"/>
        </w:rPr>
      </w:pPr>
      <w:r w:rsidRPr="007448F3">
        <w:rPr>
          <w:color w:val="444444"/>
          <w:sz w:val="22"/>
          <w:szCs w:val="22"/>
        </w:rPr>
        <w:t>H. Orders and notices of the health regulatory boards relating to disciplinary actions, other than confidential exhibits described in subsection K, shall be disclosed. Information on the date and location of any disciplinary proceeding, allegations against the respondent, and the list of statutes and regulations the respondent is alleged to have violated shall be provided to the source of the complaint or report by the relevant board prior to the proceeding. The source shall be notified of the disposition of a disciplinary case.</w:t>
      </w:r>
    </w:p>
    <w:p w:rsidR="007448F3" w:rsidRPr="007448F3" w:rsidRDefault="007448F3" w:rsidP="007448F3">
      <w:pPr>
        <w:pStyle w:val="NormalWeb"/>
        <w:rPr>
          <w:color w:val="444444"/>
          <w:sz w:val="22"/>
          <w:szCs w:val="22"/>
        </w:rPr>
      </w:pPr>
      <w:r w:rsidRPr="007448F3">
        <w:rPr>
          <w:color w:val="444444"/>
          <w:sz w:val="22"/>
          <w:szCs w:val="22"/>
        </w:rPr>
        <w:t xml:space="preserve">I. This section shall not prohibit investigative staff authorized under § </w:t>
      </w:r>
      <w:hyperlink r:id="rId109" w:history="1">
        <w:r w:rsidRPr="007448F3">
          <w:rPr>
            <w:rStyle w:val="Hyperlink"/>
            <w:sz w:val="22"/>
            <w:szCs w:val="22"/>
          </w:rPr>
          <w:t>54.1-2506</w:t>
        </w:r>
      </w:hyperlink>
      <w:r w:rsidRPr="007448F3">
        <w:rPr>
          <w:color w:val="444444"/>
          <w:sz w:val="22"/>
          <w:szCs w:val="22"/>
        </w:rPr>
        <w:t xml:space="preserve"> or investigative staff of any other agency to which disclosure of information about a suspected violation of state or federal law or regulation is authorized by subsection F from interviewing fact witnesses, disclosing to fact witnesses the identity of the subject of the complaint or report, or reviewing with fact witnesses any portion of records or other supporting documentation necessary to refresh the fact witnesses' recollection.</w:t>
      </w:r>
    </w:p>
    <w:p w:rsidR="007448F3" w:rsidRPr="007448F3" w:rsidRDefault="007448F3" w:rsidP="007448F3">
      <w:pPr>
        <w:pStyle w:val="NormalWeb"/>
        <w:rPr>
          <w:color w:val="444444"/>
          <w:sz w:val="22"/>
          <w:szCs w:val="22"/>
        </w:rPr>
      </w:pPr>
      <w:r w:rsidRPr="007448F3">
        <w:rPr>
          <w:color w:val="444444"/>
          <w:sz w:val="22"/>
          <w:szCs w:val="22"/>
        </w:rPr>
        <w:t>J. Any person found guilty of the unlawful disclosure of confidential information possessed by a health regulatory board shall be guilty of a Class 1 misdemeanor.</w:t>
      </w:r>
    </w:p>
    <w:p w:rsidR="007448F3" w:rsidRPr="007448F3" w:rsidRDefault="007448F3" w:rsidP="007448F3">
      <w:pPr>
        <w:pStyle w:val="NormalWeb"/>
        <w:rPr>
          <w:color w:val="444444"/>
          <w:sz w:val="22"/>
          <w:szCs w:val="22"/>
        </w:rPr>
      </w:pPr>
      <w:r w:rsidRPr="007448F3">
        <w:rPr>
          <w:color w:val="444444"/>
          <w:sz w:val="22"/>
          <w:szCs w:val="22"/>
        </w:rPr>
        <w:t xml:space="preserve">K. In disciplinary actions in which a practitioner is or may be unable to practice with reasonable skill and safety to patients and the public because of a mental or physical disability, a health regulatory board shall consider whether to disclose and may decide not to disclose in its notice or order the practitioner's health records, as defined in § </w:t>
      </w:r>
      <w:hyperlink r:id="rId110" w:history="1">
        <w:r w:rsidRPr="007448F3">
          <w:rPr>
            <w:rStyle w:val="Hyperlink"/>
            <w:sz w:val="22"/>
            <w:szCs w:val="22"/>
          </w:rPr>
          <w:t>32.1-127.1:03</w:t>
        </w:r>
      </w:hyperlink>
      <w:r w:rsidRPr="007448F3">
        <w:rPr>
          <w:color w:val="444444"/>
          <w:sz w:val="22"/>
          <w:szCs w:val="22"/>
        </w:rPr>
        <w:t xml:space="preserve">, or his health services, as defined in § </w:t>
      </w:r>
      <w:hyperlink r:id="rId111" w:history="1">
        <w:r w:rsidRPr="007448F3">
          <w:rPr>
            <w:rStyle w:val="Hyperlink"/>
            <w:sz w:val="22"/>
            <w:szCs w:val="22"/>
          </w:rPr>
          <w:t>32.1-127.1:03</w:t>
        </w:r>
      </w:hyperlink>
      <w:r w:rsidRPr="007448F3">
        <w:rPr>
          <w:color w:val="444444"/>
          <w:sz w:val="22"/>
          <w:szCs w:val="22"/>
        </w:rPr>
        <w:t xml:space="preserve">. Such information may be considered by the relevant board in a closed hearing in accordance with subdivision A 16 of § </w:t>
      </w:r>
      <w:hyperlink r:id="rId112" w:history="1">
        <w:r w:rsidRPr="007448F3">
          <w:rPr>
            <w:rStyle w:val="Hyperlink"/>
            <w:sz w:val="22"/>
            <w:szCs w:val="22"/>
          </w:rPr>
          <w:t>2.2-3711</w:t>
        </w:r>
      </w:hyperlink>
      <w:r w:rsidRPr="007448F3">
        <w:rPr>
          <w:color w:val="444444"/>
          <w:sz w:val="22"/>
          <w:szCs w:val="22"/>
        </w:rPr>
        <w:t xml:space="preserve"> and included in a confidential exhibit to a notice or order. The public notice or order shall identify, if known, the practitioner's mental or physical disability that is the basis for its determination. In the event that the relevant board, in its discretion, determines that this subsection should apply, information contained in the confidential exhibit shall remain part of the confidential record before the relevant board and is subject to court review under the Administrative Process Act (§ </w:t>
      </w:r>
      <w:hyperlink r:id="rId113" w:history="1">
        <w:r w:rsidRPr="007448F3">
          <w:rPr>
            <w:rStyle w:val="Hyperlink"/>
            <w:sz w:val="22"/>
            <w:szCs w:val="22"/>
          </w:rPr>
          <w:t>2.2-4000</w:t>
        </w:r>
      </w:hyperlink>
      <w:r w:rsidRPr="007448F3">
        <w:rPr>
          <w:color w:val="444444"/>
          <w:sz w:val="22"/>
          <w:szCs w:val="22"/>
        </w:rPr>
        <w:t xml:space="preserve"> et seq.) and to release in accordance with this section.</w:t>
      </w:r>
    </w:p>
    <w:p w:rsidR="007448F3" w:rsidRPr="007448F3" w:rsidRDefault="007448F3" w:rsidP="007448F3">
      <w:pPr>
        <w:pStyle w:val="NormalWeb"/>
        <w:rPr>
          <w:color w:val="444444"/>
          <w:sz w:val="22"/>
          <w:szCs w:val="22"/>
        </w:rPr>
      </w:pPr>
      <w:r w:rsidRPr="007448F3">
        <w:rPr>
          <w:color w:val="444444"/>
          <w:sz w:val="22"/>
          <w:szCs w:val="22"/>
        </w:rPr>
        <w:t xml:space="preserve">1997, c. </w:t>
      </w:r>
      <w:hyperlink r:id="rId114" w:history="1">
        <w:r w:rsidRPr="007448F3">
          <w:rPr>
            <w:rStyle w:val="Hyperlink"/>
            <w:sz w:val="22"/>
            <w:szCs w:val="22"/>
          </w:rPr>
          <w:t>698</w:t>
        </w:r>
      </w:hyperlink>
      <w:r w:rsidRPr="007448F3">
        <w:rPr>
          <w:color w:val="444444"/>
          <w:sz w:val="22"/>
          <w:szCs w:val="22"/>
        </w:rPr>
        <w:t xml:space="preserve">; 1998, c. </w:t>
      </w:r>
      <w:hyperlink r:id="rId115" w:history="1">
        <w:r w:rsidRPr="007448F3">
          <w:rPr>
            <w:rStyle w:val="Hyperlink"/>
            <w:sz w:val="22"/>
            <w:szCs w:val="22"/>
          </w:rPr>
          <w:t>744</w:t>
        </w:r>
      </w:hyperlink>
      <w:r w:rsidRPr="007448F3">
        <w:rPr>
          <w:color w:val="444444"/>
          <w:sz w:val="22"/>
          <w:szCs w:val="22"/>
        </w:rPr>
        <w:t xml:space="preserve">; 1999, c. </w:t>
      </w:r>
      <w:hyperlink r:id="rId116" w:history="1">
        <w:r w:rsidRPr="007448F3">
          <w:rPr>
            <w:rStyle w:val="Hyperlink"/>
            <w:sz w:val="22"/>
            <w:szCs w:val="22"/>
          </w:rPr>
          <w:t>888</w:t>
        </w:r>
      </w:hyperlink>
      <w:r w:rsidRPr="007448F3">
        <w:rPr>
          <w:color w:val="444444"/>
          <w:sz w:val="22"/>
          <w:szCs w:val="22"/>
        </w:rPr>
        <w:t xml:space="preserve">; 2003, cc. </w:t>
      </w:r>
      <w:hyperlink r:id="rId117" w:history="1">
        <w:r w:rsidRPr="007448F3">
          <w:rPr>
            <w:rStyle w:val="Hyperlink"/>
            <w:sz w:val="22"/>
            <w:szCs w:val="22"/>
          </w:rPr>
          <w:t>753</w:t>
        </w:r>
      </w:hyperlink>
      <w:r w:rsidRPr="007448F3">
        <w:rPr>
          <w:color w:val="444444"/>
          <w:sz w:val="22"/>
          <w:szCs w:val="22"/>
        </w:rPr>
        <w:t xml:space="preserve">, </w:t>
      </w:r>
      <w:hyperlink r:id="rId118" w:history="1">
        <w:r w:rsidRPr="007448F3">
          <w:rPr>
            <w:rStyle w:val="Hyperlink"/>
            <w:sz w:val="22"/>
            <w:szCs w:val="22"/>
          </w:rPr>
          <w:t>762</w:t>
        </w:r>
      </w:hyperlink>
      <w:r w:rsidRPr="007448F3">
        <w:rPr>
          <w:color w:val="444444"/>
          <w:sz w:val="22"/>
          <w:szCs w:val="22"/>
        </w:rPr>
        <w:t xml:space="preserve">; 2004, c. </w:t>
      </w:r>
      <w:hyperlink r:id="rId119" w:history="1">
        <w:r w:rsidRPr="007448F3">
          <w:rPr>
            <w:rStyle w:val="Hyperlink"/>
            <w:sz w:val="22"/>
            <w:szCs w:val="22"/>
          </w:rPr>
          <w:t>49</w:t>
        </w:r>
      </w:hyperlink>
      <w:r w:rsidRPr="007448F3">
        <w:rPr>
          <w:color w:val="444444"/>
          <w:sz w:val="22"/>
          <w:szCs w:val="22"/>
        </w:rPr>
        <w:t xml:space="preserve">; 2006, cc. </w:t>
      </w:r>
      <w:hyperlink r:id="rId120" w:history="1">
        <w:r w:rsidRPr="007448F3">
          <w:rPr>
            <w:rStyle w:val="Hyperlink"/>
            <w:sz w:val="22"/>
            <w:szCs w:val="22"/>
          </w:rPr>
          <w:t>155</w:t>
        </w:r>
      </w:hyperlink>
      <w:r w:rsidRPr="007448F3">
        <w:rPr>
          <w:color w:val="444444"/>
          <w:sz w:val="22"/>
          <w:szCs w:val="22"/>
        </w:rPr>
        <w:t xml:space="preserve">, </w:t>
      </w:r>
      <w:hyperlink r:id="rId121" w:history="1">
        <w:r w:rsidRPr="007448F3">
          <w:rPr>
            <w:rStyle w:val="Hyperlink"/>
            <w:sz w:val="22"/>
            <w:szCs w:val="22"/>
          </w:rPr>
          <w:t>184</w:t>
        </w:r>
      </w:hyperlink>
      <w:r w:rsidRPr="007448F3">
        <w:rPr>
          <w:color w:val="444444"/>
          <w:sz w:val="22"/>
          <w:szCs w:val="22"/>
        </w:rPr>
        <w:t xml:space="preserve">; 2007, c. </w:t>
      </w:r>
      <w:hyperlink r:id="rId122" w:history="1">
        <w:r w:rsidRPr="007448F3">
          <w:rPr>
            <w:rStyle w:val="Hyperlink"/>
            <w:sz w:val="22"/>
            <w:szCs w:val="22"/>
          </w:rPr>
          <w:t>395</w:t>
        </w:r>
      </w:hyperlink>
      <w:r w:rsidRPr="007448F3">
        <w:rPr>
          <w:color w:val="444444"/>
          <w:sz w:val="22"/>
          <w:szCs w:val="22"/>
        </w:rPr>
        <w:t xml:space="preserve">; 2009, cc. </w:t>
      </w:r>
      <w:hyperlink r:id="rId123" w:history="1">
        <w:r w:rsidRPr="007448F3">
          <w:rPr>
            <w:rStyle w:val="Hyperlink"/>
            <w:sz w:val="22"/>
            <w:szCs w:val="22"/>
          </w:rPr>
          <w:t>342</w:t>
        </w:r>
      </w:hyperlink>
      <w:r w:rsidRPr="007448F3">
        <w:rPr>
          <w:color w:val="444444"/>
          <w:sz w:val="22"/>
          <w:szCs w:val="22"/>
        </w:rPr>
        <w:t xml:space="preserve">, </w:t>
      </w:r>
      <w:hyperlink r:id="rId124" w:history="1">
        <w:r w:rsidRPr="007448F3">
          <w:rPr>
            <w:rStyle w:val="Hyperlink"/>
            <w:sz w:val="22"/>
            <w:szCs w:val="22"/>
          </w:rPr>
          <w:t>472</w:t>
        </w:r>
      </w:hyperlink>
      <w:r w:rsidRPr="007448F3">
        <w:rPr>
          <w:color w:val="444444"/>
          <w:sz w:val="22"/>
          <w:szCs w:val="22"/>
        </w:rPr>
        <w:t xml:space="preserve">; 2015, c. </w:t>
      </w:r>
      <w:hyperlink r:id="rId125" w:history="1">
        <w:r w:rsidRPr="007448F3">
          <w:rPr>
            <w:rStyle w:val="Hyperlink"/>
            <w:sz w:val="22"/>
            <w:szCs w:val="22"/>
          </w:rPr>
          <w:t>114</w:t>
        </w:r>
      </w:hyperlink>
      <w:r w:rsidRPr="007448F3">
        <w:rPr>
          <w:color w:val="444444"/>
          <w:sz w:val="22"/>
          <w:szCs w:val="22"/>
        </w:rPr>
        <w:t xml:space="preserve">; 2016, c. </w:t>
      </w:r>
      <w:hyperlink r:id="rId126" w:history="1">
        <w:r w:rsidRPr="007448F3">
          <w:rPr>
            <w:rStyle w:val="Hyperlink"/>
            <w:sz w:val="22"/>
            <w:szCs w:val="22"/>
          </w:rPr>
          <w:t>222</w:t>
        </w:r>
      </w:hyperlink>
      <w:r w:rsidRPr="007448F3">
        <w:rPr>
          <w:color w:val="444444"/>
          <w:sz w:val="22"/>
          <w:szCs w:val="22"/>
        </w:rPr>
        <w:t xml:space="preserve">; 2017, c. </w:t>
      </w:r>
      <w:hyperlink r:id="rId127" w:history="1">
        <w:r w:rsidRPr="007448F3">
          <w:rPr>
            <w:rStyle w:val="Hyperlink"/>
            <w:sz w:val="22"/>
            <w:szCs w:val="22"/>
          </w:rPr>
          <w:t>616</w:t>
        </w:r>
      </w:hyperlink>
      <w:r w:rsidRPr="007448F3">
        <w:rPr>
          <w:color w:val="444444"/>
          <w:sz w:val="22"/>
          <w:szCs w:val="22"/>
        </w:rPr>
        <w:t xml:space="preserve">; 2019, cc. </w:t>
      </w:r>
      <w:hyperlink r:id="rId128" w:history="1">
        <w:r w:rsidRPr="007448F3">
          <w:rPr>
            <w:rStyle w:val="Hyperlink"/>
            <w:sz w:val="22"/>
            <w:szCs w:val="22"/>
          </w:rPr>
          <w:t>300</w:t>
        </w:r>
      </w:hyperlink>
      <w:r w:rsidRPr="007448F3">
        <w:rPr>
          <w:color w:val="444444"/>
          <w:sz w:val="22"/>
          <w:szCs w:val="22"/>
        </w:rPr>
        <w:t xml:space="preserve">, </w:t>
      </w:r>
      <w:hyperlink r:id="rId129" w:history="1">
        <w:r w:rsidRPr="007448F3">
          <w:rPr>
            <w:rStyle w:val="Hyperlink"/>
            <w:sz w:val="22"/>
            <w:szCs w:val="22"/>
          </w:rPr>
          <w:t>418</w:t>
        </w:r>
      </w:hyperlink>
      <w:r w:rsidRPr="007448F3">
        <w:rPr>
          <w:color w:val="444444"/>
          <w:sz w:val="22"/>
          <w:szCs w:val="22"/>
        </w:rPr>
        <w:t xml:space="preserve">, </w:t>
      </w:r>
      <w:hyperlink r:id="rId130" w:history="1">
        <w:r w:rsidRPr="007448F3">
          <w:rPr>
            <w:rStyle w:val="Hyperlink"/>
            <w:sz w:val="22"/>
            <w:szCs w:val="22"/>
          </w:rPr>
          <w:t>663</w:t>
        </w:r>
      </w:hyperlink>
      <w:r w:rsidRPr="007448F3">
        <w:rPr>
          <w:color w:val="444444"/>
          <w:sz w:val="22"/>
          <w:szCs w:val="22"/>
        </w:rPr>
        <w:t>.</w:t>
      </w:r>
    </w:p>
    <w:p w:rsidR="004E2D7E" w:rsidRPr="004E2D7E" w:rsidRDefault="004E2D7E" w:rsidP="004E2D7E">
      <w:pPr>
        <w:pStyle w:val="Heading2"/>
        <w:rPr>
          <w:bCs/>
          <w:sz w:val="22"/>
        </w:rPr>
      </w:pPr>
      <w:bookmarkStart w:id="55" w:name="_Toc518280899"/>
      <w:bookmarkStart w:id="56" w:name="_Toc76390321"/>
      <w:bookmarkStart w:id="57" w:name="_Toc77061330"/>
      <w:r w:rsidRPr="004E2D7E">
        <w:rPr>
          <w:bCs/>
          <w:sz w:val="22"/>
        </w:rPr>
        <w:t>§ 54.1-2400.03. Health regulatory boards to report information concerning health professionals to the Department of Health; Eligible Health Care Provider Reserve Directory.</w:t>
      </w:r>
      <w:bookmarkEnd w:id="56"/>
      <w:bookmarkEnd w:id="57"/>
    </w:p>
    <w:p w:rsidR="004E2D7E" w:rsidRPr="004E2D7E" w:rsidRDefault="004E2D7E" w:rsidP="004E2D7E">
      <w:pPr>
        <w:pStyle w:val="NormalWeb"/>
        <w:spacing w:before="0" w:beforeAutospacing="0" w:after="0" w:afterAutospacing="0"/>
        <w:rPr>
          <w:rFonts w:ascii="PT Serif" w:hAnsi="PT Serif"/>
          <w:color w:val="000000" w:themeColor="text1"/>
          <w:sz w:val="22"/>
          <w:szCs w:val="22"/>
        </w:rPr>
      </w:pPr>
      <w:r w:rsidRPr="004E2D7E">
        <w:rPr>
          <w:rFonts w:ascii="PT Serif" w:hAnsi="PT Serif"/>
          <w:color w:val="000000" w:themeColor="text1"/>
          <w:sz w:val="22"/>
          <w:szCs w:val="22"/>
        </w:rPr>
        <w:t xml:space="preserve">Every health regulatory board within the Department of Health Professions shall report information prescribed in subsection B of § </w:t>
      </w:r>
      <w:hyperlink r:id="rId131" w:history="1">
        <w:r w:rsidRPr="004E2D7E">
          <w:rPr>
            <w:rStyle w:val="Hyperlink"/>
            <w:rFonts w:ascii="PT Serif" w:hAnsi="PT Serif"/>
            <w:color w:val="000000" w:themeColor="text1"/>
            <w:sz w:val="22"/>
            <w:szCs w:val="22"/>
          </w:rPr>
          <w:t>32.1-23.3</w:t>
        </w:r>
      </w:hyperlink>
      <w:r w:rsidRPr="004E2D7E">
        <w:rPr>
          <w:rFonts w:ascii="PT Serif" w:hAnsi="PT Serif"/>
          <w:color w:val="000000" w:themeColor="text1"/>
          <w:sz w:val="22"/>
          <w:szCs w:val="22"/>
        </w:rPr>
        <w:t xml:space="preserve"> for persons licensed, registered, or certified or previously licensed, registered, or certified by the health regulatory board to the Department of Health for inclusion in the Eligible Health Care Provider Reserve Directory. However, a health regulatory board shall not report information for any such person who has notified the health regulatory board in writing that he does not want his information included in the Eligible Health Care Provider Reserve Directory.</w:t>
      </w:r>
    </w:p>
    <w:p w:rsidR="004E2D7E" w:rsidRPr="004E2D7E" w:rsidRDefault="004E2D7E" w:rsidP="004E2D7E">
      <w:pPr>
        <w:pStyle w:val="NormalWeb"/>
        <w:spacing w:before="0" w:beforeAutospacing="0" w:after="0" w:afterAutospacing="0"/>
        <w:rPr>
          <w:rFonts w:ascii="PT Serif" w:hAnsi="PT Serif"/>
          <w:color w:val="000000" w:themeColor="text1"/>
          <w:sz w:val="22"/>
          <w:szCs w:val="22"/>
        </w:rPr>
      </w:pPr>
    </w:p>
    <w:p w:rsidR="004E2D7E" w:rsidRPr="004E2D7E" w:rsidRDefault="004E2D7E" w:rsidP="004E2D7E">
      <w:pPr>
        <w:pStyle w:val="NormalWeb"/>
        <w:spacing w:before="0" w:beforeAutospacing="0" w:after="0" w:afterAutospacing="0"/>
        <w:rPr>
          <w:rFonts w:ascii="PT Serif" w:hAnsi="PT Serif"/>
          <w:color w:val="444444"/>
          <w:sz w:val="22"/>
          <w:szCs w:val="22"/>
        </w:rPr>
      </w:pPr>
      <w:r w:rsidRPr="004E2D7E">
        <w:rPr>
          <w:rFonts w:ascii="PT Serif" w:hAnsi="PT Serif"/>
          <w:color w:val="444444"/>
          <w:sz w:val="22"/>
          <w:szCs w:val="22"/>
        </w:rPr>
        <w:t xml:space="preserve">2021, Sp. Sess. I, c. </w:t>
      </w:r>
      <w:hyperlink r:id="rId132" w:history="1">
        <w:r w:rsidRPr="004E2D7E">
          <w:rPr>
            <w:rStyle w:val="Hyperlink"/>
            <w:rFonts w:ascii="PT Serif" w:hAnsi="PT Serif"/>
            <w:sz w:val="22"/>
            <w:szCs w:val="22"/>
          </w:rPr>
          <w:t>530</w:t>
        </w:r>
      </w:hyperlink>
      <w:r w:rsidRPr="004E2D7E">
        <w:rPr>
          <w:rFonts w:ascii="PT Serif" w:hAnsi="PT Serif"/>
          <w:color w:val="444444"/>
          <w:sz w:val="22"/>
          <w:szCs w:val="22"/>
        </w:rPr>
        <w:t>.</w:t>
      </w:r>
    </w:p>
    <w:p w:rsidR="008B0537" w:rsidRPr="008B0537" w:rsidRDefault="008B0537" w:rsidP="008B0537">
      <w:pPr>
        <w:pStyle w:val="Heading2"/>
        <w:rPr>
          <w:sz w:val="22"/>
          <w:szCs w:val="22"/>
        </w:rPr>
      </w:pPr>
      <w:bookmarkStart w:id="58" w:name="_Toc77061331"/>
      <w:r w:rsidRPr="008B0537">
        <w:rPr>
          <w:sz w:val="22"/>
          <w:szCs w:val="22"/>
        </w:rPr>
        <w:t>§ 54.1-2400.3. Disciplinary actions to be reported.</w:t>
      </w:r>
      <w:bookmarkEnd w:id="55"/>
      <w:bookmarkEnd w:id="5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In addition to the information required by § 54.1-114, the Director shall include in the Department's biennial report for each of the health regulatory boards the number of reports or complaints of misconduct received and the investigations, charges, findings, and sanctions resulting therefrom. The report shall reflect the categories of allegations, kinds of complaints and the rates of disciplinary activity for the various regulated professions and the health regulatory boards having jurisdiction; summaries explaining the reported data shall be included with the report. Further, the report shall specify the number of cases for each profession regulated by a health regulatory board by category of violation, including, but not limited to, standard of care violations, in which (i) a sanction was imposed; (ii) a confidential consent agreement was accepted; and (iii) more than two confidential consent agreements involving a standard of care violation were accepted by the relevant board for the same practitioner in a 10-year period. The information shall be reported only in the aggregate without reference to any individual's name or identifying particulars. In those portions of this report relating to the Board of Medicine, the Director shall include a summary of the data required by § 54.1-2910.1. </w:t>
      </w:r>
    </w:p>
    <w:p w:rsidR="008B0537" w:rsidRPr="008B0537" w:rsidRDefault="008B0537" w:rsidP="008B0537">
      <w:pPr>
        <w:pStyle w:val="NormalWeb"/>
        <w:rPr>
          <w:sz w:val="22"/>
          <w:szCs w:val="22"/>
        </w:rPr>
      </w:pPr>
      <w:r w:rsidRPr="008B0537">
        <w:rPr>
          <w:sz w:val="22"/>
          <w:szCs w:val="22"/>
        </w:rPr>
        <w:t xml:space="preserve">The Director shall also include in the Department's biennial report for each health regulatory board (i) case processing time standards for resolving disciplinary cases, (ii) an analysis of the percentage of cases resolved during the last two fiscal years that did not meet such standards, (iii) a six-year trend analysis of the time required to process, investigate, and adjudicate cases, and (iv) a detailed reporting of staffing levels for the six-year period for each job classification that supports the disciplinary process. However, the initial biennial report shall require a four-year trend </w:t>
      </w:r>
      <w:r w:rsidRPr="008B0537">
        <w:rPr>
          <w:sz w:val="22"/>
          <w:szCs w:val="22"/>
        </w:rPr>
        <w:lastRenderedPageBreak/>
        <w:t xml:space="preserve">analysis of the time required to process, investigate, and adjudicate cases and a detailed reporting of staffing levels for the four-year period for each job classification that supports the disciplinary process. </w:t>
      </w:r>
    </w:p>
    <w:p w:rsidR="008B0537" w:rsidRPr="008B0537" w:rsidRDefault="008B0537" w:rsidP="008B0537">
      <w:pPr>
        <w:pStyle w:val="NormalWeb"/>
        <w:rPr>
          <w:sz w:val="22"/>
          <w:szCs w:val="22"/>
        </w:rPr>
      </w:pPr>
      <w:r w:rsidRPr="008B0537">
        <w:rPr>
          <w:sz w:val="22"/>
          <w:szCs w:val="22"/>
        </w:rPr>
        <w:t xml:space="preserve">(1997, c. 698; 1998, c. 744; 2003, cc. 753, 762.) </w:t>
      </w:r>
    </w:p>
    <w:p w:rsidR="008B0537" w:rsidRPr="008B0537" w:rsidRDefault="008B0537" w:rsidP="008B0537">
      <w:pPr>
        <w:pStyle w:val="Heading2"/>
        <w:rPr>
          <w:sz w:val="22"/>
          <w:szCs w:val="22"/>
        </w:rPr>
      </w:pPr>
      <w:bookmarkStart w:id="59" w:name="_Toc518280902"/>
      <w:bookmarkStart w:id="60" w:name="_Toc77061332"/>
      <w:r w:rsidRPr="008B0537">
        <w:rPr>
          <w:sz w:val="22"/>
          <w:szCs w:val="22"/>
        </w:rPr>
        <w:t>§ 54.1-2400.6. Hospitals, other health care institutions, home health and hospice organizations, and assisted living facilities required to report disciplinary actions against and certain disorders of health professionals; immunity from liability; failure to report.</w:t>
      </w:r>
      <w:bookmarkEnd w:id="59"/>
      <w:bookmarkEnd w:id="60"/>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A. The chief executive officer and the chief of staff of every hospital or other health care institution in the Commonwealth, the director of every licensed home health or hospice organization, the director of every accredited home health organization exempt from licensure, the administrator of every licensed assisted living facility, and the administrator of every provider licensed by the Department of Behavioral Health and Developmental Services in the Commonwealth shall report within 30 days, except as provided in subdivision 1, to the Director of the Department of Health Professions, or in the case of a director of a home health or hospice organization, to the Office of Licensure and Certification at the Department of Health (the Office), the following information regarding any person (i) licensed, certified, or registered by a health regulatory board or (ii) holding a multistate licensure privilege to practice nursing or an applicant for licensure, certification or registration unless exempted under subsection E:</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1. Any information of which he may become aware in his official capacity indicating a reasonable belief that such a health professional is in need of treatment or has been voluntarily admitted as a patient, either at his institution or any other health care institution, for treatment of substance abuse or a psychiatric illness that may render the health professional a danger to himself, the public or his patients. If such health care professional has been involuntarily admitted as a patient, either in his own institution or any other health care institution, for treatment of substance abuse or a psychiatric illness, the report required by this section shall be made within five days of the date on which the chief executive officer, chief of staff, director, or administrator learns of the health care professional's involuntary admission.</w:t>
      </w:r>
    </w:p>
    <w:p w:rsidR="004E2D7E" w:rsidRPr="004E2D7E" w:rsidRDefault="004E2D7E" w:rsidP="004E2D7E">
      <w:pPr>
        <w:pStyle w:val="NormalWeb"/>
        <w:spacing w:before="0" w:beforeAutospacing="0" w:after="0" w:afterAutospacing="0"/>
        <w:rPr>
          <w:rFonts w:ascii="PT Serif" w:hAnsi="PT Serif"/>
          <w:color w:val="000000" w:themeColor="text1"/>
          <w:sz w:val="22"/>
          <w:szCs w:val="22"/>
        </w:rPr>
      </w:pPr>
      <w:r w:rsidRPr="004E2D7E">
        <w:rPr>
          <w:rFonts w:ascii="PT Serif" w:hAnsi="PT Serif"/>
          <w:color w:val="000000" w:themeColor="text1"/>
          <w:sz w:val="22"/>
          <w:szCs w:val="22"/>
        </w:rPr>
        <w:t>2. Any information of which he may become aware in his official capacity indicating a reasonable belief, after review and, if necessary, an investigation or consultation with the appropriate internal boards or committees authorized to impose disciplinary action on a health professional, that a health professional may have engaged in unethical, fraudulent or unprofessional conduct as defined by the pertinent licensing statutes and regulations. The report required under this subdivision shall be submitted within 30 days of the date that the chief executive officer, chief of staff, director, or administrator determines that such reasonable belief exists.</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3. Any disciplinary proceeding begun by the institution, organization, facility, or provider as a result of conduct involving (i) intentional or negligent conduct that causes or is likely to cause injury to a patient or patients, (ii) professional ethics, (iii) professional incompetence, (iv) moral turpitude, or (v) substance abuse. The report required under this subdivision shall be submitted within 30 days of the date of written communication to the health professional notifying him of the initiation of a disciplinary proceeding.</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4. Any disciplinary action taken during or at the conclusion of disciplinary proceedings or while under investigation, including but not limited to denial or termination of employment, denial or termination of privileges or restriction of privileges that results from conduct involving (i) intentional or negligent conduct that causes or is likely to cause injury to a patient or patients, (ii) professional ethics, (iii) professional incompetence, (iv) moral turpitude, or (v) substance abuse. The report required under this subdivision shall be submitted within 30 days of the date of written communication to the health professional notifying him of any disciplinary action.</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5. The voluntary resignation from the staff of the health care institution, home health or hospice organization, assisted living facility, or provider, or voluntary restriction or expiration of privileges at the institution, organization, facility, or provider, of any health professional while such health professional is under investigation or is the subject of disciplinary proceedings taken or begun by the institution, organization, facility, or provider or a committee thereof for any reason related to possible intentional or negligent conduct that causes or is likely to cause injury to a patient or patients, medical incompetence, unprofessional conduct, moral turpitude, mental or physical impairment, or substance abuse.</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Any report required by this section shall be in writing directed to the Director of the Department of Health Professions or to the Director of the Office of Licensure and Certification at the Department of Health, shall give the name, address, and date of birth of the person who is the subject of the report and shall fully describe the circumstances surrounding the facts required to be reported. The report shall include the names and contact information of individuals with knowledge about the facts required to be reported and the names and contact information of individuals from whom the hospital or health care institution, organization, facility, or provider sought information to substantiate the facts required to be reported. All relevant medical records shall be attached to the report if patient care or the health professional's health status is at issue. The reporting hospital, health care institution, home health or hospice organization, assisted living facility, or provider shall also provide notice to the Department or the Office that it has submitted a report to the National Practitioner Data Bank under the Health Care Quality Improvement Act (42 U.S.C. § 11101 et seq.). The reporting hospital, health care institution, home health or hospice organization, assisted living facility, or provider shall give the health professional who is the subject of the report an opportunity to review the report. The health professional may submit a separate report if he disagrees with the substance of the report.</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 xml:space="preserve">This section shall not be construed to require the hospital, health care institution, home health or hospice organization, assisted living facility, or provider to submit any proceedings, minutes, records, or reports that are privileged under § </w:t>
      </w:r>
      <w:hyperlink r:id="rId133" w:history="1">
        <w:r w:rsidRPr="004E2D7E">
          <w:rPr>
            <w:rStyle w:val="Hyperlink"/>
            <w:rFonts w:ascii="PT Serif" w:hAnsi="PT Serif"/>
            <w:color w:val="000000" w:themeColor="text1"/>
            <w:sz w:val="22"/>
            <w:szCs w:val="22"/>
          </w:rPr>
          <w:t>8.01-581.17</w:t>
        </w:r>
      </w:hyperlink>
      <w:r w:rsidRPr="004E2D7E">
        <w:rPr>
          <w:rFonts w:ascii="PT Serif" w:hAnsi="PT Serif"/>
          <w:color w:val="000000" w:themeColor="text1"/>
          <w:sz w:val="22"/>
          <w:szCs w:val="22"/>
        </w:rPr>
        <w:t xml:space="preserve">, except that the provisions of § </w:t>
      </w:r>
      <w:hyperlink r:id="rId134" w:history="1">
        <w:r w:rsidRPr="004E2D7E">
          <w:rPr>
            <w:rStyle w:val="Hyperlink"/>
            <w:rFonts w:ascii="PT Serif" w:hAnsi="PT Serif"/>
            <w:color w:val="000000" w:themeColor="text1"/>
            <w:sz w:val="22"/>
            <w:szCs w:val="22"/>
          </w:rPr>
          <w:t>8.01-581.17</w:t>
        </w:r>
      </w:hyperlink>
      <w:r w:rsidRPr="004E2D7E">
        <w:rPr>
          <w:rFonts w:ascii="PT Serif" w:hAnsi="PT Serif"/>
          <w:color w:val="000000" w:themeColor="text1"/>
          <w:sz w:val="22"/>
          <w:szCs w:val="22"/>
        </w:rPr>
        <w:t xml:space="preserve"> shall not bar (i) any report required by this section or (ii) any requested medical records that are necessary to investigate unprofessional conduct reported pursuant to this subtitle or unprofessional conduct that should have been reported pursuant to this subtitle. Under no circumstances shall compliance with this section be construed to waive or limit the privilege provided in § </w:t>
      </w:r>
      <w:hyperlink r:id="rId135" w:history="1">
        <w:r w:rsidRPr="004E2D7E">
          <w:rPr>
            <w:rStyle w:val="Hyperlink"/>
            <w:rFonts w:ascii="PT Serif" w:hAnsi="PT Serif"/>
            <w:color w:val="000000" w:themeColor="text1"/>
            <w:sz w:val="22"/>
            <w:szCs w:val="22"/>
          </w:rPr>
          <w:t>8.01-581.17</w:t>
        </w:r>
      </w:hyperlink>
      <w:r w:rsidRPr="004E2D7E">
        <w:rPr>
          <w:rFonts w:ascii="PT Serif" w:hAnsi="PT Serif"/>
          <w:color w:val="000000" w:themeColor="text1"/>
          <w:sz w:val="22"/>
          <w:szCs w:val="22"/>
        </w:rPr>
        <w:t xml:space="preserve">. No person or entity shall be obligated to report any matter to the Department or the Office if the person or entity has actual notice that the same matter has already been reported to the Department or the Office. No person or entity shall be obligated to report a health care provider who is participating in a professional program as described in subsection B of § </w:t>
      </w:r>
      <w:hyperlink r:id="rId136" w:history="1">
        <w:r w:rsidRPr="004E2D7E">
          <w:rPr>
            <w:rStyle w:val="Hyperlink"/>
            <w:rFonts w:ascii="PT Serif" w:hAnsi="PT Serif"/>
            <w:color w:val="000000" w:themeColor="text1"/>
            <w:sz w:val="22"/>
            <w:szCs w:val="22"/>
          </w:rPr>
          <w:t>8.01-581.16</w:t>
        </w:r>
      </w:hyperlink>
      <w:r w:rsidRPr="004E2D7E">
        <w:rPr>
          <w:rFonts w:ascii="PT Serif" w:hAnsi="PT Serif"/>
          <w:color w:val="000000" w:themeColor="text1"/>
          <w:sz w:val="22"/>
          <w:szCs w:val="22"/>
        </w:rPr>
        <w:t xml:space="preserve"> unless there is a reasonable belief that the participant is not competent to continue to practice or is a danger to himself or to the health and welfare of his patients or the public.</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B. The State Health Commissioner, Commissioner of Social Services, and Commissioner of Behavioral Health and Developmental Services shall report to the Department any information of which their agencies may become aware in the course of their duties that a health professional may be guilty of fraudulent, unethical, or unprofessional conduct as defined by the pertinent licensing statutes and regulations. However, the State Health Commissioner shall not be required to report information reported to the Director of the Office of Licensure and Certification pursuant to this section to the Department of Health Professions.</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C. Any person making a report by this section, providing information pursuant to an investigation or testifying in a judicial or administrative proceeding as a result of such report shall be immune from any civil liability alleged to have resulted therefrom unless such person acted in bad faith or with malicious intent.</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D. Medical records or information learned or maintained in connection with an alcohol or drug prevention function that is conducted, regulated, or directly or indirectly assisted by any department or agency of the United States shall be exempt from the reporting requirements of this section to the extent that such reporting is in violation of 42 U.S.C. § 290dd-2 or regulations adopted thereunder.</w:t>
      </w:r>
    </w:p>
    <w:p w:rsidR="004E2D7E" w:rsidRPr="004E2D7E" w:rsidRDefault="004E2D7E" w:rsidP="004E2D7E">
      <w:pPr>
        <w:pStyle w:val="NormalWeb"/>
        <w:rPr>
          <w:rFonts w:ascii="PT Serif" w:hAnsi="PT Serif"/>
          <w:color w:val="000000" w:themeColor="text1"/>
          <w:sz w:val="22"/>
          <w:szCs w:val="22"/>
        </w:rPr>
      </w:pPr>
      <w:r w:rsidRPr="004E2D7E">
        <w:rPr>
          <w:rFonts w:ascii="PT Serif" w:hAnsi="PT Serif"/>
          <w:color w:val="000000" w:themeColor="text1"/>
          <w:sz w:val="22"/>
          <w:szCs w:val="22"/>
        </w:rPr>
        <w:t xml:space="preserve">E. Any person who fails to make a report to the Department as required by this section shall be subject to a civil penalty not to exceed $25,000 assessed by the Director. The Director shall report the assessment of such civil penalty to the Commissioner of Health, Commissioner of Social Services, or Commissioner of Behavioral Health and Developmental Services, as appropriate. Any person assessed a civil penalty pursuant to this section shall not receive a license or certification or renewal of such unless such penalty has been paid pursuant to § </w:t>
      </w:r>
      <w:hyperlink r:id="rId137" w:history="1">
        <w:r w:rsidRPr="004E2D7E">
          <w:rPr>
            <w:rStyle w:val="Hyperlink"/>
            <w:rFonts w:ascii="PT Serif" w:hAnsi="PT Serif"/>
            <w:color w:val="000000" w:themeColor="text1"/>
            <w:sz w:val="22"/>
            <w:szCs w:val="22"/>
          </w:rPr>
          <w:t>32.1-125.01</w:t>
        </w:r>
      </w:hyperlink>
      <w:r w:rsidRPr="004E2D7E">
        <w:rPr>
          <w:rFonts w:ascii="PT Serif" w:hAnsi="PT Serif"/>
          <w:color w:val="000000" w:themeColor="text1"/>
          <w:sz w:val="22"/>
          <w:szCs w:val="22"/>
        </w:rPr>
        <w:t xml:space="preserve">. The Medical College of Virginia Hospitals and the University of Virginia Hospitals shall not receive certification pursuant to § </w:t>
      </w:r>
      <w:hyperlink r:id="rId138" w:history="1">
        <w:r w:rsidRPr="004E2D7E">
          <w:rPr>
            <w:rStyle w:val="Hyperlink"/>
            <w:rFonts w:ascii="PT Serif" w:hAnsi="PT Serif"/>
            <w:color w:val="000000" w:themeColor="text1"/>
            <w:sz w:val="22"/>
            <w:szCs w:val="22"/>
          </w:rPr>
          <w:t>32.1-137</w:t>
        </w:r>
      </w:hyperlink>
      <w:r w:rsidRPr="004E2D7E">
        <w:rPr>
          <w:rFonts w:ascii="PT Serif" w:hAnsi="PT Serif"/>
          <w:color w:val="000000" w:themeColor="text1"/>
          <w:sz w:val="22"/>
          <w:szCs w:val="22"/>
        </w:rPr>
        <w:t xml:space="preserve"> or Article 1.1 (§ </w:t>
      </w:r>
      <w:hyperlink r:id="rId139" w:history="1">
        <w:r w:rsidRPr="004E2D7E">
          <w:rPr>
            <w:rStyle w:val="Hyperlink"/>
            <w:rFonts w:ascii="PT Serif" w:hAnsi="PT Serif"/>
            <w:color w:val="000000" w:themeColor="text1"/>
            <w:sz w:val="22"/>
            <w:szCs w:val="22"/>
          </w:rPr>
          <w:t>32.1-102.1</w:t>
        </w:r>
      </w:hyperlink>
      <w:r w:rsidRPr="004E2D7E">
        <w:rPr>
          <w:rFonts w:ascii="PT Serif" w:hAnsi="PT Serif"/>
          <w:color w:val="000000" w:themeColor="text1"/>
          <w:sz w:val="22"/>
          <w:szCs w:val="22"/>
        </w:rPr>
        <w:t xml:space="preserve"> et seq.) of Chapter 4 of Title 32.1 unless such penalty has been paid.</w:t>
      </w:r>
    </w:p>
    <w:p w:rsidR="004E2D7E" w:rsidRPr="004E2D7E" w:rsidRDefault="004E2D7E" w:rsidP="004E2D7E">
      <w:pPr>
        <w:pStyle w:val="NormalWeb"/>
        <w:rPr>
          <w:rFonts w:ascii="PT Serif" w:hAnsi="PT Serif"/>
          <w:color w:val="444444"/>
          <w:sz w:val="22"/>
          <w:szCs w:val="22"/>
        </w:rPr>
      </w:pPr>
      <w:r w:rsidRPr="004E2D7E">
        <w:rPr>
          <w:rFonts w:ascii="PT Serif" w:hAnsi="PT Serif"/>
          <w:color w:val="444444"/>
          <w:sz w:val="22"/>
          <w:szCs w:val="22"/>
        </w:rPr>
        <w:t xml:space="preserve">Code 1950, § 32-137.1; 1977, c. 639; 1978, c. 541, § 54-325.1; 1979, cc. 720, 727; 1986, cc. 303, 434; 1988, c. 765, § 54.1-2906; 1994, c. </w:t>
      </w:r>
      <w:hyperlink r:id="rId140" w:history="1">
        <w:r w:rsidRPr="004E2D7E">
          <w:rPr>
            <w:rStyle w:val="Hyperlink"/>
            <w:rFonts w:ascii="PT Serif" w:hAnsi="PT Serif"/>
            <w:sz w:val="22"/>
            <w:szCs w:val="22"/>
          </w:rPr>
          <w:t>234</w:t>
        </w:r>
      </w:hyperlink>
      <w:r w:rsidRPr="004E2D7E">
        <w:rPr>
          <w:rFonts w:ascii="PT Serif" w:hAnsi="PT Serif"/>
          <w:color w:val="444444"/>
          <w:sz w:val="22"/>
          <w:szCs w:val="22"/>
        </w:rPr>
        <w:t xml:space="preserve">; 2000, c. </w:t>
      </w:r>
      <w:hyperlink r:id="rId141" w:history="1">
        <w:r w:rsidRPr="004E2D7E">
          <w:rPr>
            <w:rStyle w:val="Hyperlink"/>
            <w:rFonts w:ascii="PT Serif" w:hAnsi="PT Serif"/>
            <w:sz w:val="22"/>
            <w:szCs w:val="22"/>
          </w:rPr>
          <w:t>77</w:t>
        </w:r>
      </w:hyperlink>
      <w:r w:rsidRPr="004E2D7E">
        <w:rPr>
          <w:rFonts w:ascii="PT Serif" w:hAnsi="PT Serif"/>
          <w:color w:val="444444"/>
          <w:sz w:val="22"/>
          <w:szCs w:val="22"/>
        </w:rPr>
        <w:t xml:space="preserve">; 2003, cc. </w:t>
      </w:r>
      <w:hyperlink r:id="rId142" w:history="1">
        <w:r w:rsidRPr="004E2D7E">
          <w:rPr>
            <w:rStyle w:val="Hyperlink"/>
            <w:rFonts w:ascii="PT Serif" w:hAnsi="PT Serif"/>
            <w:sz w:val="22"/>
            <w:szCs w:val="22"/>
          </w:rPr>
          <w:t>456</w:t>
        </w:r>
      </w:hyperlink>
      <w:r w:rsidRPr="004E2D7E">
        <w:rPr>
          <w:rFonts w:ascii="PT Serif" w:hAnsi="PT Serif"/>
          <w:color w:val="444444"/>
          <w:sz w:val="22"/>
          <w:szCs w:val="22"/>
        </w:rPr>
        <w:t xml:space="preserve">, </w:t>
      </w:r>
      <w:hyperlink r:id="rId143" w:history="1">
        <w:r w:rsidRPr="004E2D7E">
          <w:rPr>
            <w:rStyle w:val="Hyperlink"/>
            <w:rFonts w:ascii="PT Serif" w:hAnsi="PT Serif"/>
            <w:sz w:val="22"/>
            <w:szCs w:val="22"/>
          </w:rPr>
          <w:t>753</w:t>
        </w:r>
      </w:hyperlink>
      <w:r w:rsidRPr="004E2D7E">
        <w:rPr>
          <w:rFonts w:ascii="PT Serif" w:hAnsi="PT Serif"/>
          <w:color w:val="444444"/>
          <w:sz w:val="22"/>
          <w:szCs w:val="22"/>
        </w:rPr>
        <w:t xml:space="preserve">, </w:t>
      </w:r>
      <w:hyperlink r:id="rId144" w:history="1">
        <w:r w:rsidRPr="004E2D7E">
          <w:rPr>
            <w:rStyle w:val="Hyperlink"/>
            <w:rFonts w:ascii="PT Serif" w:hAnsi="PT Serif"/>
            <w:sz w:val="22"/>
            <w:szCs w:val="22"/>
          </w:rPr>
          <w:t>762</w:t>
        </w:r>
      </w:hyperlink>
      <w:r w:rsidRPr="004E2D7E">
        <w:rPr>
          <w:rFonts w:ascii="PT Serif" w:hAnsi="PT Serif"/>
          <w:color w:val="444444"/>
          <w:sz w:val="22"/>
          <w:szCs w:val="22"/>
        </w:rPr>
        <w:t xml:space="preserve">; 2004, cc. </w:t>
      </w:r>
      <w:hyperlink r:id="rId145" w:history="1">
        <w:r w:rsidRPr="004E2D7E">
          <w:rPr>
            <w:rStyle w:val="Hyperlink"/>
            <w:rFonts w:ascii="PT Serif" w:hAnsi="PT Serif"/>
            <w:sz w:val="22"/>
            <w:szCs w:val="22"/>
          </w:rPr>
          <w:t>49</w:t>
        </w:r>
      </w:hyperlink>
      <w:r w:rsidRPr="004E2D7E">
        <w:rPr>
          <w:rFonts w:ascii="PT Serif" w:hAnsi="PT Serif"/>
          <w:color w:val="444444"/>
          <w:sz w:val="22"/>
          <w:szCs w:val="22"/>
        </w:rPr>
        <w:t xml:space="preserve">, </w:t>
      </w:r>
      <w:hyperlink r:id="rId146" w:history="1">
        <w:r w:rsidRPr="004E2D7E">
          <w:rPr>
            <w:rStyle w:val="Hyperlink"/>
            <w:rFonts w:ascii="PT Serif" w:hAnsi="PT Serif"/>
            <w:sz w:val="22"/>
            <w:szCs w:val="22"/>
          </w:rPr>
          <w:t>64</w:t>
        </w:r>
      </w:hyperlink>
      <w:r w:rsidRPr="004E2D7E">
        <w:rPr>
          <w:rFonts w:ascii="PT Serif" w:hAnsi="PT Serif"/>
          <w:color w:val="444444"/>
          <w:sz w:val="22"/>
          <w:szCs w:val="22"/>
        </w:rPr>
        <w:t xml:space="preserve">; 2011, c. </w:t>
      </w:r>
      <w:hyperlink r:id="rId147" w:history="1">
        <w:r w:rsidRPr="004E2D7E">
          <w:rPr>
            <w:rStyle w:val="Hyperlink"/>
            <w:rFonts w:ascii="PT Serif" w:hAnsi="PT Serif"/>
            <w:sz w:val="22"/>
            <w:szCs w:val="22"/>
          </w:rPr>
          <w:t>463</w:t>
        </w:r>
      </w:hyperlink>
      <w:r w:rsidRPr="004E2D7E">
        <w:rPr>
          <w:rFonts w:ascii="PT Serif" w:hAnsi="PT Serif"/>
          <w:color w:val="444444"/>
          <w:sz w:val="22"/>
          <w:szCs w:val="22"/>
        </w:rPr>
        <w:t xml:space="preserve">; 2015, c. </w:t>
      </w:r>
      <w:hyperlink r:id="rId148" w:history="1">
        <w:r w:rsidRPr="004E2D7E">
          <w:rPr>
            <w:rStyle w:val="Hyperlink"/>
            <w:rFonts w:ascii="PT Serif" w:hAnsi="PT Serif"/>
            <w:sz w:val="22"/>
            <w:szCs w:val="22"/>
          </w:rPr>
          <w:t>119</w:t>
        </w:r>
      </w:hyperlink>
      <w:r w:rsidRPr="004E2D7E">
        <w:rPr>
          <w:rFonts w:ascii="PT Serif" w:hAnsi="PT Serif"/>
          <w:color w:val="444444"/>
          <w:sz w:val="22"/>
          <w:szCs w:val="22"/>
        </w:rPr>
        <w:t xml:space="preserve">; 2017, cc. </w:t>
      </w:r>
      <w:hyperlink r:id="rId149" w:history="1">
        <w:r w:rsidRPr="004E2D7E">
          <w:rPr>
            <w:rStyle w:val="Hyperlink"/>
            <w:rFonts w:ascii="PT Serif" w:hAnsi="PT Serif"/>
            <w:sz w:val="22"/>
            <w:szCs w:val="22"/>
          </w:rPr>
          <w:t>418</w:t>
        </w:r>
      </w:hyperlink>
      <w:r w:rsidRPr="004E2D7E">
        <w:rPr>
          <w:rFonts w:ascii="PT Serif" w:hAnsi="PT Serif"/>
          <w:color w:val="444444"/>
          <w:sz w:val="22"/>
          <w:szCs w:val="22"/>
        </w:rPr>
        <w:t xml:space="preserve">, </w:t>
      </w:r>
      <w:hyperlink r:id="rId150" w:history="1">
        <w:r w:rsidRPr="004E2D7E">
          <w:rPr>
            <w:rStyle w:val="Hyperlink"/>
            <w:rFonts w:ascii="PT Serif" w:hAnsi="PT Serif"/>
            <w:sz w:val="22"/>
            <w:szCs w:val="22"/>
          </w:rPr>
          <w:t>426</w:t>
        </w:r>
      </w:hyperlink>
      <w:r w:rsidRPr="004E2D7E">
        <w:rPr>
          <w:rFonts w:ascii="PT Serif" w:hAnsi="PT Serif"/>
          <w:color w:val="444444"/>
          <w:sz w:val="22"/>
          <w:szCs w:val="22"/>
        </w:rPr>
        <w:t xml:space="preserve">; 2020, cc. </w:t>
      </w:r>
      <w:hyperlink r:id="rId151" w:history="1">
        <w:r w:rsidRPr="004E2D7E">
          <w:rPr>
            <w:rStyle w:val="Hyperlink"/>
            <w:rFonts w:ascii="PT Serif" w:hAnsi="PT Serif"/>
            <w:sz w:val="22"/>
            <w:szCs w:val="22"/>
          </w:rPr>
          <w:t>45</w:t>
        </w:r>
      </w:hyperlink>
      <w:r w:rsidRPr="004E2D7E">
        <w:rPr>
          <w:rFonts w:ascii="PT Serif" w:hAnsi="PT Serif"/>
          <w:color w:val="444444"/>
          <w:sz w:val="22"/>
          <w:szCs w:val="22"/>
        </w:rPr>
        <w:t xml:space="preserve">, </w:t>
      </w:r>
      <w:hyperlink r:id="rId152" w:history="1">
        <w:r w:rsidRPr="004E2D7E">
          <w:rPr>
            <w:rStyle w:val="Hyperlink"/>
            <w:rFonts w:ascii="PT Serif" w:hAnsi="PT Serif"/>
            <w:sz w:val="22"/>
            <w:szCs w:val="22"/>
          </w:rPr>
          <w:t>230</w:t>
        </w:r>
      </w:hyperlink>
      <w:r w:rsidRPr="004E2D7E">
        <w:rPr>
          <w:rFonts w:ascii="PT Serif" w:hAnsi="PT Serif"/>
          <w:color w:val="444444"/>
          <w:sz w:val="22"/>
          <w:szCs w:val="22"/>
        </w:rPr>
        <w:t xml:space="preserve">; 2021, Sp. Sess. I, cc. </w:t>
      </w:r>
      <w:hyperlink r:id="rId153" w:history="1">
        <w:r w:rsidRPr="004E2D7E">
          <w:rPr>
            <w:rStyle w:val="Hyperlink"/>
            <w:rFonts w:ascii="PT Serif" w:hAnsi="PT Serif"/>
            <w:sz w:val="22"/>
            <w:szCs w:val="22"/>
          </w:rPr>
          <w:t>5</w:t>
        </w:r>
      </w:hyperlink>
      <w:r w:rsidRPr="004E2D7E">
        <w:rPr>
          <w:rFonts w:ascii="PT Serif" w:hAnsi="PT Serif"/>
          <w:color w:val="444444"/>
          <w:sz w:val="22"/>
          <w:szCs w:val="22"/>
        </w:rPr>
        <w:t xml:space="preserve">, </w:t>
      </w:r>
      <w:hyperlink r:id="rId154" w:history="1">
        <w:r w:rsidRPr="004E2D7E">
          <w:rPr>
            <w:rStyle w:val="Hyperlink"/>
            <w:rFonts w:ascii="PT Serif" w:hAnsi="PT Serif"/>
            <w:sz w:val="22"/>
            <w:szCs w:val="22"/>
          </w:rPr>
          <w:t>243</w:t>
        </w:r>
      </w:hyperlink>
      <w:r w:rsidRPr="004E2D7E">
        <w:rPr>
          <w:rFonts w:ascii="PT Serif" w:hAnsi="PT Serif"/>
          <w:color w:val="444444"/>
          <w:sz w:val="22"/>
          <w:szCs w:val="22"/>
        </w:rPr>
        <w:t>.</w:t>
      </w:r>
    </w:p>
    <w:p w:rsidR="008B0537" w:rsidRPr="008B0537" w:rsidRDefault="008B0537" w:rsidP="008B0537">
      <w:pPr>
        <w:pStyle w:val="Heading2"/>
        <w:rPr>
          <w:sz w:val="22"/>
          <w:szCs w:val="22"/>
        </w:rPr>
      </w:pPr>
      <w:bookmarkStart w:id="61" w:name="_Toc518280903"/>
      <w:bookmarkStart w:id="62" w:name="_Toc77061333"/>
      <w:r w:rsidRPr="008B0537">
        <w:rPr>
          <w:sz w:val="22"/>
          <w:szCs w:val="22"/>
        </w:rPr>
        <w:t>§ 54.1-2400.7. Practitioners treating other practitioners for certain disorders to make reports; immunity from liability.</w:t>
      </w:r>
      <w:bookmarkEnd w:id="61"/>
      <w:bookmarkEnd w:id="6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Every practitioner in the Commonwealth who is registered, certified, or licensed by a health regulatory board or who holds a multistate licensure privilege to practice nursing who treats professionally any person registered, certified, or licensed by a health regulatory board or who holds a multistate licensure privilege shall report, unless exempted by subsection C hereof, to the Director of the Department of Health Professions whenever any such health professional is treated for mental disorders, chemical dependency or alcoholism, unless the attending practitioner has determined that there is a reasonable probability that the person being treated is competent to continue in practice or would not constitute danger to himself or to the health and welfare of his patients or the public. </w:t>
      </w:r>
    </w:p>
    <w:p w:rsidR="008B0537" w:rsidRPr="008B0537" w:rsidRDefault="008B0537" w:rsidP="008B0537">
      <w:pPr>
        <w:pStyle w:val="NormalWeb"/>
        <w:rPr>
          <w:sz w:val="22"/>
          <w:szCs w:val="22"/>
        </w:rPr>
      </w:pPr>
      <w:r w:rsidRPr="008B0537">
        <w:rPr>
          <w:sz w:val="22"/>
          <w:szCs w:val="22"/>
        </w:rPr>
        <w:t xml:space="preserve">B. Any person making a report required by this section or testifying in a judicial or administrative proceeding as a result of such report shall be immune from any civil liability alleged to have resulted there from unless such person acted in bad faith or with malicious intent. </w:t>
      </w:r>
    </w:p>
    <w:p w:rsidR="008B0537" w:rsidRPr="008B0537" w:rsidRDefault="008B0537" w:rsidP="008B0537">
      <w:pPr>
        <w:pStyle w:val="NormalWeb"/>
        <w:rPr>
          <w:sz w:val="22"/>
          <w:szCs w:val="22"/>
        </w:rPr>
      </w:pPr>
      <w:r w:rsidRPr="008B0537">
        <w:rPr>
          <w:sz w:val="22"/>
          <w:szCs w:val="22"/>
        </w:rPr>
        <w:t xml:space="preserve">C. Medical records or information learned or maintained in connection with an alcohol or drug abuse prevention function that is conducted, regulated, or directly or indirectly assisted by any department or agency of the United States shall be exempt from the reporting requirements of this section to the extent that such reporting is in violation of 42 U.S.C. § 290dd-2 or regulations adopted thereunder. </w:t>
      </w:r>
    </w:p>
    <w:p w:rsidR="008B0537" w:rsidRPr="008B0537" w:rsidRDefault="008B0537" w:rsidP="008B0537">
      <w:pPr>
        <w:pStyle w:val="NormalWeb"/>
        <w:rPr>
          <w:sz w:val="22"/>
          <w:szCs w:val="22"/>
        </w:rPr>
      </w:pPr>
      <w:r w:rsidRPr="008B0537">
        <w:rPr>
          <w:sz w:val="22"/>
          <w:szCs w:val="22"/>
        </w:rPr>
        <w:t xml:space="preserve">(Code 1950, § 54-317.2; 1966, c. 166; 1973, c. 529, § 54-317.3; 1974, c. 555; 1977, c. 639; 1978, c. 541; 1986, c. 434; 1988, c. 765, § 54.1-2907; 1996, cc. 937, 980; 2004, cc. 49, 64.) </w:t>
      </w:r>
    </w:p>
    <w:p w:rsidR="008B0537" w:rsidRPr="008B0537" w:rsidRDefault="008B0537" w:rsidP="008B0537">
      <w:pPr>
        <w:pStyle w:val="Heading2"/>
        <w:rPr>
          <w:sz w:val="22"/>
          <w:szCs w:val="22"/>
        </w:rPr>
      </w:pPr>
      <w:bookmarkStart w:id="63" w:name="_Toc518280904"/>
      <w:bookmarkStart w:id="64" w:name="_Toc77061334"/>
      <w:r w:rsidRPr="008B0537">
        <w:rPr>
          <w:sz w:val="22"/>
          <w:szCs w:val="22"/>
        </w:rPr>
        <w:t>§ 54.1-2400.8. Immunity for reporting.</w:t>
      </w:r>
      <w:bookmarkEnd w:id="63"/>
      <w:bookmarkEnd w:id="6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In addition to the immunity for reporting as provided by §§ 54.1-2400.6 and 54.1-2400.7, any person (i) making a report regarding the conduct or competency of a health care practitioner as required by law or regulation, (ii) making a voluntary report to the appropriate regulatory board or to the Department of Health Professions regarding the unprofessional conduct or competency of any practitioner licensed, certified, or registered by a health regulatory board, or (iii) providing information pursuant to an investigation or testifying in a judicial or administrative proceeding as a result of such reports shall be immune from any civil liability resulting therefrom unless such person acted in bad faith or with malicious intent. </w:t>
      </w:r>
    </w:p>
    <w:p w:rsidR="008B0537" w:rsidRPr="008B0537" w:rsidRDefault="008B0537" w:rsidP="008B0537">
      <w:pPr>
        <w:pStyle w:val="NormalWeb"/>
        <w:rPr>
          <w:sz w:val="22"/>
          <w:szCs w:val="22"/>
        </w:rPr>
      </w:pPr>
      <w:r w:rsidRPr="008B0537">
        <w:rPr>
          <w:sz w:val="22"/>
          <w:szCs w:val="22"/>
        </w:rPr>
        <w:t xml:space="preserve">(2004, c. 64; 2005, c. 932.) </w:t>
      </w:r>
    </w:p>
    <w:p w:rsidR="008B0537" w:rsidRPr="008B0537" w:rsidRDefault="008B0537" w:rsidP="008B0537">
      <w:pPr>
        <w:pStyle w:val="Heading2"/>
        <w:rPr>
          <w:sz w:val="22"/>
          <w:szCs w:val="22"/>
        </w:rPr>
      </w:pPr>
      <w:bookmarkStart w:id="65" w:name="_Toc518280906"/>
      <w:bookmarkStart w:id="66" w:name="_Toc77061335"/>
      <w:r w:rsidRPr="008B0537">
        <w:rPr>
          <w:sz w:val="22"/>
          <w:szCs w:val="22"/>
        </w:rPr>
        <w:t>§ 54.1-2401. Monetary penalty.</w:t>
      </w:r>
      <w:bookmarkEnd w:id="65"/>
      <w:bookmarkEnd w:id="66"/>
      <w:r w:rsidRPr="008B0537">
        <w:rPr>
          <w:sz w:val="22"/>
          <w:szCs w:val="22"/>
        </w:rPr>
        <w:t xml:space="preserve"> </w:t>
      </w:r>
    </w:p>
    <w:p w:rsidR="008B0537" w:rsidRPr="008B0537" w:rsidRDefault="008B0537" w:rsidP="008B0537">
      <w:pPr>
        <w:pStyle w:val="NormalWeb"/>
        <w:spacing w:line="240" w:lineRule="atLeast"/>
        <w:rPr>
          <w:sz w:val="22"/>
          <w:szCs w:val="22"/>
        </w:rPr>
      </w:pPr>
      <w:r w:rsidRPr="008B0537">
        <w:rPr>
          <w:sz w:val="22"/>
          <w:szCs w:val="22"/>
        </w:rPr>
        <w:t>Any person licensed, registered, permitted, or certified or issued a multistate licensure privilege by any health regulatory board who violates any provision of statute or regulation pertaining to that board and who is not criminally prosecuted may be subject to the monetary penalty provided in this section. If the board or any special conference committee determines that a respondent has violated any provision of statute or regulation pertaining to the board, it shall determine the amount of any monetary penalty to be imposed for the violation, which shall not exceed $5,000 for each violation. The penalty may be sued for and recovered in the name of the Commonwealth. All such monetary penalties shall be deposited in the Literary Fund.</w:t>
      </w:r>
    </w:p>
    <w:p w:rsidR="008B0537" w:rsidRPr="008B0537" w:rsidRDefault="008B0537" w:rsidP="008B0537">
      <w:pPr>
        <w:pStyle w:val="NormalWeb"/>
        <w:spacing w:line="240" w:lineRule="atLeast"/>
        <w:rPr>
          <w:sz w:val="22"/>
          <w:szCs w:val="22"/>
        </w:rPr>
      </w:pPr>
      <w:r w:rsidRPr="008B0537">
        <w:rPr>
          <w:sz w:val="22"/>
          <w:szCs w:val="22"/>
        </w:rPr>
        <w:t xml:space="preserve">1980, c. 678, § 54-961; 1988, c. 765; 1992, c. 659; 1997, c. </w:t>
      </w:r>
      <w:hyperlink r:id="rId155" w:history="1">
        <w:r w:rsidRPr="008B0537">
          <w:rPr>
            <w:rStyle w:val="Hyperlink"/>
            <w:sz w:val="22"/>
            <w:szCs w:val="22"/>
          </w:rPr>
          <w:t>564</w:t>
        </w:r>
      </w:hyperlink>
      <w:r w:rsidRPr="008B0537">
        <w:rPr>
          <w:sz w:val="22"/>
          <w:szCs w:val="22"/>
        </w:rPr>
        <w:t xml:space="preserve">; 2003, cc. </w:t>
      </w:r>
      <w:hyperlink r:id="rId156" w:history="1">
        <w:r w:rsidRPr="008B0537">
          <w:rPr>
            <w:rStyle w:val="Hyperlink"/>
            <w:sz w:val="22"/>
            <w:szCs w:val="22"/>
          </w:rPr>
          <w:t>753</w:t>
        </w:r>
      </w:hyperlink>
      <w:r w:rsidRPr="008B0537">
        <w:rPr>
          <w:sz w:val="22"/>
          <w:szCs w:val="22"/>
        </w:rPr>
        <w:t xml:space="preserve">, </w:t>
      </w:r>
      <w:hyperlink r:id="rId157" w:history="1">
        <w:r w:rsidRPr="008B0537">
          <w:rPr>
            <w:rStyle w:val="Hyperlink"/>
            <w:sz w:val="22"/>
            <w:szCs w:val="22"/>
          </w:rPr>
          <w:t>762</w:t>
        </w:r>
      </w:hyperlink>
      <w:r w:rsidRPr="008B0537">
        <w:rPr>
          <w:sz w:val="22"/>
          <w:szCs w:val="22"/>
        </w:rPr>
        <w:t xml:space="preserve">; 2004, c. </w:t>
      </w:r>
      <w:hyperlink r:id="rId158" w:history="1">
        <w:r w:rsidRPr="008B0537">
          <w:rPr>
            <w:rStyle w:val="Hyperlink"/>
            <w:sz w:val="22"/>
            <w:szCs w:val="22"/>
          </w:rPr>
          <w:t>49</w:t>
        </w:r>
      </w:hyperlink>
      <w:r w:rsidRPr="008B0537">
        <w:rPr>
          <w:sz w:val="22"/>
          <w:szCs w:val="22"/>
        </w:rPr>
        <w:t xml:space="preserve">; 2017, c. </w:t>
      </w:r>
      <w:hyperlink r:id="rId159" w:history="1">
        <w:r w:rsidRPr="008B0537">
          <w:rPr>
            <w:rStyle w:val="Hyperlink"/>
            <w:sz w:val="22"/>
            <w:szCs w:val="22"/>
          </w:rPr>
          <w:t>423</w:t>
        </w:r>
      </w:hyperlink>
      <w:r w:rsidRPr="008B0537">
        <w:rPr>
          <w:sz w:val="22"/>
          <w:szCs w:val="22"/>
        </w:rPr>
        <w:t xml:space="preserve">. </w:t>
      </w:r>
    </w:p>
    <w:p w:rsidR="008B0537" w:rsidRPr="008B0537" w:rsidRDefault="008B0537" w:rsidP="008B0537">
      <w:pPr>
        <w:pStyle w:val="Heading2"/>
        <w:rPr>
          <w:sz w:val="22"/>
          <w:szCs w:val="22"/>
        </w:rPr>
      </w:pPr>
      <w:bookmarkStart w:id="67" w:name="_Toc518280907"/>
      <w:bookmarkStart w:id="68" w:name="_Toc77061336"/>
      <w:r w:rsidRPr="008B0537">
        <w:rPr>
          <w:sz w:val="22"/>
          <w:szCs w:val="22"/>
        </w:rPr>
        <w:lastRenderedPageBreak/>
        <w:t>§ 54.1-2402. Citizen members on health regulatory boards.</w:t>
      </w:r>
      <w:bookmarkEnd w:id="67"/>
      <w:bookmarkEnd w:id="6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Citizen members appointed to boards within the Department of Health Professions after July 1, 1986, shall participate in all matters. Of the citizen members first appointed to boards with two citizen members, one shall be appointed for a term of two years and one for the maximum term established for members of the respective board. On boards with one citizen member, the citizen member initially appointed shall be appointed for the maximum term established for members of that board. The provisions of this section relating to terms of citizen members on such boards shall not apply to the Board of Medicine or to the Board of Funeral Directors and Embalmers. For the purposes of this section, "citizen member" shall have the meaning provided in § 54.1-107. </w:t>
      </w:r>
    </w:p>
    <w:p w:rsidR="008B0537" w:rsidRPr="008B0537" w:rsidRDefault="008B0537" w:rsidP="008B0537">
      <w:pPr>
        <w:pStyle w:val="NormalWeb"/>
        <w:rPr>
          <w:sz w:val="22"/>
          <w:szCs w:val="22"/>
        </w:rPr>
      </w:pPr>
      <w:r w:rsidRPr="008B0537">
        <w:rPr>
          <w:sz w:val="22"/>
          <w:szCs w:val="22"/>
        </w:rPr>
        <w:t xml:space="preserve">(1986, c. 464, § 54-950.3; 1988, cc. 66, 765.) </w:t>
      </w:r>
    </w:p>
    <w:p w:rsidR="008B0537" w:rsidRPr="008B0537" w:rsidRDefault="008B0537" w:rsidP="008B0537">
      <w:pPr>
        <w:pStyle w:val="Heading2"/>
        <w:rPr>
          <w:sz w:val="22"/>
          <w:szCs w:val="22"/>
        </w:rPr>
      </w:pPr>
      <w:bookmarkStart w:id="69" w:name="_Toc518280908"/>
      <w:bookmarkStart w:id="70" w:name="_Toc77061337"/>
      <w:r w:rsidRPr="008B0537">
        <w:rPr>
          <w:sz w:val="22"/>
          <w:szCs w:val="22"/>
        </w:rPr>
        <w:t>§ 54.1-2402.1. Appointments, removals, and limitation of terms of members of regulatory boards.</w:t>
      </w:r>
      <w:bookmarkEnd w:id="69"/>
      <w:bookmarkEnd w:id="70"/>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Except as otherwise expressly provided, members shall be appointed by the Governor and may be removed by him as provided in subsection B of § 2.2-108. Any vacancy occurring other than by expiration of term shall be filled for the unexpired term. Members shall hold office after expiration of their terms until their successors are duly appointed and have qualified. </w:t>
      </w:r>
    </w:p>
    <w:p w:rsidR="008B0537" w:rsidRPr="008B0537" w:rsidRDefault="008B0537" w:rsidP="008B0537">
      <w:pPr>
        <w:pStyle w:val="NormalWeb"/>
        <w:rPr>
          <w:sz w:val="22"/>
          <w:szCs w:val="22"/>
        </w:rPr>
      </w:pPr>
      <w:r w:rsidRPr="008B0537">
        <w:rPr>
          <w:sz w:val="22"/>
          <w:szCs w:val="22"/>
        </w:rPr>
        <w:t xml:space="preserve">All members of regulatory boards appointed by the Governor for terms commencing on or after July 1, 1988, shall be appointed for terms of four years. No members shall serve more than two successive full terms on any regulatory board. </w:t>
      </w:r>
    </w:p>
    <w:p w:rsidR="008B0537" w:rsidRPr="008B0537" w:rsidRDefault="008B0537" w:rsidP="008B0537">
      <w:pPr>
        <w:pStyle w:val="NormalWeb"/>
        <w:rPr>
          <w:sz w:val="22"/>
          <w:szCs w:val="22"/>
        </w:rPr>
      </w:pPr>
      <w:r w:rsidRPr="008B0537">
        <w:rPr>
          <w:sz w:val="22"/>
          <w:szCs w:val="22"/>
        </w:rPr>
        <w:t xml:space="preserve">(1988, c. 42, § 54-950.4.) </w:t>
      </w:r>
    </w:p>
    <w:p w:rsidR="008B0537" w:rsidRPr="008B0537" w:rsidRDefault="008B0537" w:rsidP="008B0537">
      <w:pPr>
        <w:pStyle w:val="Heading2"/>
        <w:rPr>
          <w:sz w:val="22"/>
          <w:szCs w:val="22"/>
        </w:rPr>
      </w:pPr>
      <w:bookmarkStart w:id="71" w:name="_Toc518280909"/>
      <w:bookmarkStart w:id="72" w:name="_Toc77061338"/>
      <w:r w:rsidRPr="008B0537">
        <w:rPr>
          <w:sz w:val="22"/>
          <w:szCs w:val="22"/>
        </w:rPr>
        <w:t>§ 54.1-2403. Certain advertising prohibited.</w:t>
      </w:r>
      <w:bookmarkEnd w:id="71"/>
      <w:bookmarkEnd w:id="7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No person licensed by one of the boards within the Department shall use any form of advertising that contains any false, fraudulent, misleading or deceptive statement or claim. </w:t>
      </w:r>
    </w:p>
    <w:p w:rsidR="008B0537" w:rsidRPr="008B0537" w:rsidRDefault="008B0537" w:rsidP="008B0537">
      <w:pPr>
        <w:pStyle w:val="NormalWeb"/>
        <w:rPr>
          <w:sz w:val="22"/>
          <w:szCs w:val="22"/>
        </w:rPr>
      </w:pPr>
      <w:r w:rsidRPr="008B0537">
        <w:rPr>
          <w:sz w:val="22"/>
          <w:szCs w:val="22"/>
        </w:rPr>
        <w:t xml:space="preserve">(1987, c. 199, § 54-959.1; 1988, c. 765.) </w:t>
      </w:r>
    </w:p>
    <w:p w:rsidR="008B0537" w:rsidRPr="008B0537" w:rsidRDefault="008B0537" w:rsidP="008B0537">
      <w:pPr>
        <w:pStyle w:val="Heading2"/>
        <w:rPr>
          <w:sz w:val="22"/>
          <w:szCs w:val="22"/>
        </w:rPr>
      </w:pPr>
      <w:bookmarkStart w:id="73" w:name="_Toc518280913"/>
      <w:bookmarkStart w:id="74" w:name="_Toc77061339"/>
      <w:r w:rsidRPr="008B0537">
        <w:rPr>
          <w:sz w:val="22"/>
          <w:szCs w:val="22"/>
        </w:rPr>
        <w:t>§ 54.1-2403.2. Record storage.</w:t>
      </w:r>
      <w:bookmarkEnd w:id="73"/>
      <w:bookmarkEnd w:id="7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Health records, as defined in § 32.1-127.1:03, may be stored by computerized or other electronic process or microfilm, or other photographic, mechanical, or chemical process; however, the stored record shall identify the location of any documents or information that could not be so technologically stored. If the technological storage process creates an unalterable record, a health care provider licensed, certified, registered or issued a multistate licensure privilege by a health regulatory board within the Department shall not be required to maintain paper copies of health records that have been stored by computerized or other electronic process, microfilm, or other photographic, mechanical, or chemical process. Upon completing such technological storage, paper copies of health records may be destroyed in a manner that preserves the patient's confidentiality. However, any documents or information that could not be so technologically stored shall be preserved. </w:t>
      </w:r>
    </w:p>
    <w:p w:rsidR="008B0537" w:rsidRPr="008B0537" w:rsidRDefault="008B0537" w:rsidP="008B0537">
      <w:pPr>
        <w:pStyle w:val="NormalWeb"/>
        <w:rPr>
          <w:sz w:val="22"/>
          <w:szCs w:val="22"/>
        </w:rPr>
      </w:pPr>
      <w:r w:rsidRPr="008B0537">
        <w:rPr>
          <w:sz w:val="22"/>
          <w:szCs w:val="22"/>
        </w:rPr>
        <w:t xml:space="preserve">B. Notwithstanding the authority given in this section to store health records in the form of microfilm, prescription dispensing records maintained in or on behalf of any pharmacy registered or permitted in Virginia shall only be stored in compliance with §§ 54.1-3410, 54.1-3411, and 54.1-3412. </w:t>
      </w:r>
    </w:p>
    <w:p w:rsidR="008B0537" w:rsidRPr="008B0537" w:rsidRDefault="008B0537" w:rsidP="008B0537">
      <w:pPr>
        <w:pStyle w:val="NormalWeb"/>
        <w:rPr>
          <w:sz w:val="22"/>
          <w:szCs w:val="22"/>
        </w:rPr>
      </w:pPr>
      <w:r w:rsidRPr="008B0537">
        <w:rPr>
          <w:sz w:val="22"/>
          <w:szCs w:val="22"/>
        </w:rPr>
        <w:t xml:space="preserve">(1994, c. 390; 1998, c. 470; 2004, c. 49; 2012, c. 336.) </w:t>
      </w:r>
    </w:p>
    <w:p w:rsidR="008B0537" w:rsidRPr="008B0537" w:rsidRDefault="008B0537" w:rsidP="008B0537">
      <w:pPr>
        <w:pStyle w:val="Heading2"/>
        <w:rPr>
          <w:sz w:val="22"/>
          <w:szCs w:val="22"/>
        </w:rPr>
      </w:pPr>
      <w:bookmarkStart w:id="75" w:name="_Toc518280914"/>
      <w:bookmarkStart w:id="76" w:name="_Toc77061340"/>
      <w:r w:rsidRPr="008B0537">
        <w:rPr>
          <w:sz w:val="22"/>
          <w:szCs w:val="22"/>
        </w:rPr>
        <w:lastRenderedPageBreak/>
        <w:t>§ 54.1-2403.3. Medical records; ownership; provision of copies.</w:t>
      </w:r>
      <w:bookmarkEnd w:id="75"/>
      <w:bookmarkEnd w:id="76"/>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Medical records maintained by any health care provider as defined in § 32.1-127.1:03 shall be the property of such health care provider or, in the case of a health care provider employed by another health care provider, the property of the employer. Such health care provider shall release copies of any such medical records in compliance with § 32.1-127.1:03 or § 8.01-413, if the request is made for purposes of litigation, or as otherwise provided by state or federal law. </w:t>
      </w:r>
    </w:p>
    <w:p w:rsidR="008B0537" w:rsidRPr="008B0537" w:rsidRDefault="008B0537" w:rsidP="008B0537">
      <w:pPr>
        <w:pStyle w:val="NormalWeb"/>
        <w:rPr>
          <w:sz w:val="22"/>
          <w:szCs w:val="22"/>
        </w:rPr>
      </w:pPr>
      <w:r w:rsidRPr="008B0537">
        <w:rPr>
          <w:sz w:val="22"/>
          <w:szCs w:val="22"/>
        </w:rPr>
        <w:t xml:space="preserve">(1995, c. 754; 1997, c. 682; 1998, c. 470.) </w:t>
      </w:r>
    </w:p>
    <w:p w:rsidR="008B0537" w:rsidRPr="008B0537" w:rsidRDefault="008B0537" w:rsidP="008B0537">
      <w:pPr>
        <w:pStyle w:val="Heading2"/>
        <w:rPr>
          <w:sz w:val="22"/>
          <w:szCs w:val="22"/>
        </w:rPr>
      </w:pPr>
      <w:bookmarkStart w:id="77" w:name="_Toc518280915"/>
      <w:bookmarkStart w:id="78" w:name="_Toc77061341"/>
      <w:r w:rsidRPr="008B0537">
        <w:rPr>
          <w:sz w:val="22"/>
          <w:szCs w:val="22"/>
        </w:rPr>
        <w:t>§ 54.1-2404. Itemized statements required upon request.</w:t>
      </w:r>
      <w:bookmarkEnd w:id="77"/>
      <w:bookmarkEnd w:id="7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Upon the request of any of his patients, any health care provider licensed or certified by any of the boards within the Department, except in the case of health care services as defined in Chapter 43 (§ 38.2-4300 et seq.) of Title 38.2, shall provide to such patient an itemized statement of the charges for the services rendered to the requesting patient regardless of whether a bill for the services which are the subject of the request has been or will be submitted to any third party payor including medical assistance services or the state/local hospitalization program. </w:t>
      </w:r>
    </w:p>
    <w:p w:rsidR="008B0537" w:rsidRPr="008B0537" w:rsidRDefault="008B0537" w:rsidP="008B0537">
      <w:pPr>
        <w:pStyle w:val="NormalWeb"/>
        <w:rPr>
          <w:sz w:val="22"/>
          <w:szCs w:val="22"/>
        </w:rPr>
      </w:pPr>
      <w:r w:rsidRPr="008B0537">
        <w:rPr>
          <w:sz w:val="22"/>
          <w:szCs w:val="22"/>
        </w:rPr>
        <w:t xml:space="preserve">(1990, c. 590.) </w:t>
      </w:r>
    </w:p>
    <w:p w:rsidR="008B0537" w:rsidRPr="008B0537" w:rsidRDefault="008B0537" w:rsidP="008B0537">
      <w:pPr>
        <w:pStyle w:val="Heading2"/>
        <w:rPr>
          <w:sz w:val="22"/>
          <w:szCs w:val="22"/>
        </w:rPr>
      </w:pPr>
      <w:bookmarkStart w:id="79" w:name="_Toc518280916"/>
      <w:bookmarkStart w:id="80" w:name="_Toc77061342"/>
      <w:r w:rsidRPr="008B0537">
        <w:rPr>
          <w:sz w:val="22"/>
          <w:szCs w:val="22"/>
        </w:rPr>
        <w:t>§ 54.1-2405. Transfer of patient records in conjunction with closure, sale, or relocation of practice; notice required.</w:t>
      </w:r>
      <w:bookmarkEnd w:id="79"/>
      <w:bookmarkEnd w:id="80"/>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No person licensed, registered, or certified by one of the health regulatory boards under the Department shall transfer records pertaining to a current patient in conjunction with the closure, sale or relocation of a professional practice until such person has first attempted to notify the patient of the pending transfer, by mail, at the patient's last known address, and by publishing prior notice in a newspaper of general circulation within the provider's practice area, as specified in § 8.01-324. </w:t>
      </w:r>
    </w:p>
    <w:p w:rsidR="008B0537" w:rsidRPr="008B0537" w:rsidRDefault="008B0537" w:rsidP="008B0537">
      <w:pPr>
        <w:pStyle w:val="NormalWeb"/>
        <w:rPr>
          <w:sz w:val="22"/>
          <w:szCs w:val="22"/>
        </w:rPr>
      </w:pPr>
      <w:r w:rsidRPr="008B0537">
        <w:rPr>
          <w:sz w:val="22"/>
          <w:szCs w:val="22"/>
        </w:rPr>
        <w:t xml:space="preserve">The notice shall specify that, at the written request of the patient or an authorized representative, the records or copies will be sent, within a reasonable time, to any other like-regulated provider of the patient's choice or provided to the patient pursuant to § 32.1-127.1:03. The notice shall also disclose whether any charges will be billed by the provider for supplying the patient or the provider chosen by the patient with the originals or copies of the patient's records. Such charges shall not exceed the actual costs of copying and mailing or delivering the records. </w:t>
      </w:r>
    </w:p>
    <w:p w:rsidR="008B0537" w:rsidRPr="008B0537" w:rsidRDefault="008B0537" w:rsidP="008B0537">
      <w:pPr>
        <w:pStyle w:val="NormalWeb"/>
        <w:rPr>
          <w:sz w:val="22"/>
          <w:szCs w:val="22"/>
        </w:rPr>
      </w:pPr>
      <w:r w:rsidRPr="008B0537">
        <w:rPr>
          <w:sz w:val="22"/>
          <w:szCs w:val="22"/>
        </w:rPr>
        <w:t xml:space="preserve">B. For the purposes of this section: </w:t>
      </w:r>
    </w:p>
    <w:p w:rsidR="008B0537" w:rsidRPr="008B0537" w:rsidRDefault="008B0537" w:rsidP="008B0537">
      <w:pPr>
        <w:pStyle w:val="NormalWeb"/>
        <w:rPr>
          <w:sz w:val="22"/>
          <w:szCs w:val="22"/>
        </w:rPr>
      </w:pPr>
      <w:r w:rsidRPr="008B0537">
        <w:rPr>
          <w:sz w:val="22"/>
          <w:szCs w:val="22"/>
        </w:rPr>
        <w:t xml:space="preserve">"Current patient" means a patient who has had a patient encounter with the provider or his professional practice during the two-year period immediately preceding the date of the record transfer. </w:t>
      </w:r>
    </w:p>
    <w:p w:rsidR="008B0537" w:rsidRPr="008B0537" w:rsidRDefault="008B0537" w:rsidP="008B0537">
      <w:pPr>
        <w:pStyle w:val="NormalWeb"/>
        <w:rPr>
          <w:sz w:val="22"/>
          <w:szCs w:val="22"/>
        </w:rPr>
      </w:pPr>
      <w:r w:rsidRPr="008B0537">
        <w:rPr>
          <w:sz w:val="22"/>
          <w:szCs w:val="22"/>
        </w:rPr>
        <w:t xml:space="preserve">"Relocation of a professional practice" means the moving of a practice located in Virginia from the location at which the records are stored at the time of the notice to another practice site that is located more than 30 miles away or to another practice site that is located in another state or the District of Columbia. </w:t>
      </w:r>
    </w:p>
    <w:p w:rsidR="008B0537" w:rsidRPr="008B0537" w:rsidRDefault="008B0537" w:rsidP="008B0537">
      <w:pPr>
        <w:pStyle w:val="NormalWeb"/>
        <w:rPr>
          <w:sz w:val="22"/>
          <w:szCs w:val="22"/>
        </w:rPr>
      </w:pPr>
      <w:r w:rsidRPr="008B0537">
        <w:rPr>
          <w:sz w:val="22"/>
          <w:szCs w:val="22"/>
        </w:rPr>
        <w:t xml:space="preserve">(1992, c. 759; 2003, cc. 912, 917; 2004, c. 53.) </w:t>
      </w:r>
    </w:p>
    <w:p w:rsidR="008B0537" w:rsidRPr="008B0537" w:rsidRDefault="008B0537" w:rsidP="008B0537">
      <w:pPr>
        <w:pStyle w:val="Heading2"/>
        <w:rPr>
          <w:sz w:val="22"/>
          <w:szCs w:val="22"/>
        </w:rPr>
      </w:pPr>
      <w:bookmarkStart w:id="81" w:name="_Toc518280917"/>
      <w:bookmarkStart w:id="82" w:name="_Toc77061343"/>
      <w:r w:rsidRPr="008B0537">
        <w:rPr>
          <w:sz w:val="22"/>
          <w:szCs w:val="22"/>
        </w:rPr>
        <w:t>§ 54.1-2406. Treatment records of practitioners.</w:t>
      </w:r>
      <w:bookmarkEnd w:id="81"/>
      <w:bookmarkEnd w:id="8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No records of the identity, diagnosis, prognosis, or treatment of any practitioner of any profession regulated by any of the regulatory boards within the Department of Health Professions obtained by the Department or any health regulatory board from a health care provider or facility that is treating or has treated such practitioner for drug addiction or chronic alcoholism shall be disclosed except: </w:t>
      </w:r>
    </w:p>
    <w:p w:rsidR="008B0537" w:rsidRPr="008B0537" w:rsidRDefault="008B0537" w:rsidP="008B0537">
      <w:pPr>
        <w:pStyle w:val="NormalWeb"/>
        <w:rPr>
          <w:sz w:val="22"/>
          <w:szCs w:val="22"/>
        </w:rPr>
      </w:pPr>
      <w:r w:rsidRPr="008B0537">
        <w:rPr>
          <w:sz w:val="22"/>
          <w:szCs w:val="22"/>
        </w:rPr>
        <w:lastRenderedPageBreak/>
        <w:t xml:space="preserve">1. In a disciplinary hearing before a health regulatory board or in any subsequent trial or appeal of a board action or order; </w:t>
      </w:r>
    </w:p>
    <w:p w:rsidR="008B0537" w:rsidRPr="008B0537" w:rsidRDefault="008B0537" w:rsidP="008B0537">
      <w:pPr>
        <w:pStyle w:val="NormalWeb"/>
        <w:rPr>
          <w:sz w:val="22"/>
          <w:szCs w:val="22"/>
        </w:rPr>
      </w:pPr>
      <w:r w:rsidRPr="008B0537">
        <w:rPr>
          <w:sz w:val="22"/>
          <w:szCs w:val="22"/>
        </w:rPr>
        <w:t xml:space="preserve">2. To licensing or disciplinary authorities of other jurisdictions or to hospital committees located within or outside this Commonwealth which are concerned with granting, limiting, or denying a physician hospital privileges if a final determination regarding disciplinary action has been made; or </w:t>
      </w:r>
    </w:p>
    <w:p w:rsidR="008B0537" w:rsidRPr="008B0537" w:rsidRDefault="008B0537" w:rsidP="008B0537">
      <w:pPr>
        <w:pStyle w:val="NormalWeb"/>
        <w:rPr>
          <w:sz w:val="22"/>
          <w:szCs w:val="22"/>
        </w:rPr>
      </w:pPr>
      <w:r w:rsidRPr="008B0537">
        <w:rPr>
          <w:sz w:val="22"/>
          <w:szCs w:val="22"/>
        </w:rPr>
        <w:t xml:space="preserve">3. Pursuant to an order of a court of competent jurisdiction. </w:t>
      </w:r>
    </w:p>
    <w:p w:rsidR="008B0537" w:rsidRPr="008B0537" w:rsidRDefault="008B0537" w:rsidP="008B0537">
      <w:pPr>
        <w:pStyle w:val="NormalWeb"/>
        <w:rPr>
          <w:sz w:val="22"/>
          <w:szCs w:val="22"/>
        </w:rPr>
      </w:pPr>
      <w:r w:rsidRPr="008B0537">
        <w:rPr>
          <w:sz w:val="22"/>
          <w:szCs w:val="22"/>
        </w:rPr>
        <w:t xml:space="preserve">(1992, c. 808.) </w:t>
      </w:r>
    </w:p>
    <w:p w:rsidR="008B0537" w:rsidRPr="008B0537" w:rsidRDefault="008B0537" w:rsidP="008B0537">
      <w:pPr>
        <w:pStyle w:val="Heading2"/>
        <w:rPr>
          <w:sz w:val="22"/>
          <w:szCs w:val="22"/>
        </w:rPr>
      </w:pPr>
      <w:bookmarkStart w:id="83" w:name="_Toc518280918"/>
      <w:bookmarkStart w:id="84" w:name="_Toc77061344"/>
      <w:r w:rsidRPr="008B0537">
        <w:rPr>
          <w:sz w:val="22"/>
          <w:szCs w:val="22"/>
        </w:rPr>
        <w:t>§ 54.1-2407. Requirements for human research.</w:t>
      </w:r>
      <w:bookmarkEnd w:id="83"/>
      <w:bookmarkEnd w:id="8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Any person licensed, registered, or certified by any health regulatory board who engages in the conduct of human research, as defined in § 32.1-162.16, shall comply with the provisions of Chapter 5.1 (§ 32.1-162.16 et seq.) of Title 32.1. Failure to so comply shall constitute unprofessional conduct. </w:t>
      </w:r>
    </w:p>
    <w:p w:rsidR="008B0537" w:rsidRPr="008B0537" w:rsidRDefault="008B0537" w:rsidP="008B0537">
      <w:pPr>
        <w:pStyle w:val="NormalWeb"/>
        <w:rPr>
          <w:sz w:val="22"/>
          <w:szCs w:val="22"/>
        </w:rPr>
      </w:pPr>
      <w:r w:rsidRPr="008B0537">
        <w:rPr>
          <w:sz w:val="22"/>
          <w:szCs w:val="22"/>
        </w:rPr>
        <w:t xml:space="preserve">(1992, c. 603.) </w:t>
      </w:r>
    </w:p>
    <w:p w:rsidR="008B0537" w:rsidRPr="008B0537" w:rsidRDefault="008B0537" w:rsidP="008B0537">
      <w:pPr>
        <w:pStyle w:val="Heading2"/>
        <w:rPr>
          <w:sz w:val="22"/>
          <w:szCs w:val="22"/>
        </w:rPr>
      </w:pPr>
      <w:bookmarkStart w:id="85" w:name="_Toc518280919"/>
      <w:bookmarkStart w:id="86" w:name="_Toc77061345"/>
      <w:r w:rsidRPr="008B0537">
        <w:rPr>
          <w:sz w:val="22"/>
          <w:szCs w:val="22"/>
        </w:rPr>
        <w:t>§ 54.1-2408. Disqualification for license, certificate or registration.</w:t>
      </w:r>
      <w:bookmarkEnd w:id="85"/>
      <w:bookmarkEnd w:id="86"/>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board within the Department of Health Professions shall refuse to admit a candidate to any examination and shall refuse to issue a license, certificate or registration to any applicant if the candidate or applicant has had his license, certificate or registration to practice the profession or occupation revoked or suspended for any reason other than nonrenewal by another jurisdiction, and has not had his license, certificate or registration to so practice reinstated by the jurisdiction which revoked or suspended his license, certificate or registration, except as may be necessary to license a nurse eligible for reinstatement in another party state as consistent with the Nurse Licensure Compact. </w:t>
      </w:r>
    </w:p>
    <w:p w:rsidR="008B0537" w:rsidRPr="008B0537" w:rsidRDefault="008B0537" w:rsidP="008B0537">
      <w:pPr>
        <w:pStyle w:val="NormalWeb"/>
        <w:rPr>
          <w:sz w:val="22"/>
          <w:szCs w:val="22"/>
        </w:rPr>
      </w:pPr>
      <w:r w:rsidRPr="008B0537">
        <w:rPr>
          <w:sz w:val="22"/>
          <w:szCs w:val="22"/>
        </w:rPr>
        <w:t xml:space="preserve">(1993, c. 991; 2010, c. 414; 2014, c. 76.)  </w:t>
      </w:r>
    </w:p>
    <w:p w:rsidR="008B0537" w:rsidRPr="008B0537" w:rsidRDefault="008B0537" w:rsidP="008B0537">
      <w:pPr>
        <w:pStyle w:val="Heading2"/>
        <w:rPr>
          <w:sz w:val="22"/>
          <w:szCs w:val="22"/>
        </w:rPr>
      </w:pPr>
      <w:bookmarkStart w:id="87" w:name="_Toc518280920"/>
      <w:bookmarkStart w:id="88" w:name="_Toc77061346"/>
      <w:r w:rsidRPr="008B0537">
        <w:rPr>
          <w:sz w:val="22"/>
          <w:szCs w:val="22"/>
        </w:rPr>
        <w:t>§ 54.1-2408.1. Summary action against licenses, certificates, registrations, or multistate licensure privilege; allegations to be in writing.</w:t>
      </w:r>
      <w:bookmarkEnd w:id="87"/>
      <w:bookmarkEnd w:id="8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Any health regulatory board may suspend the license, certificate, registration, permit, or multistate licensure privilege of any person holding a license, certificate, registration, permit, or licensure privilege issued by it without a hearing simultaneously with the institution of proceedings for a hearing, if the relevant board finds that there is a substantial danger to the public health or safety which warrants this action. A board may meet by telephone conference call when summarily suspending a license, certificate, registration, permit, or licensure privilege if a good faith effort to assemble a quorum of the board has failed and, in the judgment of a majority of the members of the board, the continued practice by the individual constitutes a substantial danger to the public health or safety. Institution of proceedings for a hearing shall be provided simultaneously with the summary suspension. The hearing shall be scheduled within a reasonable time of the date of the summary suspension. </w:t>
      </w:r>
    </w:p>
    <w:p w:rsidR="008B0537" w:rsidRPr="008B0537" w:rsidRDefault="008B0537" w:rsidP="008B0537">
      <w:pPr>
        <w:pStyle w:val="NormalWeb"/>
        <w:rPr>
          <w:sz w:val="22"/>
          <w:szCs w:val="22"/>
        </w:rPr>
      </w:pPr>
      <w:r w:rsidRPr="008B0537">
        <w:rPr>
          <w:sz w:val="22"/>
          <w:szCs w:val="22"/>
        </w:rPr>
        <w:t xml:space="preserve">B. Any health regulatory board may restrict the license, certificate, registration, permit, or multistate licensure privilege of any person holding a license, certificate, registration, permit, or licensure privilege issued by it without proceeding simultaneously with notification of an informal conference pursuant to §§ </w:t>
      </w:r>
      <w:hyperlink r:id="rId160" w:history="1">
        <w:r w:rsidRPr="008B0537">
          <w:rPr>
            <w:rStyle w:val="Hyperlink"/>
            <w:sz w:val="22"/>
            <w:szCs w:val="22"/>
          </w:rPr>
          <w:t>2.2-4019</w:t>
        </w:r>
      </w:hyperlink>
      <w:r w:rsidRPr="008B0537">
        <w:rPr>
          <w:sz w:val="22"/>
          <w:szCs w:val="22"/>
        </w:rPr>
        <w:t xml:space="preserve"> and </w:t>
      </w:r>
      <w:hyperlink r:id="rId161" w:history="1">
        <w:r w:rsidRPr="008B0537">
          <w:rPr>
            <w:rStyle w:val="Hyperlink"/>
            <w:sz w:val="22"/>
            <w:szCs w:val="22"/>
          </w:rPr>
          <w:t>54.1-2400</w:t>
        </w:r>
      </w:hyperlink>
      <w:r w:rsidRPr="008B0537">
        <w:rPr>
          <w:sz w:val="22"/>
          <w:szCs w:val="22"/>
        </w:rPr>
        <w:t xml:space="preserve">, if the relevant board finds that there is a substantial danger to the public health or safety that warrants this action. A board may meet by telephone conference call when summarily restricting a license, certificate, registration, permit, or licensure privilege if a good faith effort to assemble a quorum of the board has failed and, in the judgment of a majority of the members of the board, the continued practice by the individual constitutes a substantial danger to the public health or safety. The informal conference shall be scheduled within a reasonable time of the date of the summary restriction. </w:t>
      </w:r>
    </w:p>
    <w:p w:rsidR="008B0537" w:rsidRPr="008B0537" w:rsidRDefault="008B0537" w:rsidP="008B0537">
      <w:pPr>
        <w:pStyle w:val="NormalWeb"/>
        <w:rPr>
          <w:sz w:val="22"/>
          <w:szCs w:val="22"/>
        </w:rPr>
      </w:pPr>
      <w:r w:rsidRPr="008B0537">
        <w:rPr>
          <w:sz w:val="22"/>
          <w:szCs w:val="22"/>
        </w:rPr>
        <w:lastRenderedPageBreak/>
        <w:t xml:space="preserve">C. Allegations of violations of this title shall be made in writing to the relevant health regulatory board. </w:t>
      </w:r>
    </w:p>
    <w:p w:rsidR="008B0537" w:rsidRPr="008B0537" w:rsidRDefault="008B0537" w:rsidP="008B0537">
      <w:pPr>
        <w:pStyle w:val="NormalWeb"/>
        <w:rPr>
          <w:sz w:val="22"/>
          <w:szCs w:val="22"/>
        </w:rPr>
      </w:pPr>
      <w:r w:rsidRPr="008B0537">
        <w:rPr>
          <w:sz w:val="22"/>
          <w:szCs w:val="22"/>
        </w:rPr>
        <w:t xml:space="preserve">(1997, c. </w:t>
      </w:r>
      <w:hyperlink r:id="rId162" w:history="1">
        <w:r w:rsidRPr="008B0537">
          <w:rPr>
            <w:rStyle w:val="Hyperlink"/>
            <w:sz w:val="22"/>
            <w:szCs w:val="22"/>
          </w:rPr>
          <w:t>556</w:t>
        </w:r>
      </w:hyperlink>
      <w:r w:rsidRPr="008B0537">
        <w:rPr>
          <w:sz w:val="22"/>
          <w:szCs w:val="22"/>
        </w:rPr>
        <w:t xml:space="preserve">; 2004, c. </w:t>
      </w:r>
      <w:hyperlink r:id="rId163" w:history="1">
        <w:r w:rsidRPr="008B0537">
          <w:rPr>
            <w:rStyle w:val="Hyperlink"/>
            <w:sz w:val="22"/>
            <w:szCs w:val="22"/>
          </w:rPr>
          <w:t>49</w:t>
        </w:r>
      </w:hyperlink>
      <w:r w:rsidRPr="008B0537">
        <w:rPr>
          <w:sz w:val="22"/>
          <w:szCs w:val="22"/>
        </w:rPr>
        <w:t xml:space="preserve">; 2007, c. </w:t>
      </w:r>
      <w:hyperlink r:id="rId164" w:history="1">
        <w:r w:rsidRPr="008B0537">
          <w:rPr>
            <w:rStyle w:val="Hyperlink"/>
            <w:sz w:val="22"/>
            <w:szCs w:val="22"/>
          </w:rPr>
          <w:t>22</w:t>
        </w:r>
      </w:hyperlink>
      <w:r w:rsidRPr="008B0537">
        <w:rPr>
          <w:sz w:val="22"/>
          <w:szCs w:val="22"/>
        </w:rPr>
        <w:t xml:space="preserve">; 2013, c. </w:t>
      </w:r>
      <w:hyperlink r:id="rId165" w:history="1">
        <w:r w:rsidRPr="008B0537">
          <w:rPr>
            <w:rStyle w:val="Hyperlink"/>
            <w:sz w:val="22"/>
            <w:szCs w:val="22"/>
          </w:rPr>
          <w:t>765</w:t>
        </w:r>
      </w:hyperlink>
      <w:r w:rsidRPr="008B0537">
        <w:rPr>
          <w:sz w:val="22"/>
          <w:szCs w:val="22"/>
        </w:rPr>
        <w:t>.)</w:t>
      </w:r>
    </w:p>
    <w:p w:rsidR="008B0537" w:rsidRPr="008B0537" w:rsidRDefault="008B0537" w:rsidP="008B0537">
      <w:pPr>
        <w:pStyle w:val="Heading2"/>
        <w:rPr>
          <w:sz w:val="22"/>
          <w:szCs w:val="22"/>
        </w:rPr>
      </w:pPr>
      <w:bookmarkStart w:id="89" w:name="_Toc518280921"/>
      <w:bookmarkStart w:id="90" w:name="_Toc77061347"/>
      <w:r w:rsidRPr="008B0537">
        <w:rPr>
          <w:sz w:val="22"/>
          <w:szCs w:val="22"/>
        </w:rPr>
        <w:t>§ 54.1-2408.2. Minimum period for reinstatement after revocation.</w:t>
      </w:r>
      <w:bookmarkEnd w:id="89"/>
      <w:bookmarkEnd w:id="90"/>
    </w:p>
    <w:p w:rsidR="008B0537" w:rsidRPr="008B0537" w:rsidRDefault="008B0537" w:rsidP="008B0537">
      <w:pPr>
        <w:pStyle w:val="NormalWeb"/>
        <w:spacing w:line="240" w:lineRule="atLeast"/>
        <w:rPr>
          <w:sz w:val="22"/>
          <w:szCs w:val="22"/>
        </w:rPr>
      </w:pPr>
      <w:r w:rsidRPr="008B0537">
        <w:rPr>
          <w:sz w:val="22"/>
          <w:szCs w:val="22"/>
        </w:rPr>
        <w:t xml:space="preserve">When the certificate, registration, permit, or license of any person certified, registered, permitted, or licensed by one of the health regulatory boards has been revoked, the board may, after three years and upon the payment of a fee prescribed by the board, consider an application for reinstatement of a certificate, registration, permit, or license in the same manner as the original certificates, registrations, permits, or licenses are granted; however, if a license has been revoked pursuant to subdivision A 19 of § </w:t>
      </w:r>
      <w:hyperlink r:id="rId166" w:history="1">
        <w:r w:rsidRPr="008B0537">
          <w:rPr>
            <w:rStyle w:val="Hyperlink"/>
            <w:sz w:val="22"/>
            <w:szCs w:val="22"/>
          </w:rPr>
          <w:t>54.1-2915</w:t>
        </w:r>
      </w:hyperlink>
      <w:r w:rsidRPr="008B0537">
        <w:rPr>
          <w:sz w:val="22"/>
          <w:szCs w:val="22"/>
        </w:rPr>
        <w:t>, the board shall not consider an application for reinstatement until five years have passed since revocation. A board shall conduct an investigation and review an application for reinstatement after revocation to determine whether there are causes for denial of the application. The burden of proof shall be on the applicant to show by clear and convincing evidence that he is safe and competent to practice. The reinstatement of a certificate, registration, permit, or license shall require the affirmative vote of three-fourths of the members at the hearing. In the discretion of the board, such reinstatement may be granted without further examination.</w:t>
      </w:r>
    </w:p>
    <w:p w:rsidR="008B0537" w:rsidRPr="008B0537" w:rsidRDefault="008B0537" w:rsidP="008B0537">
      <w:pPr>
        <w:pStyle w:val="NormalWeb"/>
        <w:spacing w:line="240" w:lineRule="atLeast"/>
        <w:rPr>
          <w:sz w:val="22"/>
          <w:szCs w:val="22"/>
        </w:rPr>
      </w:pPr>
      <w:r w:rsidRPr="008B0537">
        <w:rPr>
          <w:sz w:val="22"/>
          <w:szCs w:val="22"/>
        </w:rPr>
        <w:t xml:space="preserve">2003, cc. </w:t>
      </w:r>
      <w:hyperlink r:id="rId167" w:history="1">
        <w:r w:rsidRPr="008B0537">
          <w:rPr>
            <w:rStyle w:val="Hyperlink"/>
            <w:sz w:val="22"/>
            <w:szCs w:val="22"/>
          </w:rPr>
          <w:t>753</w:t>
        </w:r>
      </w:hyperlink>
      <w:r w:rsidRPr="008B0537">
        <w:rPr>
          <w:sz w:val="22"/>
          <w:szCs w:val="22"/>
        </w:rPr>
        <w:t xml:space="preserve">, </w:t>
      </w:r>
      <w:hyperlink r:id="rId168" w:history="1">
        <w:r w:rsidRPr="008B0537">
          <w:rPr>
            <w:rStyle w:val="Hyperlink"/>
            <w:sz w:val="22"/>
            <w:szCs w:val="22"/>
          </w:rPr>
          <w:t>762</w:t>
        </w:r>
      </w:hyperlink>
      <w:r w:rsidRPr="008B0537">
        <w:rPr>
          <w:sz w:val="22"/>
          <w:szCs w:val="22"/>
        </w:rPr>
        <w:t xml:space="preserve">; 2013, c. </w:t>
      </w:r>
      <w:hyperlink r:id="rId169" w:history="1">
        <w:r w:rsidRPr="008B0537">
          <w:rPr>
            <w:rStyle w:val="Hyperlink"/>
            <w:sz w:val="22"/>
            <w:szCs w:val="22"/>
          </w:rPr>
          <w:t>365</w:t>
        </w:r>
      </w:hyperlink>
      <w:r w:rsidRPr="008B0537">
        <w:rPr>
          <w:sz w:val="22"/>
          <w:szCs w:val="22"/>
        </w:rPr>
        <w:t xml:space="preserve">; 2014, cc. </w:t>
      </w:r>
      <w:hyperlink r:id="rId170" w:history="1">
        <w:r w:rsidRPr="008B0537">
          <w:rPr>
            <w:rStyle w:val="Hyperlink"/>
            <w:sz w:val="22"/>
            <w:szCs w:val="22"/>
          </w:rPr>
          <w:t>11</w:t>
        </w:r>
      </w:hyperlink>
      <w:r w:rsidRPr="008B0537">
        <w:rPr>
          <w:sz w:val="22"/>
          <w:szCs w:val="22"/>
        </w:rPr>
        <w:t xml:space="preserve">, </w:t>
      </w:r>
      <w:hyperlink r:id="rId171" w:history="1">
        <w:r w:rsidRPr="008B0537">
          <w:rPr>
            <w:rStyle w:val="Hyperlink"/>
            <w:sz w:val="22"/>
            <w:szCs w:val="22"/>
          </w:rPr>
          <w:t>96</w:t>
        </w:r>
      </w:hyperlink>
      <w:r w:rsidRPr="008B0537">
        <w:rPr>
          <w:sz w:val="22"/>
          <w:szCs w:val="22"/>
        </w:rPr>
        <w:t xml:space="preserve">; 2017, c. </w:t>
      </w:r>
      <w:hyperlink r:id="rId172" w:history="1">
        <w:r w:rsidRPr="008B0537">
          <w:rPr>
            <w:rStyle w:val="Hyperlink"/>
            <w:sz w:val="22"/>
            <w:szCs w:val="22"/>
          </w:rPr>
          <w:t>423</w:t>
        </w:r>
      </w:hyperlink>
      <w:r w:rsidRPr="008B0537">
        <w:rPr>
          <w:sz w:val="22"/>
          <w:szCs w:val="22"/>
        </w:rPr>
        <w:t>.</w:t>
      </w:r>
    </w:p>
    <w:p w:rsidR="008B0537" w:rsidRPr="008B0537" w:rsidRDefault="008B0537" w:rsidP="008B0537">
      <w:pPr>
        <w:pStyle w:val="Heading2"/>
        <w:rPr>
          <w:sz w:val="22"/>
          <w:szCs w:val="22"/>
        </w:rPr>
      </w:pPr>
      <w:bookmarkStart w:id="91" w:name="_Toc518280922"/>
      <w:bookmarkStart w:id="92" w:name="_Toc77061348"/>
      <w:r w:rsidRPr="008B0537">
        <w:rPr>
          <w:sz w:val="22"/>
          <w:szCs w:val="22"/>
        </w:rPr>
        <w:t>§ 54.1-2408.3. Practice pending appeal.</w:t>
      </w:r>
      <w:bookmarkEnd w:id="91"/>
      <w:bookmarkEnd w:id="92"/>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Any practitioner or entity whose license, certificate, registration, or permit is suspended or revoked by a health regulatory board of the Department of Health Professions shall not engage in practice in the Commonwealth pending appeal of the board's order. </w:t>
      </w:r>
    </w:p>
    <w:p w:rsidR="008B0537" w:rsidRPr="008B0537" w:rsidRDefault="008B0537" w:rsidP="008B0537">
      <w:pPr>
        <w:pStyle w:val="NormalWeb"/>
        <w:rPr>
          <w:sz w:val="22"/>
          <w:szCs w:val="22"/>
        </w:rPr>
      </w:pPr>
      <w:r w:rsidRPr="008B0537">
        <w:rPr>
          <w:sz w:val="22"/>
          <w:szCs w:val="22"/>
        </w:rPr>
        <w:t xml:space="preserve">(2013, c. </w:t>
      </w:r>
      <w:hyperlink r:id="rId173" w:history="1">
        <w:r w:rsidRPr="008B0537">
          <w:rPr>
            <w:rStyle w:val="Hyperlink"/>
            <w:sz w:val="22"/>
            <w:szCs w:val="22"/>
          </w:rPr>
          <w:t>115</w:t>
        </w:r>
      </w:hyperlink>
      <w:r w:rsidRPr="008B0537">
        <w:rPr>
          <w:sz w:val="22"/>
          <w:szCs w:val="22"/>
        </w:rPr>
        <w:t xml:space="preserve">.)  </w:t>
      </w:r>
    </w:p>
    <w:p w:rsidR="008B0537" w:rsidRPr="008B0537" w:rsidRDefault="008B0537" w:rsidP="008B0537">
      <w:pPr>
        <w:pStyle w:val="Heading2"/>
        <w:rPr>
          <w:sz w:val="22"/>
          <w:szCs w:val="22"/>
        </w:rPr>
      </w:pPr>
      <w:bookmarkStart w:id="93" w:name="_Toc518280923"/>
      <w:bookmarkStart w:id="94" w:name="_Toc77061349"/>
      <w:r w:rsidRPr="008B0537">
        <w:rPr>
          <w:sz w:val="22"/>
          <w:szCs w:val="22"/>
        </w:rPr>
        <w:t>§ 54.1-2409. Mandatory suspension or revocation; reinstatement; hearing for reinstatement.</w:t>
      </w:r>
      <w:bookmarkEnd w:id="93"/>
      <w:bookmarkEnd w:id="94"/>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Upon receipt of documentation by any court or government agency that a person licensed, certified, or registered by a board within the Department of Health Professions has had his license, certificate, or registration to practice the same profession or occupation revoked or suspended for reasons other than nonrenewal or accepted for surrender in lieu of disciplinary action in another jurisdiction and has not had his license, certificate, or registration to so practice reinstated within that jurisdiction, or has been convicted of a felony or has been adjudged incapacitated, the Director of the Department shall immediately suspend, without a hearing, the license, certificate, or registration of any person so disciplined, convicted or adjudged. The Director shall notify such person or his legal guardian, conservator, trustee, committee, or other representative of the suspension in writing to his address on record with the Department. Such notice shall include a copy of the documentation from such court or agency, certified by the Director as the documentation received from such court or agency. Such person shall not have the right to practice within this Commonwealth until his license, certificate, or registration has been reinstated by the Board. </w:t>
      </w:r>
    </w:p>
    <w:p w:rsidR="008B0537" w:rsidRPr="008B0537" w:rsidRDefault="008B0537" w:rsidP="008B0537">
      <w:pPr>
        <w:pStyle w:val="NormalWeb"/>
        <w:rPr>
          <w:sz w:val="22"/>
          <w:szCs w:val="22"/>
        </w:rPr>
      </w:pPr>
      <w:r w:rsidRPr="008B0537">
        <w:rPr>
          <w:sz w:val="22"/>
          <w:szCs w:val="22"/>
        </w:rPr>
        <w:t xml:space="preserve">B. The clerk of any court in which a conviction of a felony or an adjudication of incapacity is made, who has knowledge that a person licensed, certified, or registered by a board within the Department has been convicted or found incapacitated, shall have a duty to report these findings promptly to the Director. </w:t>
      </w:r>
    </w:p>
    <w:p w:rsidR="008B0537" w:rsidRPr="008B0537" w:rsidRDefault="008B0537" w:rsidP="008B0537">
      <w:pPr>
        <w:pStyle w:val="NormalWeb"/>
        <w:rPr>
          <w:sz w:val="22"/>
          <w:szCs w:val="22"/>
        </w:rPr>
      </w:pPr>
      <w:r w:rsidRPr="008B0537">
        <w:rPr>
          <w:sz w:val="22"/>
          <w:szCs w:val="22"/>
        </w:rPr>
        <w:t xml:space="preserve">C. When a conviction has not become final, the Director may decline to suspend the license, certificate, or registration until the conviction becomes final if there is a likelihood of injury or damage to the public if the person's services are not available. </w:t>
      </w:r>
    </w:p>
    <w:p w:rsidR="008B0537" w:rsidRPr="008B0537" w:rsidRDefault="008B0537" w:rsidP="008B0537">
      <w:pPr>
        <w:pStyle w:val="NormalWeb"/>
        <w:rPr>
          <w:sz w:val="22"/>
          <w:szCs w:val="22"/>
        </w:rPr>
      </w:pPr>
      <w:r w:rsidRPr="008B0537">
        <w:rPr>
          <w:sz w:val="22"/>
          <w:szCs w:val="22"/>
        </w:rPr>
        <w:t xml:space="preserve">D. Any person whose license, certificate, or registration has been suspended as provided in this section may apply to the board for reinstatement of his license, certificate, or registration. Such person shall be entitled to a hearing not later than the next regular meeting of the board after the expiration of 60 days from the receipt of such application, </w:t>
      </w:r>
      <w:r w:rsidRPr="008B0537">
        <w:rPr>
          <w:sz w:val="22"/>
          <w:szCs w:val="22"/>
        </w:rPr>
        <w:lastRenderedPageBreak/>
        <w:t xml:space="preserve">and shall have the right to be represented by counsel and to summon witnesses to testify in his behalf. The Board may consider other information concerning possible violations of Virginia law at such hearing, if reasonable notice is given to such person of the information. </w:t>
      </w:r>
    </w:p>
    <w:p w:rsidR="008B0537" w:rsidRPr="008B0537" w:rsidRDefault="008B0537" w:rsidP="008B0537">
      <w:pPr>
        <w:pStyle w:val="NormalWeb"/>
        <w:rPr>
          <w:sz w:val="22"/>
          <w:szCs w:val="22"/>
        </w:rPr>
      </w:pPr>
      <w:r w:rsidRPr="008B0537">
        <w:rPr>
          <w:sz w:val="22"/>
          <w:szCs w:val="22"/>
        </w:rPr>
        <w:t xml:space="preserve">The reinstatement of the applicant's license, certificate, or registration shall require the affirmative vote of three-fourths of the members of the board at the hearing. The board may order such reinstatement without further examination of the applicant, or reinstate the license, certificate, or registration upon such terms and conditions as it deems appropriate. </w:t>
      </w:r>
    </w:p>
    <w:p w:rsidR="008B0537" w:rsidRPr="008B0537" w:rsidRDefault="008B0537" w:rsidP="008B0537">
      <w:pPr>
        <w:pStyle w:val="NormalWeb"/>
        <w:rPr>
          <w:sz w:val="22"/>
          <w:szCs w:val="22"/>
        </w:rPr>
      </w:pPr>
      <w:r w:rsidRPr="008B0537">
        <w:rPr>
          <w:sz w:val="22"/>
          <w:szCs w:val="22"/>
        </w:rPr>
        <w:t xml:space="preserve">E. Pursuant to the authority of the Board of Nursing provided in Chapter 30 (§ 54.1-3000 et seq.) of this title, the provisions of this section shall apply, mutatis mutandis, to persons holding a multistate licensure privilege to practice nursing. </w:t>
      </w:r>
    </w:p>
    <w:p w:rsidR="008B0537" w:rsidRPr="008B0537" w:rsidRDefault="008B0537" w:rsidP="008B0537">
      <w:pPr>
        <w:pStyle w:val="NormalWeb"/>
        <w:rPr>
          <w:sz w:val="22"/>
          <w:szCs w:val="22"/>
        </w:rPr>
      </w:pPr>
      <w:r w:rsidRPr="008B0537">
        <w:rPr>
          <w:sz w:val="22"/>
          <w:szCs w:val="22"/>
        </w:rPr>
        <w:t xml:space="preserve">(1993, c. 991; 1997, c. 801; 2002, c. 455; 2004, c. 49; 2006, c. 367; 2010, c. 414; 2014, c. 76.)   </w:t>
      </w:r>
    </w:p>
    <w:p w:rsidR="008B0537" w:rsidRPr="008B0537" w:rsidRDefault="008B0537" w:rsidP="008B0537">
      <w:pPr>
        <w:pStyle w:val="Heading2"/>
        <w:rPr>
          <w:sz w:val="22"/>
          <w:szCs w:val="22"/>
        </w:rPr>
      </w:pPr>
      <w:bookmarkStart w:id="95" w:name="_Toc518280924"/>
      <w:bookmarkStart w:id="96" w:name="_Toc77061350"/>
      <w:r w:rsidRPr="008B0537">
        <w:rPr>
          <w:sz w:val="22"/>
          <w:szCs w:val="22"/>
        </w:rPr>
        <w:t>§ 54.1-2409.1. Criminal penalties for practicing certain professions and occupations without appropriate license.</w:t>
      </w:r>
      <w:bookmarkEnd w:id="95"/>
      <w:bookmarkEnd w:id="96"/>
      <w:r w:rsidRPr="008B0537">
        <w:rPr>
          <w:sz w:val="22"/>
          <w:szCs w:val="22"/>
        </w:rPr>
        <w:t xml:space="preserve"> </w:t>
      </w:r>
    </w:p>
    <w:p w:rsidR="008B0537" w:rsidRPr="008B0537" w:rsidRDefault="008B0537" w:rsidP="008B0537">
      <w:pPr>
        <w:pStyle w:val="NormalWeb"/>
        <w:spacing w:line="240" w:lineRule="atLeast"/>
        <w:rPr>
          <w:sz w:val="22"/>
          <w:szCs w:val="22"/>
        </w:rPr>
      </w:pPr>
      <w:r w:rsidRPr="008B0537">
        <w:rPr>
          <w:sz w:val="22"/>
          <w:szCs w:val="22"/>
        </w:rPr>
        <w:t>Any person who, without holding a current valid license, certificate, registration, permit, or multistate licensure privilege issued by a regulatory board pursuant to this title (i) performs an invasive procedure for which a license or multistate licensure privilege is required; (ii) administers, prescribes, sells, distributes, or dispenses a controlled drug; or (iii) practices a profession or occupation after having his license, certificate, registration, permit, or multistate licensure privilege to do so suspended or revoked shall be guilty of a Class 6 felony.</w:t>
      </w:r>
    </w:p>
    <w:p w:rsidR="008B0537" w:rsidRPr="008B0537" w:rsidRDefault="008B0537" w:rsidP="008B0537">
      <w:pPr>
        <w:pStyle w:val="NormalWeb"/>
        <w:spacing w:line="240" w:lineRule="atLeast"/>
        <w:rPr>
          <w:sz w:val="22"/>
          <w:szCs w:val="22"/>
        </w:rPr>
      </w:pPr>
      <w:r w:rsidRPr="008B0537">
        <w:rPr>
          <w:sz w:val="22"/>
          <w:szCs w:val="22"/>
        </w:rPr>
        <w:t xml:space="preserve">1994, c. </w:t>
      </w:r>
      <w:hyperlink r:id="rId174" w:history="1">
        <w:r w:rsidRPr="008B0537">
          <w:rPr>
            <w:rStyle w:val="Hyperlink"/>
            <w:sz w:val="22"/>
            <w:szCs w:val="22"/>
          </w:rPr>
          <w:t>722</w:t>
        </w:r>
      </w:hyperlink>
      <w:r w:rsidRPr="008B0537">
        <w:rPr>
          <w:sz w:val="22"/>
          <w:szCs w:val="22"/>
        </w:rPr>
        <w:t xml:space="preserve">; 2004, c. </w:t>
      </w:r>
      <w:hyperlink r:id="rId175" w:history="1">
        <w:r w:rsidRPr="008B0537">
          <w:rPr>
            <w:rStyle w:val="Hyperlink"/>
            <w:sz w:val="22"/>
            <w:szCs w:val="22"/>
          </w:rPr>
          <w:t>49</w:t>
        </w:r>
      </w:hyperlink>
      <w:r w:rsidRPr="008B0537">
        <w:rPr>
          <w:sz w:val="22"/>
          <w:szCs w:val="22"/>
        </w:rPr>
        <w:t xml:space="preserve">; 2017, c. </w:t>
      </w:r>
      <w:hyperlink r:id="rId176" w:history="1">
        <w:r w:rsidRPr="008B0537">
          <w:rPr>
            <w:rStyle w:val="Hyperlink"/>
            <w:sz w:val="22"/>
            <w:szCs w:val="22"/>
          </w:rPr>
          <w:t>423</w:t>
        </w:r>
      </w:hyperlink>
      <w:r w:rsidRPr="008B0537">
        <w:rPr>
          <w:sz w:val="22"/>
          <w:szCs w:val="22"/>
        </w:rPr>
        <w:t>.</w:t>
      </w:r>
    </w:p>
    <w:p w:rsidR="008B0537" w:rsidRPr="008B0537" w:rsidRDefault="008B0537" w:rsidP="008B0537">
      <w:pPr>
        <w:pStyle w:val="Heading2"/>
        <w:rPr>
          <w:sz w:val="22"/>
          <w:szCs w:val="22"/>
        </w:rPr>
      </w:pPr>
      <w:bookmarkStart w:id="97" w:name="_Toc518280927"/>
      <w:bookmarkStart w:id="98" w:name="_Toc77061351"/>
      <w:r w:rsidRPr="008B0537">
        <w:rPr>
          <w:sz w:val="22"/>
          <w:szCs w:val="22"/>
        </w:rPr>
        <w:t>§ 54.1-2409.4. Authority to receive laboratory results directly.</w:t>
      </w:r>
      <w:bookmarkEnd w:id="97"/>
      <w:bookmarkEnd w:id="98"/>
      <w:r w:rsidRPr="008B0537">
        <w:rPr>
          <w:sz w:val="22"/>
          <w:szCs w:val="22"/>
        </w:rPr>
        <w:t xml:space="preserve"> </w:t>
      </w:r>
    </w:p>
    <w:p w:rsidR="008B0537" w:rsidRPr="008B0537" w:rsidRDefault="008B0537" w:rsidP="008B0537">
      <w:pPr>
        <w:pStyle w:val="NormalWeb"/>
        <w:rPr>
          <w:sz w:val="22"/>
          <w:szCs w:val="22"/>
        </w:rPr>
      </w:pPr>
      <w:r w:rsidRPr="008B0537">
        <w:rPr>
          <w:sz w:val="22"/>
          <w:szCs w:val="22"/>
        </w:rPr>
        <w:t xml:space="preserve">A. Any health care practitioner licensed under this title who, within the scope of his practice, orders a laboratory test or other examination of the physical condition of any person shall, if so requested by the patient or his legal guardian, provide a copy of the report of the results to the patient or his legal guardian, unless, in the professional opinion of the health care practitioner, there is a medical reason not to do so. </w:t>
      </w:r>
    </w:p>
    <w:p w:rsidR="008B0537" w:rsidRPr="008B0537" w:rsidRDefault="008B0537" w:rsidP="008B0537">
      <w:pPr>
        <w:pStyle w:val="NormalWeb"/>
        <w:rPr>
          <w:sz w:val="22"/>
          <w:szCs w:val="22"/>
        </w:rPr>
      </w:pPr>
      <w:r w:rsidRPr="008B0537">
        <w:rPr>
          <w:sz w:val="22"/>
          <w:szCs w:val="22"/>
        </w:rPr>
        <w:t xml:space="preserve">B. The health care practitioner, at his sole discretion, may authorize the laboratory to provide a copy of the report of the results directly to the patient or his legal guardian. The patient or his legal guardian shall then be considered authorized to receive the report or result for the purposes of the federal Clinical Laboratory Improvement Amendments. </w:t>
      </w:r>
    </w:p>
    <w:p w:rsidR="008B0537" w:rsidRPr="008B0537" w:rsidRDefault="008B0537" w:rsidP="008B0537">
      <w:pPr>
        <w:pStyle w:val="NormalWeb"/>
        <w:rPr>
          <w:sz w:val="22"/>
          <w:szCs w:val="22"/>
        </w:rPr>
      </w:pPr>
      <w:r w:rsidRPr="008B0537">
        <w:rPr>
          <w:sz w:val="22"/>
          <w:szCs w:val="22"/>
        </w:rPr>
        <w:t xml:space="preserve">C. With the prior authorization of the patient, a laboratory may, contemporaneously with, or subsequent to, furnishing the report to the ordering health care practitioner, provide a copy of the report of the results directly to the insurance carrier, health maintenance organization, or self-insured plan that provides health insurance or similar coverage to the patient. The insurance carrier, health maintenance organization, or self-insured plan shall then be considered authorized to receive the report or result for the purposes of the federal Clinical Laboratory Improvement Amendments. </w:t>
      </w:r>
    </w:p>
    <w:p w:rsidR="008B0537" w:rsidRDefault="008B0537" w:rsidP="008B0537">
      <w:pPr>
        <w:pStyle w:val="NormalWeb"/>
        <w:rPr>
          <w:sz w:val="22"/>
          <w:szCs w:val="22"/>
        </w:rPr>
      </w:pPr>
      <w:r w:rsidRPr="008B0537">
        <w:rPr>
          <w:sz w:val="22"/>
          <w:szCs w:val="22"/>
        </w:rPr>
        <w:t xml:space="preserve">(2007, cc. 887, 930; 2011, cc. 807, 849.) </w:t>
      </w:r>
    </w:p>
    <w:p w:rsidR="00FC249D" w:rsidRPr="00BB30E8" w:rsidRDefault="00FC249D" w:rsidP="00FC249D">
      <w:pPr>
        <w:pStyle w:val="HEADING1BEFORE0AFTER0"/>
        <w:rPr>
          <w:sz w:val="22"/>
          <w:szCs w:val="22"/>
        </w:rPr>
      </w:pPr>
      <w:bookmarkStart w:id="99" w:name="_Toc297715386"/>
      <w:bookmarkStart w:id="100" w:name="_Toc107904042"/>
      <w:bookmarkStart w:id="101" w:name="_Toc77061352"/>
      <w:r w:rsidRPr="00BB30E8">
        <w:rPr>
          <w:sz w:val="22"/>
          <w:szCs w:val="22"/>
        </w:rPr>
        <w:t>Chapter 24.1. Practitioner Self-Referral Act</w:t>
      </w:r>
      <w:bookmarkEnd w:id="99"/>
      <w:bookmarkEnd w:id="101"/>
    </w:p>
    <w:p w:rsidR="00FC249D" w:rsidRPr="00BB30E8" w:rsidRDefault="00FC249D" w:rsidP="00FC249D">
      <w:pPr>
        <w:pStyle w:val="Heading2"/>
        <w:rPr>
          <w:sz w:val="22"/>
          <w:szCs w:val="22"/>
        </w:rPr>
      </w:pPr>
      <w:bookmarkStart w:id="102" w:name="_Toc297715387"/>
      <w:bookmarkStart w:id="103" w:name="_Toc77061353"/>
      <w:bookmarkEnd w:id="100"/>
      <w:r w:rsidRPr="00BB30E8">
        <w:rPr>
          <w:sz w:val="22"/>
          <w:szCs w:val="22"/>
        </w:rPr>
        <w:t>§ 54.1-2410. Definitions.</w:t>
      </w:r>
      <w:bookmarkEnd w:id="102"/>
      <w:bookmarkEnd w:id="103"/>
      <w:r w:rsidRPr="00BB30E8">
        <w:rPr>
          <w:sz w:val="22"/>
          <w:szCs w:val="22"/>
        </w:rPr>
        <w:t xml:space="preserve"> </w:t>
      </w:r>
    </w:p>
    <w:p w:rsidR="00FC249D" w:rsidRPr="00BB30E8" w:rsidRDefault="00FC249D" w:rsidP="00FC249D">
      <w:pPr>
        <w:pStyle w:val="NormalWeb"/>
        <w:rPr>
          <w:sz w:val="22"/>
          <w:szCs w:val="22"/>
        </w:rPr>
      </w:pPr>
      <w:r w:rsidRPr="00BB30E8">
        <w:rPr>
          <w:sz w:val="22"/>
          <w:szCs w:val="22"/>
        </w:rPr>
        <w:t xml:space="preserve">As used in this chapter or when referring to the Board of Health Professions regulatory authority therefor, unless the context requires a different meaning: </w:t>
      </w:r>
    </w:p>
    <w:p w:rsidR="00FC249D" w:rsidRPr="00BB30E8" w:rsidRDefault="00FC249D" w:rsidP="00FC249D">
      <w:pPr>
        <w:pStyle w:val="NormalWeb"/>
        <w:rPr>
          <w:sz w:val="22"/>
          <w:szCs w:val="22"/>
        </w:rPr>
      </w:pPr>
      <w:r w:rsidRPr="00BB30E8">
        <w:rPr>
          <w:sz w:val="22"/>
          <w:szCs w:val="22"/>
        </w:rPr>
        <w:lastRenderedPageBreak/>
        <w:t xml:space="preserve">"Board" means the Board of Health Professions. </w:t>
      </w:r>
    </w:p>
    <w:p w:rsidR="00FC249D" w:rsidRPr="00BB30E8" w:rsidRDefault="00FC249D" w:rsidP="00FC249D">
      <w:pPr>
        <w:pStyle w:val="NormalWeb"/>
        <w:rPr>
          <w:sz w:val="22"/>
          <w:szCs w:val="22"/>
        </w:rPr>
      </w:pPr>
      <w:r w:rsidRPr="00BB30E8">
        <w:rPr>
          <w:sz w:val="22"/>
          <w:szCs w:val="22"/>
        </w:rPr>
        <w:t xml:space="preserve">"Community" means a city or a county. </w:t>
      </w:r>
    </w:p>
    <w:p w:rsidR="00FC249D" w:rsidRPr="00BB30E8" w:rsidRDefault="00FC249D" w:rsidP="00FC249D">
      <w:pPr>
        <w:pStyle w:val="NormalWeb"/>
        <w:rPr>
          <w:sz w:val="22"/>
          <w:szCs w:val="22"/>
        </w:rPr>
      </w:pPr>
      <w:r w:rsidRPr="00BB30E8">
        <w:rPr>
          <w:sz w:val="22"/>
          <w:szCs w:val="22"/>
        </w:rPr>
        <w:t xml:space="preserve">"Demonstrated need" means (i) there is no facility in the community providing similar services and (ii) alternative financing is not available for the facility, or (iii) such other conditions as may be established by Board regulation. </w:t>
      </w:r>
    </w:p>
    <w:p w:rsidR="00FC249D" w:rsidRPr="00BB30E8" w:rsidRDefault="00FC249D" w:rsidP="00FC249D">
      <w:pPr>
        <w:pStyle w:val="NormalWeb"/>
        <w:rPr>
          <w:sz w:val="22"/>
          <w:szCs w:val="22"/>
        </w:rPr>
      </w:pPr>
      <w:r w:rsidRPr="00BB30E8">
        <w:rPr>
          <w:sz w:val="22"/>
          <w:szCs w:val="22"/>
        </w:rPr>
        <w:t xml:space="preserve">"Entity" means any person, partnership, firm, corporation, or other business, including assisted living facilities as defined in § 63.2-100, that delivers health services. </w:t>
      </w:r>
    </w:p>
    <w:p w:rsidR="00FC249D" w:rsidRPr="00BB30E8" w:rsidRDefault="00FC249D" w:rsidP="00FC249D">
      <w:pPr>
        <w:pStyle w:val="NormalWeb"/>
        <w:rPr>
          <w:sz w:val="22"/>
          <w:szCs w:val="22"/>
        </w:rPr>
      </w:pPr>
      <w:r w:rsidRPr="00BB30E8">
        <w:rPr>
          <w:sz w:val="22"/>
          <w:szCs w:val="22"/>
        </w:rPr>
        <w:t xml:space="preserve">"Group practice" means two or more health care practitioners who are members of the same legally organized partnership, professional corporation, not-for-profit corporation, faculty practice or similar association in which (i) each member provides substantially the full range of services within his licensed or certified scope of practice at the same location as the other members through the use of the organization's office space, facilities, equipment, or personnel; (ii) payments for services received from a member are treated as receipts of the organization; and (iii) the overhead expenses and income from the practice are distributed according to methods previously determined by the members. </w:t>
      </w:r>
    </w:p>
    <w:p w:rsidR="00FC249D" w:rsidRPr="00BB30E8" w:rsidRDefault="00FC249D" w:rsidP="00FC249D">
      <w:pPr>
        <w:pStyle w:val="NormalWeb"/>
        <w:rPr>
          <w:sz w:val="22"/>
          <w:szCs w:val="22"/>
        </w:rPr>
      </w:pPr>
      <w:r w:rsidRPr="00BB30E8">
        <w:rPr>
          <w:sz w:val="22"/>
          <w:szCs w:val="22"/>
        </w:rPr>
        <w:t xml:space="preserve">"Health services" means any procedures or services related to prevention, diagnosis, treatment, and care rendered by a health care worker, regardless of whether the worker is regulated by the Commonwealth. </w:t>
      </w:r>
    </w:p>
    <w:p w:rsidR="00FC249D" w:rsidRPr="00BB30E8" w:rsidRDefault="00FC249D" w:rsidP="00FC249D">
      <w:pPr>
        <w:pStyle w:val="NormalWeb"/>
        <w:rPr>
          <w:sz w:val="22"/>
          <w:szCs w:val="22"/>
        </w:rPr>
      </w:pPr>
      <w:r w:rsidRPr="00BB30E8">
        <w:rPr>
          <w:sz w:val="22"/>
          <w:szCs w:val="22"/>
        </w:rPr>
        <w:t xml:space="preserve">"Immediate family member" means the individual's spouse, child, child's spouse, stepchild, stepchild's spouse, grandchild, grandchild's spouse, parent, stepparent, parent-in-law, or sibling. </w:t>
      </w:r>
    </w:p>
    <w:p w:rsidR="00FC249D" w:rsidRPr="00BB30E8" w:rsidRDefault="00FC249D" w:rsidP="00FC249D">
      <w:pPr>
        <w:pStyle w:val="NormalWeb"/>
        <w:rPr>
          <w:sz w:val="22"/>
          <w:szCs w:val="22"/>
        </w:rPr>
      </w:pPr>
      <w:r w:rsidRPr="00BB30E8">
        <w:rPr>
          <w:sz w:val="22"/>
          <w:szCs w:val="22"/>
        </w:rPr>
        <w:t xml:space="preserve">"Investment interest" means the ownership or holding of an equity or debt security, including, but not limited to, shares of stock in a corporation, interests or units of a partnership, bonds, debentures, notes, or other equity or debt instruments, except investment interests in a hospital licensed pursuant to Article 1 (§ 32.1-123 et seq.) of Chapter 5 of Title 32.1. </w:t>
      </w:r>
    </w:p>
    <w:p w:rsidR="00FC249D" w:rsidRPr="00BB30E8" w:rsidRDefault="00FC249D" w:rsidP="00FC249D">
      <w:pPr>
        <w:pStyle w:val="NormalWeb"/>
        <w:rPr>
          <w:sz w:val="22"/>
          <w:szCs w:val="22"/>
        </w:rPr>
      </w:pPr>
      <w:r w:rsidRPr="00BB30E8">
        <w:rPr>
          <w:sz w:val="22"/>
          <w:szCs w:val="22"/>
        </w:rPr>
        <w:t xml:space="preserve">"Investor" means an individual or entity directly or indirectly possessing a legal or beneficial ownership interest, including an investment interest. </w:t>
      </w:r>
    </w:p>
    <w:p w:rsidR="00FC249D" w:rsidRPr="00BB30E8" w:rsidRDefault="00FC249D" w:rsidP="00FC249D">
      <w:pPr>
        <w:pStyle w:val="NormalWeb"/>
        <w:rPr>
          <w:sz w:val="22"/>
          <w:szCs w:val="22"/>
        </w:rPr>
      </w:pPr>
      <w:r w:rsidRPr="00BB30E8">
        <w:rPr>
          <w:sz w:val="22"/>
          <w:szCs w:val="22"/>
        </w:rPr>
        <w:t xml:space="preserve">"Office practice" means the facility or facilities at which a practitioner, on an ongoing basis, provides or supervises the provision of health services to consumers. </w:t>
      </w:r>
    </w:p>
    <w:p w:rsidR="00FC249D" w:rsidRPr="00BB30E8" w:rsidRDefault="00FC249D" w:rsidP="00FC249D">
      <w:pPr>
        <w:pStyle w:val="NormalWeb"/>
        <w:rPr>
          <w:sz w:val="22"/>
          <w:szCs w:val="22"/>
        </w:rPr>
      </w:pPr>
      <w:r w:rsidRPr="00BB30E8">
        <w:rPr>
          <w:sz w:val="22"/>
          <w:szCs w:val="22"/>
        </w:rPr>
        <w:t xml:space="preserve">"Practitioner" means any individual certified or licensed by any of the health regulatory boards within the Department of Health Professions, except individuals regulated by the Board of Funeral Directors and Embalmers or the Board of Veterinary Medicine. </w:t>
      </w:r>
    </w:p>
    <w:p w:rsidR="00FC249D" w:rsidRPr="00BB30E8" w:rsidRDefault="00FC249D" w:rsidP="00FC249D">
      <w:pPr>
        <w:pStyle w:val="NormalWeb"/>
        <w:rPr>
          <w:sz w:val="22"/>
          <w:szCs w:val="22"/>
        </w:rPr>
      </w:pPr>
      <w:r w:rsidRPr="00BB30E8">
        <w:rPr>
          <w:sz w:val="22"/>
          <w:szCs w:val="22"/>
        </w:rPr>
        <w:t xml:space="preserve">"Referral" means to send or direct a patient for health services to another health care practitioner or entity outside the referring practitioner's group practice or office practice or to establish a plan of care which requires the provision of any health services outside the referring practitioner's group practice or office practice. </w:t>
      </w:r>
    </w:p>
    <w:p w:rsidR="00FC249D" w:rsidRPr="00BB30E8" w:rsidRDefault="00FC249D" w:rsidP="00FC249D">
      <w:pPr>
        <w:pStyle w:val="NormalWeb"/>
        <w:rPr>
          <w:sz w:val="22"/>
          <w:szCs w:val="22"/>
        </w:rPr>
      </w:pPr>
      <w:r w:rsidRPr="00BB30E8">
        <w:rPr>
          <w:sz w:val="22"/>
          <w:szCs w:val="22"/>
        </w:rPr>
        <w:t xml:space="preserve">(1993, c. 869; 2000, c. 201.) </w:t>
      </w:r>
    </w:p>
    <w:p w:rsidR="00FC249D" w:rsidRPr="00BB30E8" w:rsidRDefault="00FC249D" w:rsidP="00FC249D">
      <w:pPr>
        <w:pStyle w:val="Heading2"/>
        <w:rPr>
          <w:sz w:val="22"/>
          <w:szCs w:val="22"/>
        </w:rPr>
      </w:pPr>
      <w:bookmarkStart w:id="104" w:name="_Toc107904043"/>
      <w:bookmarkStart w:id="105" w:name="_Toc297715388"/>
      <w:bookmarkStart w:id="106" w:name="_Toc77061354"/>
      <w:r w:rsidRPr="00BB30E8">
        <w:rPr>
          <w:sz w:val="22"/>
          <w:szCs w:val="22"/>
        </w:rPr>
        <w:t>§ 54.1-2411. Prohibited referrals and payments; exceptions.</w:t>
      </w:r>
      <w:bookmarkEnd w:id="104"/>
      <w:bookmarkEnd w:id="105"/>
      <w:bookmarkEnd w:id="106"/>
      <w:r w:rsidRPr="00BB30E8">
        <w:rPr>
          <w:sz w:val="22"/>
          <w:szCs w:val="22"/>
        </w:rPr>
        <w:t xml:space="preserve"> </w:t>
      </w:r>
    </w:p>
    <w:p w:rsidR="00FC249D" w:rsidRPr="00BB30E8" w:rsidRDefault="00FC249D" w:rsidP="00FC249D">
      <w:pPr>
        <w:pStyle w:val="NormalWeb"/>
        <w:rPr>
          <w:sz w:val="22"/>
          <w:szCs w:val="22"/>
        </w:rPr>
      </w:pPr>
      <w:r w:rsidRPr="00BB30E8">
        <w:rPr>
          <w:sz w:val="22"/>
          <w:szCs w:val="22"/>
        </w:rPr>
        <w:t xml:space="preserve">A. Unless the practitioner directly provides health services within the entity and will be personally involved with the provision of care to the referred patient, or has been granted an exception by the Board or satisfies the provisions of subsections D or E of this section or of subsections D or E of § 54.1-2413, a practitioner shall not refer a patient for health services to an entity outside the practitioner's office or group practice if the practitioner or any of the practitioner's immediate family members is an investor in such entity. </w:t>
      </w:r>
    </w:p>
    <w:p w:rsidR="00FC249D" w:rsidRPr="00BB30E8" w:rsidRDefault="00FC249D" w:rsidP="00FC249D">
      <w:pPr>
        <w:pStyle w:val="NormalWeb"/>
        <w:rPr>
          <w:sz w:val="22"/>
          <w:szCs w:val="22"/>
        </w:rPr>
      </w:pPr>
      <w:r w:rsidRPr="00BB30E8">
        <w:rPr>
          <w:sz w:val="22"/>
          <w:szCs w:val="22"/>
        </w:rPr>
        <w:lastRenderedPageBreak/>
        <w:t xml:space="preserve">B. The Board may grant an exception to the prohibitions in this chapter, and may permit a practitioner to invest in and refer to an entity, regardless of whether the practitioner provides direct services within such entity, if there is a demonstrated need in the community for the entity and all of the following conditions are met: </w:t>
      </w:r>
    </w:p>
    <w:p w:rsidR="00FC249D" w:rsidRPr="00BB30E8" w:rsidRDefault="00FC249D" w:rsidP="00FC249D">
      <w:pPr>
        <w:pStyle w:val="NormalWeb"/>
        <w:rPr>
          <w:sz w:val="22"/>
          <w:szCs w:val="22"/>
        </w:rPr>
      </w:pPr>
      <w:r w:rsidRPr="00BB30E8">
        <w:rPr>
          <w:sz w:val="22"/>
          <w:szCs w:val="22"/>
        </w:rPr>
        <w:t xml:space="preserve">1. Individuals other than practitioners are afforded a bona fide opportunity to invest in the entity on the same and equal terms as those offered to any referring practitioner; </w:t>
      </w:r>
    </w:p>
    <w:p w:rsidR="00FC249D" w:rsidRPr="00BB30E8" w:rsidRDefault="00FC249D" w:rsidP="00FC249D">
      <w:pPr>
        <w:pStyle w:val="NormalWeb"/>
        <w:rPr>
          <w:sz w:val="22"/>
          <w:szCs w:val="22"/>
        </w:rPr>
      </w:pPr>
      <w:r w:rsidRPr="00BB30E8">
        <w:rPr>
          <w:sz w:val="22"/>
          <w:szCs w:val="22"/>
        </w:rPr>
        <w:t xml:space="preserve">2. No investor-practitioner is required or encouraged to refer patients to the entity or otherwise generate business as a condition of becoming or remaining an investor; </w:t>
      </w:r>
    </w:p>
    <w:p w:rsidR="00FC249D" w:rsidRPr="00BB30E8" w:rsidRDefault="00FC249D" w:rsidP="00FC249D">
      <w:pPr>
        <w:pStyle w:val="NormalWeb"/>
        <w:rPr>
          <w:sz w:val="22"/>
          <w:szCs w:val="22"/>
        </w:rPr>
      </w:pPr>
      <w:r w:rsidRPr="00BB30E8">
        <w:rPr>
          <w:sz w:val="22"/>
          <w:szCs w:val="22"/>
        </w:rPr>
        <w:t xml:space="preserve">3. The services of the entity are marketed and furnished to practitioner-investors and other investors on the same and equal terms; </w:t>
      </w:r>
    </w:p>
    <w:p w:rsidR="00FC249D" w:rsidRPr="00BB30E8" w:rsidRDefault="00FC249D" w:rsidP="00FC249D">
      <w:pPr>
        <w:pStyle w:val="NormalWeb"/>
        <w:rPr>
          <w:sz w:val="22"/>
          <w:szCs w:val="22"/>
        </w:rPr>
      </w:pPr>
      <w:r w:rsidRPr="00BB30E8">
        <w:rPr>
          <w:sz w:val="22"/>
          <w:szCs w:val="22"/>
        </w:rPr>
        <w:t xml:space="preserve">4. The entity does not issue loans or guarantee any loans for practitioners who are in a position to refer patients to such entity; </w:t>
      </w:r>
    </w:p>
    <w:p w:rsidR="00FC249D" w:rsidRPr="00BB30E8" w:rsidRDefault="00FC249D" w:rsidP="00FC249D">
      <w:pPr>
        <w:pStyle w:val="NormalWeb"/>
        <w:rPr>
          <w:sz w:val="22"/>
          <w:szCs w:val="22"/>
        </w:rPr>
      </w:pPr>
      <w:r w:rsidRPr="00BB30E8">
        <w:rPr>
          <w:sz w:val="22"/>
          <w:szCs w:val="22"/>
        </w:rPr>
        <w:t xml:space="preserve">5. The income on the practitioner's investment is based on the practitioner's equity interest in the entity and is not tied to referral volumes; and </w:t>
      </w:r>
    </w:p>
    <w:p w:rsidR="00FC249D" w:rsidRPr="00BB30E8" w:rsidRDefault="00FC249D" w:rsidP="00FC249D">
      <w:pPr>
        <w:pStyle w:val="NormalWeb"/>
        <w:rPr>
          <w:sz w:val="22"/>
          <w:szCs w:val="22"/>
        </w:rPr>
      </w:pPr>
      <w:r w:rsidRPr="00BB30E8">
        <w:rPr>
          <w:sz w:val="22"/>
          <w:szCs w:val="22"/>
        </w:rPr>
        <w:t xml:space="preserve">6. The investment contract between the entity and the practitioner does not include any covenant or clause limiting or preventing the practitioner's investment in other entities. </w:t>
      </w:r>
    </w:p>
    <w:p w:rsidR="00FC249D" w:rsidRPr="00BB30E8" w:rsidRDefault="00FC249D" w:rsidP="00FC249D">
      <w:pPr>
        <w:pStyle w:val="NormalWeb"/>
        <w:rPr>
          <w:sz w:val="22"/>
          <w:szCs w:val="22"/>
        </w:rPr>
      </w:pPr>
      <w:r w:rsidRPr="00BB30E8">
        <w:rPr>
          <w:sz w:val="22"/>
          <w:szCs w:val="22"/>
        </w:rPr>
        <w:t xml:space="preserve">Unless the Board, the practitioner, or entity requests a hearing, the Board shall determine whether to grant or deny an exception within 90 days of the receipt of a written request from the practitioner or entity, stating the facts of the particular circumstances and certifying compliance with the conditions required by this subsection. The Board's decision shall be a final administrative decision and shall be subject to judicial review pursuant to the Administrative Process Act (§ 2.2-4000 et seq.). </w:t>
      </w:r>
    </w:p>
    <w:p w:rsidR="00FC249D" w:rsidRPr="00BB30E8" w:rsidRDefault="00FC249D" w:rsidP="00FC249D">
      <w:pPr>
        <w:pStyle w:val="NormalWeb"/>
        <w:rPr>
          <w:sz w:val="22"/>
          <w:szCs w:val="22"/>
        </w:rPr>
      </w:pPr>
      <w:r w:rsidRPr="00BB30E8">
        <w:rPr>
          <w:sz w:val="22"/>
          <w:szCs w:val="22"/>
        </w:rPr>
        <w:t xml:space="preserve">C. When an exception is granted pursuant to subsection B: </w:t>
      </w:r>
    </w:p>
    <w:p w:rsidR="00FC249D" w:rsidRPr="00BB30E8" w:rsidRDefault="00FC249D" w:rsidP="00FC249D">
      <w:pPr>
        <w:pStyle w:val="NormalWeb"/>
        <w:rPr>
          <w:sz w:val="22"/>
          <w:szCs w:val="22"/>
        </w:rPr>
      </w:pPr>
      <w:r w:rsidRPr="00BB30E8">
        <w:rPr>
          <w:sz w:val="22"/>
          <w:szCs w:val="22"/>
        </w:rPr>
        <w:t xml:space="preserve">1. The practitioner shall disclose his investment interest in the entity to the patient at the time of referral. If alternative entities are reasonably available, the practitioner shall provide the patient with a list of such alternative entities and shall inform the patient of the option to use an alternative entity. The practitioner shall also inform the patient that choosing another entity will not affect his treatment or care; </w:t>
      </w:r>
    </w:p>
    <w:p w:rsidR="00FC249D" w:rsidRPr="00BB30E8" w:rsidRDefault="00FC249D" w:rsidP="00FC249D">
      <w:pPr>
        <w:pStyle w:val="NormalWeb"/>
        <w:rPr>
          <w:sz w:val="22"/>
          <w:szCs w:val="22"/>
        </w:rPr>
      </w:pPr>
      <w:r w:rsidRPr="00BB30E8">
        <w:rPr>
          <w:sz w:val="22"/>
          <w:szCs w:val="22"/>
        </w:rPr>
        <w:t xml:space="preserve">2. Information on the practitioner's investment shall be provided if requested by any third party payor; </w:t>
      </w:r>
    </w:p>
    <w:p w:rsidR="00FC249D" w:rsidRPr="00BB30E8" w:rsidRDefault="00FC249D" w:rsidP="00FC249D">
      <w:pPr>
        <w:pStyle w:val="NormalWeb"/>
        <w:rPr>
          <w:sz w:val="22"/>
          <w:szCs w:val="22"/>
        </w:rPr>
      </w:pPr>
      <w:r w:rsidRPr="00BB30E8">
        <w:rPr>
          <w:sz w:val="22"/>
          <w:szCs w:val="22"/>
        </w:rPr>
        <w:t xml:space="preserve">3. The entity shall establish and utilize an internal utilization review program to ensure that practitioner-investors are engaging in appropriate and necessary utilization; and </w:t>
      </w:r>
    </w:p>
    <w:p w:rsidR="00FC249D" w:rsidRPr="00BB30E8" w:rsidRDefault="00FC249D" w:rsidP="00FC249D">
      <w:pPr>
        <w:pStyle w:val="NormalWeb"/>
        <w:rPr>
          <w:sz w:val="22"/>
          <w:szCs w:val="22"/>
        </w:rPr>
      </w:pPr>
      <w:r w:rsidRPr="00BB30E8">
        <w:rPr>
          <w:sz w:val="22"/>
          <w:szCs w:val="22"/>
        </w:rPr>
        <w:t xml:space="preserve">4. In the event of a conflict of interests between the practitioner's ownership interests and the best interests of any patient, the practitioner shall not make a referral to such entity, but shall make alternative arrangements for the referral. </w:t>
      </w:r>
    </w:p>
    <w:p w:rsidR="00FC249D" w:rsidRPr="00BB30E8" w:rsidRDefault="00FC249D" w:rsidP="00FC249D">
      <w:pPr>
        <w:pStyle w:val="NormalWeb"/>
        <w:rPr>
          <w:sz w:val="22"/>
          <w:szCs w:val="22"/>
        </w:rPr>
      </w:pPr>
      <w:r w:rsidRPr="00BB30E8">
        <w:rPr>
          <w:sz w:val="22"/>
          <w:szCs w:val="22"/>
        </w:rPr>
        <w:t xml:space="preserve">D. Further, a practitioner may refer patients for health services to a publicly traded entity in which such practitioner has an investment interest, without applying for or receiving an exception from the Board, if all of the following conditions are met: </w:t>
      </w:r>
    </w:p>
    <w:p w:rsidR="00FC249D" w:rsidRPr="00BB30E8" w:rsidRDefault="00FC249D" w:rsidP="00FC249D">
      <w:pPr>
        <w:pStyle w:val="NormalWeb"/>
        <w:rPr>
          <w:sz w:val="22"/>
          <w:szCs w:val="22"/>
        </w:rPr>
      </w:pPr>
      <w:r w:rsidRPr="00BB30E8">
        <w:rPr>
          <w:sz w:val="22"/>
          <w:szCs w:val="22"/>
        </w:rPr>
        <w:t xml:space="preserve">1. The entity's stock is listed for trading on the New York Stock Exchange or the American Stock Exchange or is a national market system security traded under an automated interdealer quotation system operated by the National Association of Securities Dealers; </w:t>
      </w:r>
    </w:p>
    <w:p w:rsidR="00FC249D" w:rsidRPr="00BB30E8" w:rsidRDefault="00FC249D" w:rsidP="00FC249D">
      <w:pPr>
        <w:pStyle w:val="NormalWeb"/>
        <w:rPr>
          <w:sz w:val="22"/>
          <w:szCs w:val="22"/>
        </w:rPr>
      </w:pPr>
      <w:r w:rsidRPr="00BB30E8">
        <w:rPr>
          <w:sz w:val="22"/>
          <w:szCs w:val="22"/>
        </w:rPr>
        <w:lastRenderedPageBreak/>
        <w:t xml:space="preserve">2. The entity had, at the end of the corporation's most recent fiscal year, total net assets of at least $50,000,000 related to the furnishing of health services; </w:t>
      </w:r>
    </w:p>
    <w:p w:rsidR="00FC249D" w:rsidRPr="00BB30E8" w:rsidRDefault="00FC249D" w:rsidP="00FC249D">
      <w:pPr>
        <w:pStyle w:val="NormalWeb"/>
        <w:rPr>
          <w:sz w:val="22"/>
          <w:szCs w:val="22"/>
        </w:rPr>
      </w:pPr>
      <w:r w:rsidRPr="00BB30E8">
        <w:rPr>
          <w:sz w:val="22"/>
          <w:szCs w:val="22"/>
        </w:rPr>
        <w:t xml:space="preserve">3. The entity markets and furnishes its services to practitioner-investors and other practitioners on the same and equal terms; </w:t>
      </w:r>
    </w:p>
    <w:p w:rsidR="00FC249D" w:rsidRPr="00BB30E8" w:rsidRDefault="00FC249D" w:rsidP="00FC249D">
      <w:pPr>
        <w:pStyle w:val="NormalWeb"/>
        <w:rPr>
          <w:sz w:val="22"/>
          <w:szCs w:val="22"/>
        </w:rPr>
      </w:pPr>
      <w:r w:rsidRPr="00BB30E8">
        <w:rPr>
          <w:sz w:val="22"/>
          <w:szCs w:val="22"/>
        </w:rPr>
        <w:t xml:space="preserve">4. All stock of the entity, including the stock of any predecessor privately held company, is one class without preferential treatment as to status or remuneration; </w:t>
      </w:r>
    </w:p>
    <w:p w:rsidR="00FC249D" w:rsidRPr="00BB30E8" w:rsidRDefault="00FC249D" w:rsidP="00FC249D">
      <w:pPr>
        <w:pStyle w:val="NormalWeb"/>
        <w:rPr>
          <w:sz w:val="22"/>
          <w:szCs w:val="22"/>
        </w:rPr>
      </w:pPr>
      <w:r w:rsidRPr="00BB30E8">
        <w:rPr>
          <w:sz w:val="22"/>
          <w:szCs w:val="22"/>
        </w:rPr>
        <w:t xml:space="preserve">5. The entity does not issue loans or guarantee any loans for practitioners who are in a position to refer patients to such entity; </w:t>
      </w:r>
    </w:p>
    <w:p w:rsidR="00FC249D" w:rsidRPr="00BB30E8" w:rsidRDefault="00FC249D" w:rsidP="00FC249D">
      <w:pPr>
        <w:pStyle w:val="NormalWeb"/>
        <w:rPr>
          <w:sz w:val="22"/>
          <w:szCs w:val="22"/>
        </w:rPr>
      </w:pPr>
      <w:r w:rsidRPr="00BB30E8">
        <w:rPr>
          <w:sz w:val="22"/>
          <w:szCs w:val="22"/>
        </w:rPr>
        <w:t xml:space="preserve">6. The income on the practitioner's investment is not tied to referral volumes and is based on the practitioner's equity interest in the entity; and </w:t>
      </w:r>
    </w:p>
    <w:p w:rsidR="00FC249D" w:rsidRPr="00BB30E8" w:rsidRDefault="00FC249D" w:rsidP="00FC249D">
      <w:pPr>
        <w:pStyle w:val="NormalWeb"/>
        <w:rPr>
          <w:sz w:val="22"/>
          <w:szCs w:val="22"/>
        </w:rPr>
      </w:pPr>
      <w:r w:rsidRPr="00BB30E8">
        <w:rPr>
          <w:sz w:val="22"/>
          <w:szCs w:val="22"/>
        </w:rPr>
        <w:t xml:space="preserve">7. The practitioner's investment interest does not exceed one half of one percent of the entity's total equity. </w:t>
      </w:r>
    </w:p>
    <w:p w:rsidR="00FC249D" w:rsidRPr="00BB30E8" w:rsidRDefault="00FC249D" w:rsidP="00FC249D">
      <w:pPr>
        <w:pStyle w:val="NormalWeb"/>
        <w:rPr>
          <w:sz w:val="22"/>
          <w:szCs w:val="22"/>
        </w:rPr>
      </w:pPr>
      <w:r w:rsidRPr="00BB30E8">
        <w:rPr>
          <w:sz w:val="22"/>
          <w:szCs w:val="22"/>
        </w:rPr>
        <w:t xml:space="preserve">E. In addition, a practitioner may refer a patient to such practitioner's immediate family member or such immediate family member's office or group practice for health services if all of the following conditions are met: </w:t>
      </w:r>
    </w:p>
    <w:p w:rsidR="00FC249D" w:rsidRPr="00BB30E8" w:rsidRDefault="00FC249D" w:rsidP="00FC249D">
      <w:pPr>
        <w:pStyle w:val="NormalWeb"/>
        <w:rPr>
          <w:sz w:val="22"/>
          <w:szCs w:val="22"/>
        </w:rPr>
      </w:pPr>
      <w:r w:rsidRPr="00BB30E8">
        <w:rPr>
          <w:sz w:val="22"/>
          <w:szCs w:val="22"/>
        </w:rPr>
        <w:t xml:space="preserve">1. The health services to be received by the patient referred by the practitioner are within the scope of practice of the practitioner's immediate family member or the treating practitioner within such immediate family member's office or group practice; </w:t>
      </w:r>
    </w:p>
    <w:p w:rsidR="00FC249D" w:rsidRPr="00BB30E8" w:rsidRDefault="00FC249D" w:rsidP="00FC249D">
      <w:pPr>
        <w:pStyle w:val="NormalWeb"/>
        <w:rPr>
          <w:sz w:val="22"/>
          <w:szCs w:val="22"/>
        </w:rPr>
      </w:pPr>
      <w:r w:rsidRPr="00BB30E8">
        <w:rPr>
          <w:sz w:val="22"/>
          <w:szCs w:val="22"/>
        </w:rPr>
        <w:t xml:space="preserve">2. The practitioner's immediate family member or the treating practitioner within such immediate family member's office or group practice is qualified and duly licensed to provide the health services to be received by the patient referred to the practitioner; </w:t>
      </w:r>
    </w:p>
    <w:p w:rsidR="00FC249D" w:rsidRPr="00BB30E8" w:rsidRDefault="00FC249D" w:rsidP="00FC249D">
      <w:pPr>
        <w:pStyle w:val="NormalWeb"/>
        <w:rPr>
          <w:sz w:val="22"/>
          <w:szCs w:val="22"/>
        </w:rPr>
      </w:pPr>
      <w:r w:rsidRPr="00BB30E8">
        <w:rPr>
          <w:sz w:val="22"/>
          <w:szCs w:val="22"/>
        </w:rPr>
        <w:t xml:space="preserve">3. The primary purpose of any such referral is to obtain the appropriate professional health services for the patient being referred, which are to be rendered by the referring practitioner's immediate family member or by the treating practitioner within such immediate family member's office or group practice who is qualified and licensed to provide such professional health services; and </w:t>
      </w:r>
    </w:p>
    <w:p w:rsidR="00FC249D" w:rsidRPr="00BB30E8" w:rsidRDefault="00FC249D" w:rsidP="00FC249D">
      <w:pPr>
        <w:pStyle w:val="NormalWeb"/>
        <w:rPr>
          <w:sz w:val="22"/>
          <w:szCs w:val="22"/>
        </w:rPr>
      </w:pPr>
      <w:r w:rsidRPr="00BB30E8">
        <w:rPr>
          <w:sz w:val="22"/>
          <w:szCs w:val="22"/>
        </w:rPr>
        <w:t xml:space="preserve">4. The primary purpose of the referral shall not be for the provision of designated health services as defined in 42 U.S.C. § 1395nn and the regulations promulgated thereunder. </w:t>
      </w:r>
    </w:p>
    <w:p w:rsidR="00FC249D" w:rsidRPr="00BB30E8" w:rsidRDefault="00FC249D" w:rsidP="00FC249D">
      <w:pPr>
        <w:pStyle w:val="NormalWeb"/>
        <w:rPr>
          <w:sz w:val="22"/>
          <w:szCs w:val="22"/>
        </w:rPr>
      </w:pPr>
      <w:r w:rsidRPr="00BB30E8">
        <w:rPr>
          <w:sz w:val="22"/>
          <w:szCs w:val="22"/>
        </w:rPr>
        <w:t xml:space="preserve">(1993, c. 869; 2005, c. 402.) </w:t>
      </w:r>
    </w:p>
    <w:p w:rsidR="00FC249D" w:rsidRPr="00BB30E8" w:rsidRDefault="00FC249D" w:rsidP="00FC249D">
      <w:pPr>
        <w:pStyle w:val="Heading2"/>
        <w:rPr>
          <w:sz w:val="22"/>
          <w:szCs w:val="22"/>
        </w:rPr>
      </w:pPr>
      <w:bookmarkStart w:id="107" w:name="_Toc107904044"/>
      <w:bookmarkStart w:id="108" w:name="_Toc297715389"/>
      <w:bookmarkStart w:id="109" w:name="_Toc77061355"/>
      <w:r w:rsidRPr="00BB30E8">
        <w:rPr>
          <w:sz w:val="22"/>
          <w:szCs w:val="22"/>
        </w:rPr>
        <w:t>§ 54.1-2412. Board to administer; powers and duties of Board; penalties for violation.</w:t>
      </w:r>
      <w:bookmarkEnd w:id="107"/>
      <w:bookmarkEnd w:id="108"/>
      <w:bookmarkEnd w:id="109"/>
      <w:r w:rsidRPr="00BB30E8">
        <w:rPr>
          <w:sz w:val="22"/>
          <w:szCs w:val="22"/>
        </w:rPr>
        <w:t xml:space="preserve"> </w:t>
      </w:r>
    </w:p>
    <w:p w:rsidR="00FC249D" w:rsidRPr="00BB30E8" w:rsidRDefault="00FC249D" w:rsidP="00FC249D">
      <w:pPr>
        <w:pStyle w:val="NormalWeb"/>
        <w:rPr>
          <w:sz w:val="22"/>
          <w:szCs w:val="22"/>
        </w:rPr>
      </w:pPr>
      <w:r w:rsidRPr="00BB30E8">
        <w:rPr>
          <w:sz w:val="22"/>
          <w:szCs w:val="22"/>
        </w:rPr>
        <w:t xml:space="preserve">A. In addition to its other powers and duties, the Board of Health Professions shall administer the provisions of this chapter. </w:t>
      </w:r>
    </w:p>
    <w:p w:rsidR="00FC249D" w:rsidRPr="00BB30E8" w:rsidRDefault="00FC249D" w:rsidP="00FC249D">
      <w:pPr>
        <w:pStyle w:val="NormalWeb"/>
        <w:rPr>
          <w:sz w:val="22"/>
          <w:szCs w:val="22"/>
        </w:rPr>
      </w:pPr>
      <w:r w:rsidRPr="00BB30E8">
        <w:rPr>
          <w:sz w:val="22"/>
          <w:szCs w:val="22"/>
        </w:rPr>
        <w:t xml:space="preserve">B. The Board shall promulgate, pursuant to the Administrative Process Act (§ 2.2-4000 et seq.), regulations to: </w:t>
      </w:r>
    </w:p>
    <w:p w:rsidR="00FC249D" w:rsidRPr="00BB30E8" w:rsidRDefault="00FC249D" w:rsidP="00FC249D">
      <w:pPr>
        <w:pStyle w:val="NormalWeb"/>
        <w:rPr>
          <w:sz w:val="22"/>
          <w:szCs w:val="22"/>
        </w:rPr>
      </w:pPr>
      <w:r w:rsidRPr="00BB30E8">
        <w:rPr>
          <w:sz w:val="22"/>
          <w:szCs w:val="22"/>
        </w:rPr>
        <w:t xml:space="preserve">1. Establish standards, procedures, and criteria which are reasonable and necessary for the effective administration of this chapter; </w:t>
      </w:r>
    </w:p>
    <w:p w:rsidR="00FC249D" w:rsidRPr="00BB30E8" w:rsidRDefault="00FC249D" w:rsidP="00FC249D">
      <w:pPr>
        <w:pStyle w:val="NormalWeb"/>
        <w:rPr>
          <w:sz w:val="22"/>
          <w:szCs w:val="22"/>
        </w:rPr>
      </w:pPr>
      <w:r w:rsidRPr="00BB30E8">
        <w:rPr>
          <w:sz w:val="22"/>
          <w:szCs w:val="22"/>
        </w:rPr>
        <w:t xml:space="preserve">2. Establish standards, procedures, and criteria for determining compliance with, exceptions to, and violations of the provisions of § 54.1-2411; </w:t>
      </w:r>
    </w:p>
    <w:p w:rsidR="00FC249D" w:rsidRPr="00BB30E8" w:rsidRDefault="00FC249D" w:rsidP="00FC249D">
      <w:pPr>
        <w:pStyle w:val="NormalWeb"/>
        <w:rPr>
          <w:sz w:val="22"/>
          <w:szCs w:val="22"/>
        </w:rPr>
      </w:pPr>
      <w:r w:rsidRPr="00BB30E8">
        <w:rPr>
          <w:sz w:val="22"/>
          <w:szCs w:val="22"/>
        </w:rPr>
        <w:lastRenderedPageBreak/>
        <w:t xml:space="preserve">3. Establish standards, procedures, and criteria for advising practitioners and entities of the applicability of this chapter to activities and investments; </w:t>
      </w:r>
    </w:p>
    <w:p w:rsidR="00FC249D" w:rsidRPr="00BB30E8" w:rsidRDefault="00FC249D" w:rsidP="00FC249D">
      <w:pPr>
        <w:pStyle w:val="NormalWeb"/>
        <w:rPr>
          <w:sz w:val="22"/>
          <w:szCs w:val="22"/>
        </w:rPr>
      </w:pPr>
      <w:r w:rsidRPr="00BB30E8">
        <w:rPr>
          <w:sz w:val="22"/>
          <w:szCs w:val="22"/>
        </w:rPr>
        <w:t xml:space="preserve">4. Levy and collect fees for processing requests for exceptions from the prohibitions set forth in this chapter and for authorization to make referrals pursuant to subsection B of § 54.1-2411; </w:t>
      </w:r>
    </w:p>
    <w:p w:rsidR="00FC249D" w:rsidRPr="00BB30E8" w:rsidRDefault="00FC249D" w:rsidP="00FC249D">
      <w:pPr>
        <w:pStyle w:val="NormalWeb"/>
        <w:rPr>
          <w:sz w:val="22"/>
          <w:szCs w:val="22"/>
        </w:rPr>
      </w:pPr>
      <w:r w:rsidRPr="00BB30E8">
        <w:rPr>
          <w:sz w:val="22"/>
          <w:szCs w:val="22"/>
        </w:rPr>
        <w:t xml:space="preserve">5. Establish standards, procedures, and criteria for review and referral to the appropriate health regulatory board of all reports of investigations of alleged violations of this chapter by practitioners and for investigations and determinations of violations of this chapter by entities; </w:t>
      </w:r>
    </w:p>
    <w:p w:rsidR="00FC249D" w:rsidRPr="00BB30E8" w:rsidRDefault="00FC249D" w:rsidP="00FC249D">
      <w:pPr>
        <w:pStyle w:val="NormalWeb"/>
        <w:rPr>
          <w:sz w:val="22"/>
          <w:szCs w:val="22"/>
        </w:rPr>
      </w:pPr>
      <w:r w:rsidRPr="00BB30E8">
        <w:rPr>
          <w:sz w:val="22"/>
          <w:szCs w:val="22"/>
        </w:rPr>
        <w:t xml:space="preserve">6. Establish standards, procedures, and criteria for granting exceptions from the prohibitions set forth in this chapter; and </w:t>
      </w:r>
    </w:p>
    <w:p w:rsidR="00FC249D" w:rsidRPr="00BB30E8" w:rsidRDefault="00FC249D" w:rsidP="00FC249D">
      <w:pPr>
        <w:pStyle w:val="NormalWeb"/>
        <w:rPr>
          <w:sz w:val="22"/>
          <w:szCs w:val="22"/>
        </w:rPr>
      </w:pPr>
      <w:r w:rsidRPr="00BB30E8">
        <w:rPr>
          <w:sz w:val="22"/>
          <w:szCs w:val="22"/>
        </w:rPr>
        <w:t xml:space="preserve">7. Establish such other regulations as may reasonably be needed to administer this chapter. </w:t>
      </w:r>
    </w:p>
    <w:p w:rsidR="00FC249D" w:rsidRPr="00BB30E8" w:rsidRDefault="00FC249D" w:rsidP="00FC249D">
      <w:pPr>
        <w:pStyle w:val="NormalWeb"/>
        <w:rPr>
          <w:sz w:val="22"/>
          <w:szCs w:val="22"/>
        </w:rPr>
      </w:pPr>
      <w:r w:rsidRPr="00BB30E8">
        <w:rPr>
          <w:sz w:val="22"/>
          <w:szCs w:val="22"/>
        </w:rPr>
        <w:t xml:space="preserve">C. Upon a determination of a violation by the Board, pursuant to the Administrative Process Act, any entity, other than a practitioner, that presents or causes to be presented a bill or claim for services that the entity knows or has reason to know is prohibited by § 54.1-2411 shall be subject to a monetary penalty of no more than $20,000 per referral, bill, or claim. The monetary penalty may be sued for and recovered in the name of the Commonwealth. All such monetary penalties shall be deposited in the Literary Fund. </w:t>
      </w:r>
    </w:p>
    <w:p w:rsidR="00FC249D" w:rsidRPr="00BB30E8" w:rsidRDefault="00FC249D" w:rsidP="00FC249D">
      <w:pPr>
        <w:pStyle w:val="NormalWeb"/>
        <w:rPr>
          <w:sz w:val="22"/>
          <w:szCs w:val="22"/>
        </w:rPr>
      </w:pPr>
      <w:r w:rsidRPr="00BB30E8">
        <w:rPr>
          <w:sz w:val="22"/>
          <w:szCs w:val="22"/>
        </w:rPr>
        <w:t xml:space="preserve">D. Any violation of this chapter by a practitioner shall constitute grounds for disciplinary action as unprofessional conduct by the appropriate health regulatory board within the Department of Health Professions. Sanctions for violation of this chapter may include, but are not limited to, the monetary penalty authorized in § 54.1-2401. </w:t>
      </w:r>
    </w:p>
    <w:p w:rsidR="00FC249D" w:rsidRPr="00BB30E8" w:rsidRDefault="00FC249D" w:rsidP="00FC249D">
      <w:pPr>
        <w:pStyle w:val="NormalWeb"/>
        <w:rPr>
          <w:sz w:val="22"/>
          <w:szCs w:val="22"/>
        </w:rPr>
      </w:pPr>
      <w:r w:rsidRPr="00BB30E8">
        <w:rPr>
          <w:sz w:val="22"/>
          <w:szCs w:val="22"/>
        </w:rPr>
        <w:t xml:space="preserve">(1993, c. 869.) </w:t>
      </w:r>
    </w:p>
    <w:p w:rsidR="00FC249D" w:rsidRPr="00BB30E8" w:rsidRDefault="00FC249D" w:rsidP="00FC249D">
      <w:pPr>
        <w:pStyle w:val="Heading2"/>
        <w:rPr>
          <w:sz w:val="22"/>
          <w:szCs w:val="22"/>
        </w:rPr>
      </w:pPr>
      <w:bookmarkStart w:id="110" w:name="_Toc107904045"/>
      <w:bookmarkStart w:id="111" w:name="_Toc297715390"/>
      <w:bookmarkStart w:id="112" w:name="_Toc77061356"/>
      <w:r w:rsidRPr="00BB30E8">
        <w:rPr>
          <w:sz w:val="22"/>
          <w:szCs w:val="22"/>
        </w:rPr>
        <w:t>§ 54.1-2413. Additional conditions related to practitioner-investors.</w:t>
      </w:r>
      <w:bookmarkEnd w:id="110"/>
      <w:bookmarkEnd w:id="111"/>
      <w:bookmarkEnd w:id="112"/>
      <w:r w:rsidRPr="00BB30E8">
        <w:rPr>
          <w:sz w:val="22"/>
          <w:szCs w:val="22"/>
        </w:rPr>
        <w:t xml:space="preserve"> </w:t>
      </w:r>
    </w:p>
    <w:p w:rsidR="00FC249D" w:rsidRPr="00BB30E8" w:rsidRDefault="00FC249D" w:rsidP="00FC249D">
      <w:pPr>
        <w:pStyle w:val="NormalWeb"/>
        <w:rPr>
          <w:sz w:val="22"/>
          <w:szCs w:val="22"/>
        </w:rPr>
      </w:pPr>
      <w:r w:rsidRPr="00BB30E8">
        <w:rPr>
          <w:sz w:val="22"/>
          <w:szCs w:val="22"/>
        </w:rPr>
        <w:t xml:space="preserve">A. No hospital licensed in the Commonwealth shall discriminate against or otherwise penalize any practitioner for compliance with the provisions of this chapter. </w:t>
      </w:r>
    </w:p>
    <w:p w:rsidR="00FC249D" w:rsidRPr="00BB30E8" w:rsidRDefault="00FC249D" w:rsidP="00FC249D">
      <w:pPr>
        <w:pStyle w:val="NormalWeb"/>
        <w:rPr>
          <w:sz w:val="22"/>
          <w:szCs w:val="22"/>
        </w:rPr>
      </w:pPr>
      <w:r w:rsidRPr="00BB30E8">
        <w:rPr>
          <w:sz w:val="22"/>
          <w:szCs w:val="22"/>
        </w:rPr>
        <w:t xml:space="preserve">B. No practitioner, other health care worker, or entity shall enter into any agreement, arrangement, or scheme intended to evade the provisions of this chapter by inducing patient referrals in a manner which would be prohibited by this chapter if the practitioner made the referrals directly. </w:t>
      </w:r>
    </w:p>
    <w:p w:rsidR="00FC249D" w:rsidRPr="00BB30E8" w:rsidRDefault="00FC249D" w:rsidP="00FC249D">
      <w:pPr>
        <w:pStyle w:val="NormalWeb"/>
        <w:rPr>
          <w:sz w:val="22"/>
          <w:szCs w:val="22"/>
        </w:rPr>
      </w:pPr>
      <w:r w:rsidRPr="00BB30E8">
        <w:rPr>
          <w:sz w:val="22"/>
          <w:szCs w:val="22"/>
        </w:rPr>
        <w:t xml:space="preserve">C. No group practice shall be formed for the purpose of facilitating referrals that would otherwise be prohibited by this chapter. </w:t>
      </w:r>
    </w:p>
    <w:p w:rsidR="00FC249D" w:rsidRPr="00BB30E8" w:rsidRDefault="00FC249D" w:rsidP="00FC249D">
      <w:pPr>
        <w:pStyle w:val="NormalWeb"/>
        <w:rPr>
          <w:sz w:val="22"/>
          <w:szCs w:val="22"/>
        </w:rPr>
      </w:pPr>
      <w:r w:rsidRPr="00BB30E8">
        <w:rPr>
          <w:sz w:val="22"/>
          <w:szCs w:val="22"/>
        </w:rPr>
        <w:t xml:space="preserve">D. Notwithstanding the provisions of this chapter, a practitioner may refer a patient who is a member of a health maintenance organization to an entity in which the practitioner is an investor if the referral is made pursuant to a contract with the health maintenance organization. </w:t>
      </w:r>
    </w:p>
    <w:p w:rsidR="00FC249D" w:rsidRPr="00BB30E8" w:rsidRDefault="00FC249D" w:rsidP="00FC249D">
      <w:pPr>
        <w:pStyle w:val="NormalWeb"/>
        <w:rPr>
          <w:sz w:val="22"/>
          <w:szCs w:val="22"/>
        </w:rPr>
      </w:pPr>
      <w:r w:rsidRPr="00BB30E8">
        <w:rPr>
          <w:sz w:val="22"/>
          <w:szCs w:val="22"/>
        </w:rPr>
        <w:t xml:space="preserve">E. Notwithstanding the provisions of this chapter, a referral to an entity in which the referring practitioner or his immediate family member is an investor shall not be in violation of this chapter if (i) the health service to be provided is a designated health service as defined in 42 U.S.C. § 1395nn(h)(6), as amended, and an exception authorized by 42 U.S.C. § 1395nn, as amended, or any regulations adopted pursuant thereto, applies, or (ii) the health service to be provided is not a designated health service as defined in 42 U.S.C. § 1395nn(h)(6), as amended, but would qualify for an exception authorized by 42 U.S.C. § 1395nn, as amended, or any regulations adopted pursuant thereto, if the health service were a designated health service. </w:t>
      </w:r>
    </w:p>
    <w:p w:rsidR="00FC249D" w:rsidRPr="00BB30E8" w:rsidRDefault="00FC249D" w:rsidP="00FC249D">
      <w:pPr>
        <w:pStyle w:val="NormalWeb"/>
        <w:rPr>
          <w:sz w:val="22"/>
          <w:szCs w:val="22"/>
        </w:rPr>
      </w:pPr>
      <w:r w:rsidRPr="00BB30E8">
        <w:rPr>
          <w:sz w:val="22"/>
          <w:szCs w:val="22"/>
        </w:rPr>
        <w:t xml:space="preserve">(1993, c. 869; 2005, c. 402; 2010, c. 743.)  </w:t>
      </w:r>
    </w:p>
    <w:p w:rsidR="00FC249D" w:rsidRPr="00BB30E8" w:rsidRDefault="00FC249D" w:rsidP="00FC249D">
      <w:pPr>
        <w:pStyle w:val="Heading2"/>
        <w:rPr>
          <w:sz w:val="22"/>
          <w:szCs w:val="22"/>
        </w:rPr>
      </w:pPr>
      <w:bookmarkStart w:id="113" w:name="_Toc107904046"/>
      <w:bookmarkStart w:id="114" w:name="_Toc297715391"/>
      <w:bookmarkStart w:id="115" w:name="_Toc77061357"/>
      <w:r w:rsidRPr="00BB30E8">
        <w:rPr>
          <w:sz w:val="22"/>
          <w:szCs w:val="22"/>
        </w:rPr>
        <w:lastRenderedPageBreak/>
        <w:t>§ 54.1-2414. Applicability of chapter; grace period for compliance.</w:t>
      </w:r>
      <w:bookmarkEnd w:id="113"/>
      <w:bookmarkEnd w:id="114"/>
      <w:bookmarkEnd w:id="115"/>
      <w:r w:rsidRPr="00BB30E8">
        <w:rPr>
          <w:sz w:val="22"/>
          <w:szCs w:val="22"/>
        </w:rPr>
        <w:t xml:space="preserve"> </w:t>
      </w:r>
    </w:p>
    <w:p w:rsidR="00FC249D" w:rsidRPr="00BB30E8" w:rsidRDefault="00FC249D" w:rsidP="00FC249D">
      <w:pPr>
        <w:pStyle w:val="NormalWeb"/>
        <w:rPr>
          <w:sz w:val="22"/>
          <w:szCs w:val="22"/>
        </w:rPr>
      </w:pPr>
      <w:r w:rsidRPr="00BB30E8">
        <w:rPr>
          <w:sz w:val="22"/>
          <w:szCs w:val="22"/>
        </w:rPr>
        <w:t xml:space="preserve">This chapter shall apply, in the case of any investment interest acquired after February 1, 1993, to referrals for health services made by a practitioner on or after July 1, 1993. However, in the case of any investment interest acquired prior to February 1, 1993, compliance with the provisions of this chapter is required by July 1, 1996. </w:t>
      </w:r>
    </w:p>
    <w:p w:rsidR="00FC249D" w:rsidRPr="00BB30E8" w:rsidRDefault="00FC249D" w:rsidP="00FC249D">
      <w:pPr>
        <w:pStyle w:val="NormalWeb"/>
        <w:rPr>
          <w:sz w:val="22"/>
          <w:szCs w:val="22"/>
        </w:rPr>
      </w:pPr>
      <w:r w:rsidRPr="00BB30E8">
        <w:rPr>
          <w:sz w:val="22"/>
          <w:szCs w:val="22"/>
        </w:rPr>
        <w:t>(1993, c. 869.)</w:t>
      </w:r>
    </w:p>
    <w:p w:rsidR="00CE69FC" w:rsidRPr="00BB30E8" w:rsidRDefault="00CE69FC" w:rsidP="008B0537">
      <w:pPr>
        <w:pStyle w:val="Heading2"/>
        <w:rPr>
          <w:sz w:val="22"/>
          <w:szCs w:val="22"/>
        </w:rPr>
      </w:pPr>
    </w:p>
    <w:p w:rsidR="000C2765" w:rsidRPr="00BB30E8" w:rsidRDefault="000C2765" w:rsidP="000C2765">
      <w:pPr>
        <w:pStyle w:val="HEADING1BEFORE0AFTER0"/>
        <w:rPr>
          <w:sz w:val="22"/>
          <w:szCs w:val="22"/>
        </w:rPr>
      </w:pPr>
      <w:bookmarkStart w:id="116" w:name="_Toc77061358"/>
      <w:r w:rsidRPr="00BB30E8">
        <w:rPr>
          <w:sz w:val="22"/>
          <w:szCs w:val="22"/>
        </w:rPr>
        <w:t>Chapter 25. Department of Health Professions</w:t>
      </w:r>
      <w:bookmarkEnd w:id="116"/>
    </w:p>
    <w:p w:rsidR="00FC249D" w:rsidRPr="00FC249D" w:rsidRDefault="00FC249D" w:rsidP="00FC249D">
      <w:pPr>
        <w:pStyle w:val="Heading2"/>
        <w:rPr>
          <w:sz w:val="22"/>
          <w:szCs w:val="22"/>
        </w:rPr>
      </w:pPr>
      <w:bookmarkStart w:id="117" w:name="_Toc297271804"/>
      <w:bookmarkStart w:id="118" w:name="_Toc423524048"/>
      <w:bookmarkStart w:id="119" w:name="_Toc107904815"/>
      <w:bookmarkStart w:id="120" w:name="_Toc77061359"/>
      <w:bookmarkEnd w:id="46"/>
      <w:r w:rsidRPr="00FC249D">
        <w:rPr>
          <w:sz w:val="22"/>
          <w:szCs w:val="22"/>
        </w:rPr>
        <w:t>§ 54.1-2500. Definitions.</w:t>
      </w:r>
      <w:bookmarkEnd w:id="117"/>
      <w:bookmarkEnd w:id="120"/>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As used in this chapter, unless the context requires a different meaning: </w:t>
      </w:r>
    </w:p>
    <w:p w:rsidR="00FC249D" w:rsidRPr="00FC249D" w:rsidRDefault="00FC249D" w:rsidP="00FC249D">
      <w:pPr>
        <w:pStyle w:val="NormalWeb"/>
        <w:rPr>
          <w:sz w:val="22"/>
          <w:szCs w:val="22"/>
        </w:rPr>
      </w:pPr>
      <w:r w:rsidRPr="00FC249D">
        <w:rPr>
          <w:sz w:val="22"/>
          <w:szCs w:val="22"/>
        </w:rPr>
        <w:t xml:space="preserve">"Board" means the Board of Health Professions. </w:t>
      </w:r>
    </w:p>
    <w:p w:rsidR="00FC249D" w:rsidRPr="00FC249D" w:rsidRDefault="00FC249D" w:rsidP="00FC249D">
      <w:pPr>
        <w:pStyle w:val="NormalWeb"/>
        <w:rPr>
          <w:sz w:val="22"/>
          <w:szCs w:val="22"/>
        </w:rPr>
      </w:pPr>
      <w:r w:rsidRPr="00FC249D">
        <w:rPr>
          <w:sz w:val="22"/>
          <w:szCs w:val="22"/>
        </w:rPr>
        <w:t xml:space="preserve">"Department" means the Department of Health Professions. </w:t>
      </w:r>
    </w:p>
    <w:p w:rsidR="00FC249D" w:rsidRPr="00FC249D" w:rsidRDefault="00FC249D" w:rsidP="00FC249D">
      <w:pPr>
        <w:pStyle w:val="NormalWeb"/>
        <w:rPr>
          <w:sz w:val="22"/>
          <w:szCs w:val="22"/>
        </w:rPr>
      </w:pPr>
      <w:r w:rsidRPr="00FC249D">
        <w:rPr>
          <w:sz w:val="22"/>
          <w:szCs w:val="22"/>
        </w:rPr>
        <w:t xml:space="preserve">"Director" means the Director of the Department of Health Professions. </w:t>
      </w:r>
    </w:p>
    <w:p w:rsidR="00FC249D" w:rsidRPr="00FC249D" w:rsidRDefault="00FC249D" w:rsidP="00FC249D">
      <w:pPr>
        <w:pStyle w:val="NormalWeb"/>
        <w:rPr>
          <w:sz w:val="22"/>
          <w:szCs w:val="22"/>
        </w:rPr>
      </w:pPr>
      <w:r w:rsidRPr="00FC249D">
        <w:rPr>
          <w:sz w:val="22"/>
          <w:szCs w:val="22"/>
        </w:rPr>
        <w:t xml:space="preserve">"Health regulatory board" or "regulatory board" means any board included within the Department of Health Professions as provided in § 54.1-2503. </w:t>
      </w:r>
    </w:p>
    <w:p w:rsidR="00FC249D" w:rsidRPr="00FC249D" w:rsidRDefault="00FC249D" w:rsidP="00FC249D">
      <w:pPr>
        <w:pStyle w:val="NormalWeb"/>
        <w:rPr>
          <w:sz w:val="22"/>
          <w:szCs w:val="22"/>
        </w:rPr>
      </w:pPr>
      <w:r w:rsidRPr="00FC249D">
        <w:rPr>
          <w:sz w:val="22"/>
          <w:szCs w:val="22"/>
        </w:rPr>
        <w:t xml:space="preserve">(1977, c. 579, § 54-950; 1980, c. 678; 1983, c. 115; 1985, c. 448; 1986, c. 564; 1987, c. 686; 1988, c. 765.) </w:t>
      </w:r>
    </w:p>
    <w:p w:rsidR="00FC249D" w:rsidRPr="00FC249D" w:rsidRDefault="00FC249D" w:rsidP="00FC249D">
      <w:pPr>
        <w:pStyle w:val="Heading2"/>
        <w:rPr>
          <w:sz w:val="22"/>
          <w:szCs w:val="22"/>
        </w:rPr>
      </w:pPr>
      <w:bookmarkStart w:id="121" w:name="_Toc297271805"/>
      <w:bookmarkStart w:id="122" w:name="_Toc77061360"/>
      <w:r w:rsidRPr="00FC249D">
        <w:rPr>
          <w:sz w:val="22"/>
          <w:szCs w:val="22"/>
        </w:rPr>
        <w:t>§ 54.1-2501. Department established.</w:t>
      </w:r>
      <w:bookmarkEnd w:id="121"/>
      <w:bookmarkEnd w:id="122"/>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Department of Health Professions established within the executive branch, shall be under the supervision and management of the Director of the Department. </w:t>
      </w:r>
    </w:p>
    <w:p w:rsidR="00FC249D" w:rsidRPr="00FC249D" w:rsidRDefault="00FC249D" w:rsidP="00FC249D">
      <w:pPr>
        <w:pStyle w:val="NormalWeb"/>
        <w:rPr>
          <w:sz w:val="22"/>
          <w:szCs w:val="22"/>
        </w:rPr>
      </w:pPr>
      <w:r w:rsidRPr="00FC249D">
        <w:rPr>
          <w:sz w:val="22"/>
          <w:szCs w:val="22"/>
        </w:rPr>
        <w:t xml:space="preserve">(1977, c. 579, § 54-950.1; 1984, c. 720; 1986, c. 564; 1988, c. 765.) </w:t>
      </w:r>
    </w:p>
    <w:p w:rsidR="00FC249D" w:rsidRPr="00FC249D" w:rsidRDefault="00FC249D" w:rsidP="00FC249D">
      <w:pPr>
        <w:pStyle w:val="Heading2"/>
        <w:rPr>
          <w:sz w:val="22"/>
          <w:szCs w:val="22"/>
        </w:rPr>
      </w:pPr>
      <w:bookmarkStart w:id="123" w:name="_Toc297271806"/>
      <w:bookmarkStart w:id="124" w:name="_Toc77061361"/>
      <w:r w:rsidRPr="00FC249D">
        <w:rPr>
          <w:sz w:val="22"/>
          <w:szCs w:val="22"/>
        </w:rPr>
        <w:t>§ 54.1-2502. Use of consultants in investigations.</w:t>
      </w:r>
      <w:bookmarkEnd w:id="123"/>
      <w:bookmarkEnd w:id="124"/>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Department of Health Professions shall establish a roster of consultants in health care specialties for each health regulatory board, as required. The Department shall contract with each consultant to assist in the investigation and evaluation of violations of statute or regulations of the health regulatory boards and to provide expert testimony as necessary in any subsequent administrative hearing. The cost of the consultants shall be paid by the board for which the services are provided. </w:t>
      </w:r>
    </w:p>
    <w:p w:rsidR="00FC249D" w:rsidRPr="00FC249D" w:rsidRDefault="00FC249D" w:rsidP="00FC249D">
      <w:pPr>
        <w:pStyle w:val="NormalWeb"/>
        <w:rPr>
          <w:sz w:val="22"/>
          <w:szCs w:val="22"/>
        </w:rPr>
      </w:pPr>
      <w:r w:rsidRPr="00FC249D">
        <w:rPr>
          <w:sz w:val="22"/>
          <w:szCs w:val="22"/>
        </w:rPr>
        <w:t xml:space="preserve">Any consultant under contract to the Department shall have immunity from civil liability resulting from any communication, finding, opinion or conclusion made in the course of his duties unless such person acted in bad faith or with malicious intent. </w:t>
      </w:r>
    </w:p>
    <w:p w:rsidR="00FC249D" w:rsidRPr="00FC249D" w:rsidRDefault="00FC249D" w:rsidP="00FC249D">
      <w:pPr>
        <w:pStyle w:val="NormalWeb"/>
        <w:rPr>
          <w:sz w:val="22"/>
          <w:szCs w:val="22"/>
        </w:rPr>
      </w:pPr>
      <w:r w:rsidRPr="00FC249D">
        <w:rPr>
          <w:sz w:val="22"/>
          <w:szCs w:val="22"/>
        </w:rPr>
        <w:t xml:space="preserve">(1986, c. 564, § 54-960.1; 1988, c. 765.) </w:t>
      </w:r>
    </w:p>
    <w:p w:rsidR="00FC249D" w:rsidRPr="00FC249D" w:rsidRDefault="00FC249D" w:rsidP="00FC249D">
      <w:pPr>
        <w:pStyle w:val="Heading2"/>
        <w:rPr>
          <w:sz w:val="22"/>
          <w:szCs w:val="22"/>
        </w:rPr>
      </w:pPr>
      <w:bookmarkStart w:id="125" w:name="_Toc297271807"/>
      <w:bookmarkStart w:id="126" w:name="_Toc77061362"/>
      <w:r w:rsidRPr="00FC249D">
        <w:rPr>
          <w:sz w:val="22"/>
          <w:szCs w:val="22"/>
        </w:rPr>
        <w:t>§ 54.1-2503. Boards within Department.</w:t>
      </w:r>
      <w:bookmarkEnd w:id="125"/>
      <w:bookmarkEnd w:id="126"/>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In addition to the Board of Health Professions, the following boards are included within the Department: Board of Audiology and Speech-Language Pathology, Board of Counseling, Board of Dentistry, Board of Funeral Directors and Embalmers, Board of Long-Term Care Administrators, Board of Medicine, Board of Nursing, Board of </w:t>
      </w:r>
      <w:r w:rsidRPr="00FC249D">
        <w:rPr>
          <w:sz w:val="22"/>
          <w:szCs w:val="22"/>
        </w:rPr>
        <w:lastRenderedPageBreak/>
        <w:t xml:space="preserve">Optometry, Board of Pharmacy, Board of Physical Therapy, Board of Psychology, Board of Social Work and Board of Veterinary Medicine. </w:t>
      </w:r>
    </w:p>
    <w:p w:rsidR="00FC249D" w:rsidRPr="00FC249D" w:rsidRDefault="00FC249D" w:rsidP="00FC249D">
      <w:pPr>
        <w:pStyle w:val="NormalWeb"/>
        <w:rPr>
          <w:sz w:val="22"/>
          <w:szCs w:val="22"/>
        </w:rPr>
      </w:pPr>
      <w:r w:rsidRPr="00FC249D">
        <w:rPr>
          <w:sz w:val="22"/>
          <w:szCs w:val="22"/>
        </w:rPr>
        <w:t xml:space="preserve">(1977, c. 579, § 54-950.2; 1980, c. 678; 1983, c. 115; 1987, c. 686; 1988, c. 765; 1992, cc. 706, 841; 1993, c. 869; 2000, cc. 473, 688; 2005, cc. 610, 924.) </w:t>
      </w:r>
    </w:p>
    <w:p w:rsidR="00FC249D" w:rsidRPr="00FC249D" w:rsidRDefault="00FC249D" w:rsidP="00FC249D">
      <w:pPr>
        <w:pStyle w:val="Heading2"/>
        <w:rPr>
          <w:sz w:val="22"/>
          <w:szCs w:val="22"/>
        </w:rPr>
      </w:pPr>
      <w:bookmarkStart w:id="127" w:name="_Toc297271808"/>
      <w:bookmarkStart w:id="128" w:name="_Toc77061363"/>
      <w:r w:rsidRPr="00FC249D">
        <w:rPr>
          <w:sz w:val="22"/>
          <w:szCs w:val="22"/>
        </w:rPr>
        <w:t>§ 54.1-2504. Appointment of Director.</w:t>
      </w:r>
      <w:bookmarkEnd w:id="127"/>
      <w:bookmarkEnd w:id="128"/>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Director of the Department of Health Professions shall be appointed by the Governor, subject to confirmation by the General Assembly, to serve at the pleasure of the Governor. </w:t>
      </w:r>
    </w:p>
    <w:p w:rsidR="00FC249D" w:rsidRPr="00FC249D" w:rsidRDefault="00FC249D" w:rsidP="00FC249D">
      <w:pPr>
        <w:pStyle w:val="NormalWeb"/>
        <w:rPr>
          <w:sz w:val="22"/>
          <w:szCs w:val="22"/>
        </w:rPr>
      </w:pPr>
      <w:r w:rsidRPr="00FC249D">
        <w:rPr>
          <w:sz w:val="22"/>
          <w:szCs w:val="22"/>
        </w:rPr>
        <w:t xml:space="preserve">(1986, c. 564, § 54-954.1; 1988, c. 765.) </w:t>
      </w:r>
    </w:p>
    <w:p w:rsidR="00FC249D" w:rsidRPr="00FC249D" w:rsidRDefault="00FC249D" w:rsidP="00FC249D">
      <w:pPr>
        <w:pStyle w:val="Heading2"/>
        <w:rPr>
          <w:sz w:val="22"/>
          <w:szCs w:val="22"/>
        </w:rPr>
      </w:pPr>
      <w:bookmarkStart w:id="129" w:name="_Toc297271809"/>
      <w:bookmarkStart w:id="130" w:name="_Toc77061364"/>
      <w:r w:rsidRPr="00FC249D">
        <w:rPr>
          <w:sz w:val="22"/>
          <w:szCs w:val="22"/>
        </w:rPr>
        <w:t>§ 54.1-2505. Powers and duties of Director of Department.</w:t>
      </w:r>
      <w:bookmarkEnd w:id="129"/>
      <w:bookmarkEnd w:id="130"/>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Director of the Department shall have the following powers and duties: </w:t>
      </w:r>
    </w:p>
    <w:p w:rsidR="00FC249D" w:rsidRPr="00FC249D" w:rsidRDefault="00FC249D" w:rsidP="00FC249D">
      <w:pPr>
        <w:pStyle w:val="NormalWeb"/>
        <w:rPr>
          <w:sz w:val="22"/>
          <w:szCs w:val="22"/>
        </w:rPr>
      </w:pPr>
      <w:r w:rsidRPr="00FC249D">
        <w:rPr>
          <w:sz w:val="22"/>
          <w:szCs w:val="22"/>
        </w:rPr>
        <w:t xml:space="preserve">1. To supervise and manage the Department; </w:t>
      </w:r>
    </w:p>
    <w:p w:rsidR="00FC249D" w:rsidRPr="00FC249D" w:rsidRDefault="00FC249D" w:rsidP="00FC249D">
      <w:pPr>
        <w:pStyle w:val="NormalWeb"/>
        <w:rPr>
          <w:sz w:val="22"/>
          <w:szCs w:val="22"/>
        </w:rPr>
      </w:pPr>
      <w:r w:rsidRPr="00FC249D">
        <w:rPr>
          <w:sz w:val="22"/>
          <w:szCs w:val="22"/>
        </w:rPr>
        <w:t xml:space="preserve">2. To perform or consolidate such administrative services or functions as may assist the operation of the boards; </w:t>
      </w:r>
    </w:p>
    <w:p w:rsidR="00FC249D" w:rsidRPr="00FC249D" w:rsidRDefault="00FC249D" w:rsidP="00FC249D">
      <w:pPr>
        <w:pStyle w:val="NormalWeb"/>
        <w:rPr>
          <w:sz w:val="22"/>
          <w:szCs w:val="22"/>
        </w:rPr>
      </w:pPr>
      <w:r w:rsidRPr="00FC249D">
        <w:rPr>
          <w:sz w:val="22"/>
          <w:szCs w:val="22"/>
        </w:rPr>
        <w:t xml:space="preserve">3. To prepare, approve and submit to the Governor, after consultation with the boards, all requests for appropriations and be responsible for all expenditures pursuant to appropriations; </w:t>
      </w:r>
    </w:p>
    <w:p w:rsidR="00FC249D" w:rsidRPr="00FC249D" w:rsidRDefault="00FC249D" w:rsidP="00FC249D">
      <w:pPr>
        <w:pStyle w:val="NormalWeb"/>
        <w:rPr>
          <w:sz w:val="22"/>
          <w:szCs w:val="22"/>
        </w:rPr>
      </w:pPr>
      <w:r w:rsidRPr="00FC249D">
        <w:rPr>
          <w:sz w:val="22"/>
          <w:szCs w:val="22"/>
        </w:rPr>
        <w:t xml:space="preserve">4. To provide such office facilities as will allow the boards to carry out their duties; </w:t>
      </w:r>
    </w:p>
    <w:p w:rsidR="00FC249D" w:rsidRPr="00FC249D" w:rsidRDefault="00FC249D" w:rsidP="00FC249D">
      <w:pPr>
        <w:pStyle w:val="NormalWeb"/>
        <w:rPr>
          <w:sz w:val="22"/>
          <w:szCs w:val="22"/>
        </w:rPr>
      </w:pPr>
      <w:r w:rsidRPr="00FC249D">
        <w:rPr>
          <w:sz w:val="22"/>
          <w:szCs w:val="22"/>
        </w:rPr>
        <w:t xml:space="preserve">5. To employ personnel as required for the proper performance of the responsibilities of the Department subject to Chapter 29 (§ 2.2-2900 et seq.) of Title 2.2 within the limits of appropriations made by law; </w:t>
      </w:r>
    </w:p>
    <w:p w:rsidR="00FC249D" w:rsidRPr="00FC249D" w:rsidRDefault="00FC249D" w:rsidP="00FC249D">
      <w:pPr>
        <w:pStyle w:val="NormalWeb"/>
        <w:rPr>
          <w:sz w:val="22"/>
          <w:szCs w:val="22"/>
        </w:rPr>
      </w:pPr>
      <w:r w:rsidRPr="00FC249D">
        <w:rPr>
          <w:sz w:val="22"/>
          <w:szCs w:val="22"/>
        </w:rPr>
        <w:t xml:space="preserve">6. To receive all complaints made against regulated health care professionals; </w:t>
      </w:r>
    </w:p>
    <w:p w:rsidR="00FC249D" w:rsidRPr="00FC249D" w:rsidRDefault="00FC249D" w:rsidP="00FC249D">
      <w:pPr>
        <w:pStyle w:val="NormalWeb"/>
        <w:rPr>
          <w:sz w:val="22"/>
          <w:szCs w:val="22"/>
        </w:rPr>
      </w:pPr>
      <w:r w:rsidRPr="00FC249D">
        <w:rPr>
          <w:sz w:val="22"/>
          <w:szCs w:val="22"/>
        </w:rPr>
        <w:t xml:space="preserve">7. To develop administrative policies and procedures governing the receipt and recording of complaints; </w:t>
      </w:r>
    </w:p>
    <w:p w:rsidR="00FC249D" w:rsidRPr="00FC249D" w:rsidRDefault="00FC249D" w:rsidP="00FC249D">
      <w:pPr>
        <w:pStyle w:val="NormalWeb"/>
        <w:rPr>
          <w:sz w:val="22"/>
          <w:szCs w:val="22"/>
        </w:rPr>
      </w:pPr>
      <w:r w:rsidRPr="00FC249D">
        <w:rPr>
          <w:sz w:val="22"/>
          <w:szCs w:val="22"/>
        </w:rPr>
        <w:t xml:space="preserve">8. To monitor the status of actions taken under the auspices of the boards regarding complaints until the closure of each case; </w:t>
      </w:r>
    </w:p>
    <w:p w:rsidR="00FC249D" w:rsidRPr="00FC249D" w:rsidRDefault="00FC249D" w:rsidP="00FC249D">
      <w:pPr>
        <w:pStyle w:val="NormalWeb"/>
        <w:rPr>
          <w:sz w:val="22"/>
          <w:szCs w:val="22"/>
        </w:rPr>
      </w:pPr>
      <w:r w:rsidRPr="00FC249D">
        <w:rPr>
          <w:sz w:val="22"/>
          <w:szCs w:val="22"/>
        </w:rPr>
        <w:t xml:space="preserve">9. To provide investigative and such other services as needed by the boards to enforce their respective statutes and regulations; </w:t>
      </w:r>
    </w:p>
    <w:p w:rsidR="00FC249D" w:rsidRPr="00FC249D" w:rsidRDefault="00FC249D" w:rsidP="00FC249D">
      <w:pPr>
        <w:pStyle w:val="NormalWeb"/>
        <w:rPr>
          <w:sz w:val="22"/>
          <w:szCs w:val="22"/>
        </w:rPr>
      </w:pPr>
      <w:r w:rsidRPr="00FC249D">
        <w:rPr>
          <w:sz w:val="22"/>
          <w:szCs w:val="22"/>
        </w:rPr>
        <w:t xml:space="preserve">10. To provide staff to assist in the performance of the duties of the Board of Health Professions; </w:t>
      </w:r>
    </w:p>
    <w:p w:rsidR="00FC249D" w:rsidRPr="00FC249D" w:rsidRDefault="00FC249D" w:rsidP="00FC249D">
      <w:pPr>
        <w:pStyle w:val="NormalWeb"/>
        <w:rPr>
          <w:sz w:val="22"/>
          <w:szCs w:val="22"/>
        </w:rPr>
      </w:pPr>
      <w:r w:rsidRPr="00FC249D">
        <w:rPr>
          <w:sz w:val="22"/>
          <w:szCs w:val="22"/>
        </w:rPr>
        <w:t xml:space="preserve">11. To collect and account for all fees to be paid into each board and account for and deposit the moneys so collected into a special fund from which the expenses of the health regulatory boards, the Health Practitioners' Monitoring Program, and the Department and Board of Health Professions shall be paid. Such fees shall be held exclusively to cover the expenses of the health regulatory boards, the Health Practitioners' Monitoring Program, and the Department and Board of Health Professions and shall not be transferred to any agency other than the Department of Health Professions, except as provided in §§ 54.1-3011.1 and 54.1-3011.2; </w:t>
      </w:r>
    </w:p>
    <w:p w:rsidR="00FC249D" w:rsidRPr="00FC249D" w:rsidRDefault="00FC249D" w:rsidP="00FC249D">
      <w:pPr>
        <w:pStyle w:val="NormalWeb"/>
        <w:rPr>
          <w:sz w:val="22"/>
          <w:szCs w:val="22"/>
        </w:rPr>
      </w:pPr>
      <w:r w:rsidRPr="00FC249D">
        <w:rPr>
          <w:sz w:val="22"/>
          <w:szCs w:val="22"/>
        </w:rPr>
        <w:t xml:space="preserve">12. To make and enter into all contracts and agreements necessary or incidental to the performance of his duties and the execution of his powers, including, but not limited to, contracts with the United States, other states, agencies and governmental subdivisions of the Commonwealth; </w:t>
      </w:r>
    </w:p>
    <w:p w:rsidR="00FC249D" w:rsidRPr="00FC249D" w:rsidRDefault="00FC249D" w:rsidP="00FC249D">
      <w:pPr>
        <w:pStyle w:val="NormalWeb"/>
        <w:rPr>
          <w:sz w:val="22"/>
          <w:szCs w:val="22"/>
        </w:rPr>
      </w:pPr>
      <w:r w:rsidRPr="00FC249D">
        <w:rPr>
          <w:sz w:val="22"/>
          <w:szCs w:val="22"/>
        </w:rPr>
        <w:lastRenderedPageBreak/>
        <w:t xml:space="preserve">13. To accept grants from the United States government, its agencies and instrumentalities, and any other source. The Director shall have the power to comply with conditions and execute agreements as may be necessary, convenient or desirable; </w:t>
      </w:r>
    </w:p>
    <w:p w:rsidR="00FC249D" w:rsidRPr="00FC249D" w:rsidRDefault="00FC249D" w:rsidP="00FC249D">
      <w:pPr>
        <w:pStyle w:val="NormalWeb"/>
        <w:rPr>
          <w:sz w:val="22"/>
          <w:szCs w:val="22"/>
        </w:rPr>
      </w:pPr>
      <w:r w:rsidRPr="00FC249D">
        <w:rPr>
          <w:sz w:val="22"/>
          <w:szCs w:val="22"/>
        </w:rPr>
        <w:t xml:space="preserve">14. To promulgate and revise regulations necessary for the administration of the Department and such regulations as are necessary for the implementation of the Health Practitioners' Monitoring Program pursuant to Chapter 25.1 (§ 54.1-2515 et seq.) of this title and subdivision 19 of this section; </w:t>
      </w:r>
    </w:p>
    <w:p w:rsidR="00FC249D" w:rsidRPr="00FC249D" w:rsidRDefault="00FC249D" w:rsidP="00FC249D">
      <w:pPr>
        <w:pStyle w:val="NormalWeb"/>
        <w:rPr>
          <w:sz w:val="22"/>
          <w:szCs w:val="22"/>
        </w:rPr>
      </w:pPr>
      <w:r w:rsidRPr="00FC249D">
        <w:rPr>
          <w:sz w:val="22"/>
          <w:szCs w:val="22"/>
        </w:rPr>
        <w:t xml:space="preserve">15. To report promptly, after consultation with the presiding officer of the appropriate health regulatory board or his designee, to the Attorney General or the appropriate attorney for the Commonwealth any information the Department obtains which, upon appropriate investigation, indicates, in the judgment of the Director, that a person licensed by any of the health regulatory boards has violated any provision of criminal law, including the laws relating to manufacturing, distributing, dispensing, prescribing or administering drugs other than drugs classified as Schedule VI drugs. When necessary, the Attorney General or the attorney for the Commonwealth shall request that the Department of Health Professions or the Department of State Police conduct any subsequent investigation of such report. Upon request and affidavit from an attorney for the Commonwealth, the Director shall provide documents material to a criminal investigation of a person licensed by a health regulatory board; however, peer review documents shall not be released and shall remain privileged pursuant to § 8.01-581.17. For the purpose of this section, the terms manufacturing, distributing, dispensing, prescribing or administering drugs shall not include minor administrative or clerical errors which do not affect the inventory of drugs required by Chapter 34 (§ 54.1-3400 et seq.) of this title and do not indicate a pattern of criminal behavior; </w:t>
      </w:r>
    </w:p>
    <w:p w:rsidR="00FC249D" w:rsidRPr="00FC249D" w:rsidRDefault="00FC249D" w:rsidP="00FC249D">
      <w:pPr>
        <w:pStyle w:val="NormalWeb"/>
        <w:rPr>
          <w:sz w:val="22"/>
          <w:szCs w:val="22"/>
        </w:rPr>
      </w:pPr>
      <w:r w:rsidRPr="00FC249D">
        <w:rPr>
          <w:sz w:val="22"/>
          <w:szCs w:val="22"/>
        </w:rPr>
        <w:t xml:space="preserve">16. To keep records of the names and qualifications of registered, certified or licensed persons; </w:t>
      </w:r>
    </w:p>
    <w:p w:rsidR="00FC249D" w:rsidRPr="00FC249D" w:rsidRDefault="00FC249D" w:rsidP="00FC249D">
      <w:pPr>
        <w:pStyle w:val="NormalWeb"/>
        <w:rPr>
          <w:sz w:val="22"/>
          <w:szCs w:val="22"/>
        </w:rPr>
      </w:pPr>
      <w:r w:rsidRPr="00FC249D">
        <w:rPr>
          <w:sz w:val="22"/>
          <w:szCs w:val="22"/>
        </w:rPr>
        <w:t xml:space="preserve">17. To exercise other powers and perform other duties required of the Director by the Governor; </w:t>
      </w:r>
    </w:p>
    <w:p w:rsidR="00FC249D" w:rsidRPr="00FC249D" w:rsidRDefault="00FC249D" w:rsidP="00FC249D">
      <w:pPr>
        <w:pStyle w:val="NormalWeb"/>
        <w:rPr>
          <w:sz w:val="22"/>
          <w:szCs w:val="22"/>
        </w:rPr>
      </w:pPr>
      <w:r w:rsidRPr="00FC249D">
        <w:rPr>
          <w:sz w:val="22"/>
          <w:szCs w:val="22"/>
        </w:rPr>
        <w:t xml:space="preserve">18. To issue subpoenas in accordance with the Administrative Process Act (§ 2.2-4000 et seq.) for any informal fact finding or formal proceeding within the jurisdiction of the Department or any regulatory board; </w:t>
      </w:r>
    </w:p>
    <w:p w:rsidR="00FC249D" w:rsidRPr="00FC249D" w:rsidRDefault="00FC249D" w:rsidP="00FC249D">
      <w:pPr>
        <w:pStyle w:val="NormalWeb"/>
        <w:rPr>
          <w:sz w:val="22"/>
          <w:szCs w:val="22"/>
        </w:rPr>
      </w:pPr>
      <w:r w:rsidRPr="00FC249D">
        <w:rPr>
          <w:sz w:val="22"/>
          <w:szCs w:val="22"/>
        </w:rPr>
        <w:t xml:space="preserve">19. To establish, and revise as necessary, a health practitioners' monitoring program pursuant to Chapter 25.1 (§ 54.1-2515 et seq.) of this title; </w:t>
      </w:r>
    </w:p>
    <w:p w:rsidR="00FC249D" w:rsidRPr="00FC249D" w:rsidRDefault="00FC249D" w:rsidP="00FC249D">
      <w:pPr>
        <w:pStyle w:val="NormalWeb"/>
        <w:rPr>
          <w:sz w:val="22"/>
          <w:szCs w:val="22"/>
        </w:rPr>
      </w:pPr>
      <w:r w:rsidRPr="00FC249D">
        <w:rPr>
          <w:sz w:val="22"/>
          <w:szCs w:val="22"/>
        </w:rPr>
        <w:t xml:space="preserve">20. To establish, and revise as necessary, with such federal funds, grants, or general funds as may be appropriated or made available for this program, the Prescription Monitoring Program pursuant to Chapter 25.2 (§ 54.1-2519 et seq.) of this title; and </w:t>
      </w:r>
    </w:p>
    <w:p w:rsidR="00FC249D" w:rsidRPr="00FC249D" w:rsidRDefault="00FC249D" w:rsidP="00FC249D">
      <w:pPr>
        <w:pStyle w:val="NormalWeb"/>
        <w:rPr>
          <w:sz w:val="22"/>
          <w:szCs w:val="22"/>
        </w:rPr>
      </w:pPr>
      <w:r w:rsidRPr="00FC249D">
        <w:rPr>
          <w:sz w:val="22"/>
          <w:szCs w:val="22"/>
        </w:rPr>
        <w:t xml:space="preserve">21. To assess a civil penalty against any person who is not licensed by a health regulatory board for failing to report a violation pursuant to § 54.1-2400.6 or § 54.1-2909. </w:t>
      </w:r>
    </w:p>
    <w:p w:rsidR="00FC249D" w:rsidRPr="00FC249D" w:rsidRDefault="00FC249D" w:rsidP="00FC249D">
      <w:pPr>
        <w:pStyle w:val="NormalWeb"/>
        <w:rPr>
          <w:sz w:val="22"/>
          <w:szCs w:val="22"/>
        </w:rPr>
      </w:pPr>
      <w:r w:rsidRPr="00FC249D">
        <w:rPr>
          <w:sz w:val="22"/>
          <w:szCs w:val="22"/>
        </w:rPr>
        <w:t xml:space="preserve">(1977, c. 579, § 54-955; 1980, c. 678; 1983, c. 528; 1986, c. 564; 1988, cc. 266, 765; 1997, c. 439; 2002, c. 481; 2003, cc. 753, 762; 2004, c. 64; 2006, c. 631; 2009, c. 472.) </w:t>
      </w:r>
    </w:p>
    <w:p w:rsidR="00FC249D" w:rsidRPr="00FC249D" w:rsidRDefault="00FC249D" w:rsidP="00FC249D">
      <w:pPr>
        <w:pStyle w:val="Heading2"/>
        <w:rPr>
          <w:sz w:val="22"/>
          <w:szCs w:val="22"/>
        </w:rPr>
      </w:pPr>
      <w:bookmarkStart w:id="131" w:name="_Toc297271810"/>
      <w:bookmarkStart w:id="132" w:name="_Toc77061365"/>
      <w:r w:rsidRPr="00FC249D">
        <w:rPr>
          <w:sz w:val="22"/>
          <w:szCs w:val="22"/>
        </w:rPr>
        <w:t>§ 54.1-2506. Enforcement of laws by Director and investigative personnel; authority of investigative personnel and Director.</w:t>
      </w:r>
      <w:bookmarkEnd w:id="131"/>
      <w:bookmarkEnd w:id="132"/>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A. The Director and investigative personnel appointed by him shall be sworn to enforce the statutes and regulations pertaining to the Department, the Board, and the health regulatory boards and shall have the authority to investigate any violations of those statutes and regulations and to the extent otherwise authorized by law inspect any office or facility operated, owned or employing individuals regulated by any health regulatory board. The Director or his designee shall have the power to subpoena witnesses and to request and obtain patient records, business records, papers, and physical or other evidence in the course of any investigation or to issue subpoenas requiring the production of such evidence. A subpoena issued pursuant to this section may be served by (i) any person authorized to serve process under § </w:t>
      </w:r>
      <w:hyperlink r:id="rId177" w:history="1">
        <w:r w:rsidRPr="00FC249D">
          <w:rPr>
            <w:rStyle w:val="Hyperlink"/>
            <w:sz w:val="22"/>
            <w:szCs w:val="22"/>
          </w:rPr>
          <w:t>8.01-293</w:t>
        </w:r>
      </w:hyperlink>
      <w:r w:rsidRPr="00FC249D">
        <w:rPr>
          <w:sz w:val="22"/>
          <w:szCs w:val="22"/>
        </w:rPr>
        <w:t xml:space="preserve">, (ii) investigative personnel appointed by the Director, (iii) registered or certified </w:t>
      </w:r>
      <w:r w:rsidRPr="00FC249D">
        <w:rPr>
          <w:sz w:val="22"/>
          <w:szCs w:val="22"/>
        </w:rPr>
        <w:lastRenderedPageBreak/>
        <w:t xml:space="preserve">mail or by equivalent commercial parcel delivery service, or (iv) email or facsimile if requested to do so by the recipient. Upon failure of any person to comply with a subpoena duly served, the Director may, pursuant to § </w:t>
      </w:r>
      <w:hyperlink r:id="rId178" w:history="1">
        <w:r w:rsidRPr="00FC249D">
          <w:rPr>
            <w:rStyle w:val="Hyperlink"/>
            <w:sz w:val="22"/>
            <w:szCs w:val="22"/>
          </w:rPr>
          <w:t>54.1-111</w:t>
        </w:r>
      </w:hyperlink>
      <w:r w:rsidRPr="00FC249D">
        <w:rPr>
          <w:sz w:val="22"/>
          <w:szCs w:val="22"/>
        </w:rPr>
        <w:t>, request that the Attorney General or the attorney for the Commonwealth for the jurisdiction in which the recipient of the subpoena resides, is found, or transacts business seek enforcement of the subpoena in such jurisdiction.</w:t>
      </w:r>
    </w:p>
    <w:p w:rsidR="00FC249D" w:rsidRPr="00FC249D" w:rsidRDefault="00FC249D" w:rsidP="00FC249D">
      <w:pPr>
        <w:pStyle w:val="NormalWeb"/>
        <w:rPr>
          <w:sz w:val="22"/>
          <w:szCs w:val="22"/>
        </w:rPr>
      </w:pPr>
      <w:r w:rsidRPr="00FC249D">
        <w:rPr>
          <w:sz w:val="22"/>
          <w:szCs w:val="22"/>
        </w:rPr>
        <w:t xml:space="preserve">B. All investigative personnel shall be vested with the authority to (i) administer oaths or affirmations for the purpose of receiving complaints of violations of this subtitle, (ii) serve and execute any warrant, paper or process issued by any court or magistrate, the Board, the Director or in his absence a designated subordinate, or by any regulatory board under the authority of the Director, (iii) request and receive criminal history information under the provisions of § </w:t>
      </w:r>
      <w:hyperlink r:id="rId179" w:history="1">
        <w:r w:rsidRPr="00FC249D">
          <w:rPr>
            <w:rStyle w:val="Hyperlink"/>
            <w:sz w:val="22"/>
            <w:szCs w:val="22"/>
          </w:rPr>
          <w:t>19.2-389</w:t>
        </w:r>
      </w:hyperlink>
      <w:r w:rsidRPr="00FC249D">
        <w:rPr>
          <w:sz w:val="22"/>
          <w:szCs w:val="22"/>
        </w:rPr>
        <w:t>, and (iv) request and receive social security numbers from practitioners or federal employee identification numbers from facilities.</w:t>
      </w:r>
    </w:p>
    <w:p w:rsidR="00FC249D" w:rsidRPr="00FC249D" w:rsidRDefault="00FC249D" w:rsidP="00FC249D">
      <w:pPr>
        <w:pStyle w:val="NormalWeb"/>
        <w:rPr>
          <w:sz w:val="22"/>
          <w:szCs w:val="22"/>
        </w:rPr>
      </w:pPr>
      <w:r w:rsidRPr="00FC249D">
        <w:rPr>
          <w:sz w:val="22"/>
          <w:szCs w:val="22"/>
        </w:rPr>
        <w:t xml:space="preserve">C. The Director shall have the authority to issue summonses for violations of statutes and regulations governing the unlicensed practice of professions regulated by the Department. The Director may delegate such authority to investigators appointed by him. In the event a person issued such a summons fails or refuses to discontinue the unlawful acts or refuses to give a written promise to appear at the time and place specified in the summons, the investigator may appear before a magistrate or other issuing authority having jurisdiction to obtain a criminal warrant pursuant to § </w:t>
      </w:r>
      <w:hyperlink r:id="rId180" w:history="1">
        <w:r w:rsidRPr="00FC249D">
          <w:rPr>
            <w:rStyle w:val="Hyperlink"/>
            <w:sz w:val="22"/>
            <w:szCs w:val="22"/>
          </w:rPr>
          <w:t>19.2-72</w:t>
        </w:r>
      </w:hyperlink>
      <w:r w:rsidRPr="00FC249D">
        <w:rPr>
          <w:sz w:val="22"/>
          <w:szCs w:val="22"/>
        </w:rPr>
        <w:t>.</w:t>
      </w:r>
    </w:p>
    <w:p w:rsidR="00FC249D" w:rsidRPr="00FC249D" w:rsidRDefault="00FC249D" w:rsidP="00FC249D">
      <w:pPr>
        <w:pStyle w:val="NormalWeb"/>
        <w:spacing w:line="348" w:lineRule="atLeast"/>
        <w:rPr>
          <w:color w:val="444444"/>
          <w:sz w:val="22"/>
          <w:szCs w:val="22"/>
        </w:rPr>
      </w:pPr>
      <w:r w:rsidRPr="00FC249D">
        <w:rPr>
          <w:color w:val="444444"/>
          <w:sz w:val="22"/>
          <w:szCs w:val="22"/>
        </w:rPr>
        <w:t xml:space="preserve">1980, c. 678, § 54-960; 1986, c. 564; 1988, c. 765; 1993, c. 869; 2003, cc. </w:t>
      </w:r>
      <w:hyperlink r:id="rId181" w:history="1">
        <w:r w:rsidRPr="00FC249D">
          <w:rPr>
            <w:rStyle w:val="Hyperlink"/>
            <w:sz w:val="22"/>
            <w:szCs w:val="22"/>
          </w:rPr>
          <w:t>753</w:t>
        </w:r>
      </w:hyperlink>
      <w:r w:rsidRPr="00FC249D">
        <w:rPr>
          <w:color w:val="444444"/>
          <w:sz w:val="22"/>
          <w:szCs w:val="22"/>
        </w:rPr>
        <w:t xml:space="preserve">, </w:t>
      </w:r>
      <w:hyperlink r:id="rId182" w:history="1">
        <w:r w:rsidRPr="00FC249D">
          <w:rPr>
            <w:rStyle w:val="Hyperlink"/>
            <w:sz w:val="22"/>
            <w:szCs w:val="22"/>
          </w:rPr>
          <w:t>762</w:t>
        </w:r>
      </w:hyperlink>
      <w:r w:rsidRPr="00FC249D">
        <w:rPr>
          <w:color w:val="444444"/>
          <w:sz w:val="22"/>
          <w:szCs w:val="22"/>
        </w:rPr>
        <w:t xml:space="preserve">; 2008, c. </w:t>
      </w:r>
      <w:hyperlink r:id="rId183" w:history="1">
        <w:r w:rsidRPr="00FC249D">
          <w:rPr>
            <w:rStyle w:val="Hyperlink"/>
            <w:sz w:val="22"/>
            <w:szCs w:val="22"/>
          </w:rPr>
          <w:t>37</w:t>
        </w:r>
      </w:hyperlink>
      <w:r w:rsidRPr="00FC249D">
        <w:rPr>
          <w:color w:val="444444"/>
          <w:sz w:val="22"/>
          <w:szCs w:val="22"/>
        </w:rPr>
        <w:t xml:space="preserve">; 2011, c. </w:t>
      </w:r>
      <w:hyperlink r:id="rId184" w:history="1">
        <w:r w:rsidRPr="00FC249D">
          <w:rPr>
            <w:rStyle w:val="Hyperlink"/>
            <w:sz w:val="22"/>
            <w:szCs w:val="22"/>
          </w:rPr>
          <w:t>50</w:t>
        </w:r>
      </w:hyperlink>
      <w:r w:rsidRPr="00FC249D">
        <w:rPr>
          <w:color w:val="444444"/>
          <w:sz w:val="22"/>
          <w:szCs w:val="22"/>
        </w:rPr>
        <w:t xml:space="preserve">; 2018, c. </w:t>
      </w:r>
      <w:hyperlink r:id="rId185" w:history="1">
        <w:r w:rsidRPr="00FC249D">
          <w:rPr>
            <w:rStyle w:val="Hyperlink"/>
            <w:sz w:val="22"/>
            <w:szCs w:val="22"/>
          </w:rPr>
          <w:t>466</w:t>
        </w:r>
      </w:hyperlink>
      <w:r w:rsidRPr="00FC249D">
        <w:rPr>
          <w:color w:val="444444"/>
          <w:sz w:val="22"/>
          <w:szCs w:val="22"/>
        </w:rPr>
        <w:t>.</w:t>
      </w:r>
    </w:p>
    <w:p w:rsidR="00FC249D" w:rsidRPr="00FC249D" w:rsidRDefault="00FC249D" w:rsidP="00FC249D">
      <w:pPr>
        <w:pStyle w:val="Heading2"/>
        <w:rPr>
          <w:sz w:val="22"/>
          <w:szCs w:val="22"/>
        </w:rPr>
      </w:pPr>
      <w:bookmarkStart w:id="133" w:name="_Toc297271811"/>
      <w:bookmarkStart w:id="134" w:name="_Toc77061366"/>
      <w:r w:rsidRPr="00FC249D">
        <w:rPr>
          <w:sz w:val="22"/>
          <w:szCs w:val="22"/>
        </w:rPr>
        <w:t>§ 54.1-2506.01. Investigation of reported violations.</w:t>
      </w:r>
      <w:bookmarkEnd w:id="133"/>
      <w:bookmarkEnd w:id="134"/>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Department shall investigate all complaints that are within the jurisdiction of the relevant health regulatory board received from (i) the general public and (ii) all reports received pursuant to §§ 54.1-2400.6, 54.1-2400.7, 54.1-2709.3, 54.1-2709.4, 54.1-2908, or § 54.1-2909. </w:t>
      </w:r>
    </w:p>
    <w:p w:rsidR="00FC249D" w:rsidRPr="00FC249D" w:rsidRDefault="00FC249D" w:rsidP="00FC249D">
      <w:pPr>
        <w:pStyle w:val="NormalWeb"/>
        <w:rPr>
          <w:sz w:val="22"/>
          <w:szCs w:val="22"/>
        </w:rPr>
      </w:pPr>
      <w:r w:rsidRPr="00FC249D">
        <w:rPr>
          <w:sz w:val="22"/>
          <w:szCs w:val="22"/>
        </w:rPr>
        <w:t xml:space="preserve">(2003, cc. 753, 762; 2004, c. 64.) </w:t>
      </w:r>
    </w:p>
    <w:p w:rsidR="00FC249D" w:rsidRPr="00FC249D" w:rsidRDefault="00FC249D" w:rsidP="00FC249D">
      <w:pPr>
        <w:pStyle w:val="Heading2"/>
        <w:rPr>
          <w:sz w:val="22"/>
          <w:szCs w:val="22"/>
        </w:rPr>
      </w:pPr>
      <w:bookmarkStart w:id="135" w:name="_Toc297271812"/>
      <w:bookmarkStart w:id="136" w:name="_Toc77061367"/>
      <w:r w:rsidRPr="00FC249D">
        <w:rPr>
          <w:sz w:val="22"/>
          <w:szCs w:val="22"/>
        </w:rPr>
        <w:t>§ 54.1-2506.1. Submission of required information.</w:t>
      </w:r>
      <w:bookmarkEnd w:id="135"/>
      <w:bookmarkEnd w:id="136"/>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A. The Department is authorized to require individuals applying for initial licensure, certification, or registration, and individuals who are licensed, certified, or registered by a health regulatory board to provide information in addition to that which is required to determine the individual's qualifications. Such additional information shall include identification of the individual's self-designated specialties and subspecialties; credentials and certifications issued by professional associations, institutions and boards; and locations of each practice site, number of hours spent practicing at each practice site location, and demographic information. The Department, in consultation with the health regulatory boards, may establish criteria to identify additional data elements deemed necessary for workforce and health planning purposes. Such information shall be collected and maintained by the Department for workforce and health planning purposes in cooperation with agencies and institutions of the Commonwealth and shall be released by the Department only in the aggregate without reference to any person's name or other individual identifiers; however, the Department may release any information that identifies specific individuals for the purpose of determining shortage designations and to qualified personnel if pertinent to an investigation, research, or study, provided a written agreement between such qualified personnel and the Department, which ensures that any person to whom such identities are divulged shall preserve the confidentiality of those identities, is executed. Prior to collecting any information described in this section from individuals, the Department shall first attempt to obtain from other sources information sufficient for workforce planning purposes. </w:t>
      </w:r>
    </w:p>
    <w:p w:rsidR="00FC249D" w:rsidRPr="00FC249D" w:rsidRDefault="00FC249D" w:rsidP="00FC249D">
      <w:pPr>
        <w:pStyle w:val="NormalWeb"/>
        <w:rPr>
          <w:sz w:val="22"/>
          <w:szCs w:val="22"/>
        </w:rPr>
      </w:pPr>
      <w:r w:rsidRPr="00FC249D">
        <w:rPr>
          <w:sz w:val="22"/>
          <w:szCs w:val="22"/>
        </w:rPr>
        <w:t xml:space="preserve">B. For the purpose of expediting the dissemination of public health information, including notice about a public health emergency, the Department is authorized to require certain licensed, certified or registered persons to report </w:t>
      </w:r>
      <w:r w:rsidRPr="00FC249D">
        <w:rPr>
          <w:sz w:val="22"/>
          <w:szCs w:val="22"/>
        </w:rPr>
        <w:lastRenderedPageBreak/>
        <w:t xml:space="preserve">any email address, telephone number and facsimile number that may be used to contact such person in the event of a public health emergency or to provide information related to serving during a public health emergency. In the event of an animal health emergency, the Department shall provide to the State Veterinarian the email addresses, telephone numbers and facsimile numbers that may be used to contact licensed veterinarians. </w:t>
      </w:r>
    </w:p>
    <w:p w:rsidR="00FC249D" w:rsidRPr="00FC249D" w:rsidRDefault="00FC249D" w:rsidP="00FC249D">
      <w:pPr>
        <w:pStyle w:val="NormalWeb"/>
        <w:rPr>
          <w:sz w:val="22"/>
          <w:szCs w:val="22"/>
        </w:rPr>
      </w:pPr>
      <w:r w:rsidRPr="00FC249D">
        <w:rPr>
          <w:sz w:val="22"/>
          <w:szCs w:val="22"/>
        </w:rPr>
        <w:t xml:space="preserve">Such email addresses, telephone numbers and facsimile numbers shall not be published, released or made available for any other purpose by the Department, the Department of Health, or the State Veterinarian. </w:t>
      </w:r>
    </w:p>
    <w:p w:rsidR="00FC249D" w:rsidRPr="00FC249D" w:rsidRDefault="00FC249D" w:rsidP="00FC249D">
      <w:pPr>
        <w:pStyle w:val="NormalWeb"/>
        <w:rPr>
          <w:sz w:val="22"/>
          <w:szCs w:val="22"/>
        </w:rPr>
      </w:pPr>
      <w:r w:rsidRPr="00FC249D">
        <w:rPr>
          <w:sz w:val="22"/>
          <w:szCs w:val="22"/>
        </w:rPr>
        <w:t xml:space="preserve">The Director, in consultation with the Department of Health and the Department of Emergency Management, shall adopt regulations that identify those licensed, certified or registered persons to which the requirement to report shall apply and the procedures for reporting. </w:t>
      </w:r>
    </w:p>
    <w:p w:rsidR="00FC249D" w:rsidRPr="00FC249D" w:rsidRDefault="00FC249D" w:rsidP="00FC249D">
      <w:pPr>
        <w:pStyle w:val="NormalWeb"/>
        <w:rPr>
          <w:sz w:val="22"/>
          <w:szCs w:val="22"/>
        </w:rPr>
      </w:pPr>
      <w:r w:rsidRPr="00FC249D">
        <w:rPr>
          <w:sz w:val="22"/>
          <w:szCs w:val="22"/>
        </w:rPr>
        <w:t xml:space="preserve">(1994, c. 853; 1997, c. 806; 2003, c. 602; 2005, c. 55; 2009, c. 382.) </w:t>
      </w:r>
    </w:p>
    <w:p w:rsidR="00FC249D" w:rsidRPr="00FC249D" w:rsidRDefault="00FC249D" w:rsidP="00FC249D">
      <w:pPr>
        <w:pStyle w:val="Heading2"/>
        <w:rPr>
          <w:sz w:val="22"/>
          <w:szCs w:val="22"/>
        </w:rPr>
      </w:pPr>
      <w:bookmarkStart w:id="137" w:name="_Toc297271813"/>
      <w:bookmarkStart w:id="138" w:name="_Toc77061368"/>
      <w:r w:rsidRPr="00FC249D">
        <w:rPr>
          <w:sz w:val="22"/>
          <w:szCs w:val="22"/>
        </w:rPr>
        <w:t>§ 54.1-2506.2. Protection of escrow funds, etc., held by persons licensed by any of the health regulatory boards.</w:t>
      </w:r>
      <w:bookmarkEnd w:id="137"/>
      <w:bookmarkEnd w:id="138"/>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Whenever funds are held in escrow, in trust, or in some other fiduciary capacity by a person licensed by any of the health regulatory boards and the Director or investigative personnel appointed by him have reason to believe that such person is not able or is unwilling to adequately protect such funds or the interest of any person therein, the Director may file a petition with any court of record having equity jurisdiction over such person or any of the funds held by such person stating the facts upon which he relies. The court may temporarily enjoin further activity by such person and take such further action as shall be necessary to conserve, protect and disburse the funds involved, including the appointment of a receiver. If a receiver is appointed his expenses and a reasonable fee as determined by the court shall be paid by such person. </w:t>
      </w:r>
    </w:p>
    <w:p w:rsidR="00FC249D" w:rsidRPr="00FC249D" w:rsidRDefault="00FC249D" w:rsidP="00FC249D">
      <w:pPr>
        <w:pStyle w:val="NormalWeb"/>
        <w:rPr>
          <w:sz w:val="22"/>
          <w:szCs w:val="22"/>
        </w:rPr>
      </w:pPr>
      <w:r w:rsidRPr="00FC249D">
        <w:rPr>
          <w:sz w:val="22"/>
          <w:szCs w:val="22"/>
        </w:rPr>
        <w:t xml:space="preserve">(1995, c. 738.) </w:t>
      </w:r>
    </w:p>
    <w:p w:rsidR="00FC249D" w:rsidRPr="00FC249D" w:rsidRDefault="00FC249D" w:rsidP="00FC249D">
      <w:pPr>
        <w:pStyle w:val="Heading2"/>
        <w:rPr>
          <w:sz w:val="22"/>
          <w:szCs w:val="22"/>
        </w:rPr>
      </w:pPr>
      <w:bookmarkStart w:id="139" w:name="_Toc297271814"/>
      <w:bookmarkStart w:id="140" w:name="_Toc77061369"/>
      <w:r w:rsidRPr="00FC249D">
        <w:rPr>
          <w:sz w:val="22"/>
          <w:szCs w:val="22"/>
        </w:rPr>
        <w:t>§ 54.1-2507. Board of Health Professions; membership, appointments, and terms of office.</w:t>
      </w:r>
      <w:bookmarkEnd w:id="139"/>
      <w:bookmarkEnd w:id="140"/>
      <w:r w:rsidRPr="00FC249D">
        <w:rPr>
          <w:sz w:val="22"/>
          <w:szCs w:val="22"/>
        </w:rPr>
        <w:t xml:space="preserve"> </w:t>
      </w:r>
    </w:p>
    <w:p w:rsidR="00FC249D" w:rsidRPr="00FC249D" w:rsidRDefault="00FC249D" w:rsidP="00FC249D">
      <w:pPr>
        <w:pStyle w:val="NormalWeb"/>
        <w:rPr>
          <w:sz w:val="22"/>
          <w:szCs w:val="22"/>
        </w:rPr>
      </w:pPr>
      <w:r w:rsidRPr="00FC249D">
        <w:rPr>
          <w:sz w:val="22"/>
          <w:szCs w:val="22"/>
        </w:rPr>
        <w:t>The Board of Health Professions shall consist of one member from each health regulatory board appointed by the Governor and five members to be appointed by the Governor from the Commonwealth at large. No member of the Board of Health Professions who represents a health regulatory board shall serve as such after he ceases to be a member of a board. The members appointed by the Governor shall be subject to confirmation by the General Assembly and shall serve for four-year terms or terms concurrent with their terms as members of health regulatory boards, whichever is less.</w:t>
      </w:r>
    </w:p>
    <w:p w:rsidR="00FC249D" w:rsidRPr="00FC249D" w:rsidRDefault="00FC249D" w:rsidP="00FC249D">
      <w:pPr>
        <w:pStyle w:val="NormalWeb"/>
        <w:rPr>
          <w:sz w:val="22"/>
          <w:szCs w:val="22"/>
        </w:rPr>
      </w:pPr>
      <w:r w:rsidRPr="00FC249D">
        <w:rPr>
          <w:sz w:val="22"/>
          <w:szCs w:val="22"/>
        </w:rPr>
        <w:t xml:space="preserve">1977, c. 579, § 54-951; 1985, c. 448; 1986, c. 564; 1988, c. 765; 2016, c. </w:t>
      </w:r>
      <w:hyperlink r:id="rId186" w:history="1">
        <w:r w:rsidRPr="00FC249D">
          <w:rPr>
            <w:rStyle w:val="Hyperlink"/>
            <w:sz w:val="22"/>
            <w:szCs w:val="22"/>
          </w:rPr>
          <w:t>105</w:t>
        </w:r>
      </w:hyperlink>
      <w:r w:rsidRPr="00FC249D">
        <w:rPr>
          <w:sz w:val="22"/>
          <w:szCs w:val="22"/>
        </w:rPr>
        <w:t>.</w:t>
      </w:r>
    </w:p>
    <w:p w:rsidR="00FC249D" w:rsidRPr="00FC249D" w:rsidRDefault="00FC249D" w:rsidP="00FC249D">
      <w:pPr>
        <w:pStyle w:val="Heading2"/>
        <w:rPr>
          <w:sz w:val="22"/>
          <w:szCs w:val="22"/>
        </w:rPr>
      </w:pPr>
      <w:r w:rsidRPr="00FC249D">
        <w:rPr>
          <w:sz w:val="22"/>
          <w:szCs w:val="22"/>
        </w:rPr>
        <w:t xml:space="preserve"> </w:t>
      </w:r>
      <w:bookmarkStart w:id="141" w:name="_Toc297271815"/>
      <w:bookmarkStart w:id="142" w:name="_Toc77061370"/>
      <w:r w:rsidRPr="00FC249D">
        <w:rPr>
          <w:sz w:val="22"/>
          <w:szCs w:val="22"/>
        </w:rPr>
        <w:t>§ 54.1-2508. Chairman; meetings of Board; quorum.</w:t>
      </w:r>
      <w:bookmarkEnd w:id="141"/>
      <w:bookmarkEnd w:id="142"/>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chairman of the Board of Health Professions shall be elected by the Board from its members. The Board shall meet at least annually and may hold additional meetings as necessary to perform its duties. A majority of the Board shall constitute a quorum for the conduct of business. </w:t>
      </w:r>
    </w:p>
    <w:p w:rsidR="00FC249D" w:rsidRPr="00FC249D" w:rsidRDefault="00FC249D" w:rsidP="00FC249D">
      <w:pPr>
        <w:pStyle w:val="NormalWeb"/>
        <w:rPr>
          <w:sz w:val="22"/>
          <w:szCs w:val="22"/>
        </w:rPr>
      </w:pPr>
      <w:r w:rsidRPr="00FC249D">
        <w:rPr>
          <w:sz w:val="22"/>
          <w:szCs w:val="22"/>
        </w:rPr>
        <w:t xml:space="preserve">(1977, c. 579, § 54-953; 1980, c. 678; 1986, c. 564; 1988, c. 765; 2012, c. 361.)  </w:t>
      </w:r>
    </w:p>
    <w:p w:rsidR="00FC249D" w:rsidRPr="00FC249D" w:rsidRDefault="00FC249D" w:rsidP="00FC249D">
      <w:pPr>
        <w:pStyle w:val="Heading2"/>
        <w:rPr>
          <w:sz w:val="22"/>
          <w:szCs w:val="22"/>
        </w:rPr>
      </w:pPr>
      <w:bookmarkStart w:id="143" w:name="_Toc297271816"/>
      <w:bookmarkStart w:id="144" w:name="_Toc77061371"/>
      <w:r w:rsidRPr="00FC249D">
        <w:rPr>
          <w:sz w:val="22"/>
          <w:szCs w:val="22"/>
        </w:rPr>
        <w:t>§ 54.1-2509. Reimbursement of Board members for expenses.</w:t>
      </w:r>
      <w:bookmarkEnd w:id="143"/>
      <w:bookmarkEnd w:id="144"/>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All members of the Board shall be compensated in accordance with § 2.2-2813 from the funds of the Department. </w:t>
      </w:r>
    </w:p>
    <w:p w:rsidR="00FC249D" w:rsidRPr="00FC249D" w:rsidRDefault="00FC249D" w:rsidP="00FC249D">
      <w:pPr>
        <w:pStyle w:val="NormalWeb"/>
        <w:rPr>
          <w:sz w:val="22"/>
          <w:szCs w:val="22"/>
        </w:rPr>
      </w:pPr>
      <w:r w:rsidRPr="00FC249D">
        <w:rPr>
          <w:sz w:val="22"/>
          <w:szCs w:val="22"/>
        </w:rPr>
        <w:t xml:space="preserve">(1977, c. 579, § 54-954; 1980, cc. 678, 728; 1986, c. 564; 1988, c. 765.) </w:t>
      </w:r>
    </w:p>
    <w:p w:rsidR="00FC249D" w:rsidRPr="00FC249D" w:rsidRDefault="00FC249D" w:rsidP="00FC249D">
      <w:pPr>
        <w:pStyle w:val="Heading2"/>
        <w:rPr>
          <w:sz w:val="22"/>
          <w:szCs w:val="22"/>
        </w:rPr>
      </w:pPr>
      <w:bookmarkStart w:id="145" w:name="_Toc297271817"/>
      <w:bookmarkStart w:id="146" w:name="_Toc77061372"/>
      <w:r w:rsidRPr="00FC249D">
        <w:rPr>
          <w:sz w:val="22"/>
          <w:szCs w:val="22"/>
        </w:rPr>
        <w:lastRenderedPageBreak/>
        <w:t>§ 54.1-2510. Powers and duties of Board of Health Professions.</w:t>
      </w:r>
      <w:bookmarkEnd w:id="145"/>
      <w:bookmarkEnd w:id="146"/>
      <w:r w:rsidRPr="00FC249D">
        <w:rPr>
          <w:sz w:val="22"/>
          <w:szCs w:val="22"/>
        </w:rPr>
        <w:t xml:space="preserve"> </w:t>
      </w:r>
    </w:p>
    <w:p w:rsidR="00FC249D" w:rsidRPr="00FC249D" w:rsidRDefault="00FC249D" w:rsidP="00FC249D">
      <w:pPr>
        <w:pStyle w:val="NormalWeb"/>
        <w:rPr>
          <w:sz w:val="22"/>
          <w:szCs w:val="22"/>
        </w:rPr>
      </w:pPr>
      <w:r w:rsidRPr="00FC249D">
        <w:rPr>
          <w:sz w:val="22"/>
          <w:szCs w:val="22"/>
        </w:rPr>
        <w:t xml:space="preserve">The Board of Health Professions shall have the following powers and duties: </w:t>
      </w:r>
    </w:p>
    <w:p w:rsidR="00FC249D" w:rsidRPr="00FC249D" w:rsidRDefault="00FC249D" w:rsidP="00FC249D">
      <w:pPr>
        <w:pStyle w:val="NormalWeb"/>
        <w:rPr>
          <w:sz w:val="22"/>
          <w:szCs w:val="22"/>
        </w:rPr>
      </w:pPr>
      <w:r w:rsidRPr="00FC249D">
        <w:rPr>
          <w:sz w:val="22"/>
          <w:szCs w:val="22"/>
        </w:rPr>
        <w:t xml:space="preserve">1. To evaluate the need for coordination among the health regulatory boards and their staffs and report its findings and recommendations to the Director and the boards; </w:t>
      </w:r>
    </w:p>
    <w:p w:rsidR="00FC249D" w:rsidRPr="00FC249D" w:rsidRDefault="00FC249D" w:rsidP="00FC249D">
      <w:pPr>
        <w:pStyle w:val="NormalWeb"/>
        <w:rPr>
          <w:sz w:val="22"/>
          <w:szCs w:val="22"/>
        </w:rPr>
      </w:pPr>
      <w:r w:rsidRPr="00FC249D">
        <w:rPr>
          <w:sz w:val="22"/>
          <w:szCs w:val="22"/>
        </w:rPr>
        <w:t xml:space="preserve">2. To evaluate all health care professions and occupations in the Commonwealth, including those regulated and those not regulated by other provisions of this title, to consider whether each such profession or occupation should be regulated and the degree of regulation to be imposed. Whenever the Board determines that the public interest requires that a health care profession or occupation which is not regulated by law should be regulated, the Board shall recommend to the General Assembly a regulatory system to establish the appropriate degree of regulation; </w:t>
      </w:r>
    </w:p>
    <w:p w:rsidR="00FC249D" w:rsidRPr="00FC249D" w:rsidRDefault="00FC249D" w:rsidP="00FC249D">
      <w:pPr>
        <w:pStyle w:val="NormalWeb"/>
        <w:rPr>
          <w:sz w:val="22"/>
          <w:szCs w:val="22"/>
        </w:rPr>
      </w:pPr>
      <w:r w:rsidRPr="00FC249D">
        <w:rPr>
          <w:sz w:val="22"/>
          <w:szCs w:val="22"/>
        </w:rPr>
        <w:t xml:space="preserve">3. To review and comment on the budget for the Department; </w:t>
      </w:r>
    </w:p>
    <w:p w:rsidR="00FC249D" w:rsidRPr="00FC249D" w:rsidRDefault="00FC249D" w:rsidP="00FC249D">
      <w:pPr>
        <w:pStyle w:val="NormalWeb"/>
        <w:rPr>
          <w:sz w:val="22"/>
          <w:szCs w:val="22"/>
        </w:rPr>
      </w:pPr>
      <w:r w:rsidRPr="00FC249D">
        <w:rPr>
          <w:sz w:val="22"/>
          <w:szCs w:val="22"/>
        </w:rPr>
        <w:t xml:space="preserve">4. To provide a means of citizen access to the Department; </w:t>
      </w:r>
    </w:p>
    <w:p w:rsidR="00FC249D" w:rsidRPr="00FC249D" w:rsidRDefault="00FC249D" w:rsidP="00FC249D">
      <w:pPr>
        <w:pStyle w:val="NormalWeb"/>
        <w:rPr>
          <w:sz w:val="22"/>
          <w:szCs w:val="22"/>
        </w:rPr>
      </w:pPr>
      <w:r w:rsidRPr="00FC249D">
        <w:rPr>
          <w:sz w:val="22"/>
          <w:szCs w:val="22"/>
        </w:rPr>
        <w:t xml:space="preserve">5. To provide a means of publicizing the policies and programs of the Department in order to educate the public and elicit public support for Department activities; </w:t>
      </w:r>
    </w:p>
    <w:p w:rsidR="00FC249D" w:rsidRPr="00FC249D" w:rsidRDefault="00FC249D" w:rsidP="00FC249D">
      <w:pPr>
        <w:pStyle w:val="NormalWeb"/>
        <w:rPr>
          <w:sz w:val="22"/>
          <w:szCs w:val="22"/>
        </w:rPr>
      </w:pPr>
      <w:r w:rsidRPr="00FC249D">
        <w:rPr>
          <w:sz w:val="22"/>
          <w:szCs w:val="22"/>
        </w:rPr>
        <w:t xml:space="preserve">6. To monitor the policies and activities of the Department, serve as a forum for resolving conflicts among the health regulatory boards and between the health regulatory boards and the Department and have access to departmental information; </w:t>
      </w:r>
    </w:p>
    <w:p w:rsidR="00FC249D" w:rsidRPr="00FC249D" w:rsidRDefault="00FC249D" w:rsidP="00FC249D">
      <w:pPr>
        <w:pStyle w:val="NormalWeb"/>
        <w:rPr>
          <w:sz w:val="22"/>
          <w:szCs w:val="22"/>
        </w:rPr>
      </w:pPr>
      <w:r w:rsidRPr="00FC249D">
        <w:rPr>
          <w:sz w:val="22"/>
          <w:szCs w:val="22"/>
        </w:rPr>
        <w:t xml:space="preserve">7. To advise the Governor, the General Assembly and the Director on matters relating to the regulation or deregulation of health care professions and occupations; </w:t>
      </w:r>
    </w:p>
    <w:p w:rsidR="00FC249D" w:rsidRPr="00FC249D" w:rsidRDefault="00FC249D" w:rsidP="00FC249D">
      <w:pPr>
        <w:pStyle w:val="NormalWeb"/>
        <w:rPr>
          <w:sz w:val="22"/>
          <w:szCs w:val="22"/>
        </w:rPr>
      </w:pPr>
      <w:r w:rsidRPr="00FC249D">
        <w:rPr>
          <w:sz w:val="22"/>
          <w:szCs w:val="22"/>
        </w:rPr>
        <w:t xml:space="preserve">8. To make bylaws for the government of the Board of Health Professions and the proper fulfillment of its duties under this chapter; </w:t>
      </w:r>
    </w:p>
    <w:p w:rsidR="00FC249D" w:rsidRPr="00FC249D" w:rsidRDefault="00FC249D" w:rsidP="00FC249D">
      <w:pPr>
        <w:pStyle w:val="NormalWeb"/>
        <w:rPr>
          <w:sz w:val="22"/>
          <w:szCs w:val="22"/>
        </w:rPr>
      </w:pPr>
      <w:r w:rsidRPr="00FC249D">
        <w:rPr>
          <w:sz w:val="22"/>
          <w:szCs w:val="22"/>
        </w:rPr>
        <w:t xml:space="preserve">9. To promote the development of standards to evaluate the competency of the professions and occupations represented on the Board; </w:t>
      </w:r>
    </w:p>
    <w:p w:rsidR="00FC249D" w:rsidRPr="00FC249D" w:rsidRDefault="00FC249D" w:rsidP="00FC249D">
      <w:pPr>
        <w:pStyle w:val="NormalWeb"/>
        <w:rPr>
          <w:sz w:val="22"/>
          <w:szCs w:val="22"/>
        </w:rPr>
      </w:pPr>
      <w:r w:rsidRPr="00FC249D">
        <w:rPr>
          <w:sz w:val="22"/>
          <w:szCs w:val="22"/>
        </w:rPr>
        <w:t xml:space="preserve">10. To review and comment, as it deems appropriate, on all regulations promulgated or proposed for issuance by the health regulatory boards under the auspices of the Department. At least one member of the relevant board shall be invited to be present during any comments by the Board on proposed board regulations; </w:t>
      </w:r>
    </w:p>
    <w:p w:rsidR="00FC249D" w:rsidRPr="00FC249D" w:rsidRDefault="00FC249D" w:rsidP="00FC249D">
      <w:pPr>
        <w:pStyle w:val="NormalWeb"/>
        <w:rPr>
          <w:sz w:val="22"/>
          <w:szCs w:val="22"/>
        </w:rPr>
      </w:pPr>
      <w:r w:rsidRPr="00FC249D">
        <w:rPr>
          <w:sz w:val="22"/>
          <w:szCs w:val="22"/>
        </w:rPr>
        <w:t xml:space="preserve">11. To review periodically the investigatory, disciplinary and enforcement processes of the Department and the individual boards to ensure the protection of the public and the fair and equitable treatment of health professionals; </w:t>
      </w:r>
    </w:p>
    <w:p w:rsidR="00FC249D" w:rsidRPr="00FC249D" w:rsidRDefault="00FC249D" w:rsidP="00FC249D">
      <w:pPr>
        <w:pStyle w:val="NormalWeb"/>
        <w:rPr>
          <w:sz w:val="22"/>
          <w:szCs w:val="22"/>
        </w:rPr>
      </w:pPr>
      <w:r w:rsidRPr="00FC249D">
        <w:rPr>
          <w:sz w:val="22"/>
          <w:szCs w:val="22"/>
        </w:rPr>
        <w:t xml:space="preserve">12. To examine scope of practice conflicts involving regulated and unregulated professions and advise the health regulatory boards and the General Assembly of the nature and degree of such conflicts; </w:t>
      </w:r>
    </w:p>
    <w:p w:rsidR="00FC249D" w:rsidRPr="00FC249D" w:rsidRDefault="00FC249D" w:rsidP="00FC249D">
      <w:pPr>
        <w:pStyle w:val="NormalWeb"/>
        <w:rPr>
          <w:sz w:val="22"/>
          <w:szCs w:val="22"/>
        </w:rPr>
      </w:pPr>
      <w:r w:rsidRPr="00FC249D">
        <w:rPr>
          <w:sz w:val="22"/>
          <w:szCs w:val="22"/>
        </w:rPr>
        <w:t xml:space="preserve">13. To receive, review, and forward to the appropriate health regulatory board any departmental investigative reports relating to complaints of violations by practitioners of Chapter 24.1 (§ 54.1-2410 et seq.) of this subtitle; </w:t>
      </w:r>
    </w:p>
    <w:p w:rsidR="00FC249D" w:rsidRPr="00FC249D" w:rsidRDefault="00FC249D" w:rsidP="00FC249D">
      <w:pPr>
        <w:pStyle w:val="NormalWeb"/>
        <w:rPr>
          <w:sz w:val="22"/>
          <w:szCs w:val="22"/>
        </w:rPr>
      </w:pPr>
      <w:r w:rsidRPr="00FC249D">
        <w:rPr>
          <w:sz w:val="22"/>
          <w:szCs w:val="22"/>
        </w:rPr>
        <w:t xml:space="preserve">14. To determine compliance with and violations of and grant exceptions to the prohibitions set forth in Chapter 24.1 of this subtitle; and </w:t>
      </w:r>
    </w:p>
    <w:p w:rsidR="00FC249D" w:rsidRPr="00FC249D" w:rsidRDefault="00FC249D" w:rsidP="00FC249D">
      <w:pPr>
        <w:pStyle w:val="NormalWeb"/>
        <w:rPr>
          <w:sz w:val="22"/>
          <w:szCs w:val="22"/>
        </w:rPr>
      </w:pPr>
      <w:r w:rsidRPr="00FC249D">
        <w:rPr>
          <w:sz w:val="22"/>
          <w:szCs w:val="22"/>
        </w:rPr>
        <w:t xml:space="preserve">15. To take appropriate actions against entities, other than practitioners, for violations of Chapter 24.1 of this subtitle. </w:t>
      </w:r>
    </w:p>
    <w:p w:rsidR="00FC249D" w:rsidRPr="00FC249D" w:rsidRDefault="00FC249D" w:rsidP="00FC249D">
      <w:pPr>
        <w:pStyle w:val="NormalWeb"/>
        <w:rPr>
          <w:sz w:val="22"/>
          <w:szCs w:val="22"/>
        </w:rPr>
      </w:pPr>
      <w:r w:rsidRPr="00FC249D">
        <w:rPr>
          <w:sz w:val="22"/>
          <w:szCs w:val="22"/>
        </w:rPr>
        <w:t xml:space="preserve">(1977, c. 579, § 54-955.1; 1980, c. 678; 1984, cc. 447, 720, 734; 1986, c. 564; 1988, c. 765; 1993, c. 869.) </w:t>
      </w:r>
    </w:p>
    <w:p w:rsidR="00423688" w:rsidRPr="00BB30E8" w:rsidRDefault="00423688" w:rsidP="00764BCD">
      <w:pPr>
        <w:pStyle w:val="HEADING1BEFORE0AFTER0"/>
        <w:rPr>
          <w:sz w:val="22"/>
          <w:szCs w:val="22"/>
        </w:rPr>
      </w:pPr>
      <w:bookmarkStart w:id="147" w:name="_Toc77061373"/>
      <w:r w:rsidRPr="00BB30E8">
        <w:rPr>
          <w:sz w:val="22"/>
          <w:szCs w:val="22"/>
        </w:rPr>
        <w:lastRenderedPageBreak/>
        <w:t>Chapter 25.2. Prescription Monitoring Program</w:t>
      </w:r>
      <w:bookmarkEnd w:id="147"/>
    </w:p>
    <w:p w:rsidR="00E30FC4" w:rsidRDefault="00FC249D" w:rsidP="00E30FC4">
      <w:pPr>
        <w:pStyle w:val="Heading2"/>
        <w:rPr>
          <w:sz w:val="22"/>
          <w:szCs w:val="22"/>
        </w:rPr>
      </w:pPr>
      <w:bookmarkStart w:id="148" w:name="_Toc12871057"/>
      <w:bookmarkStart w:id="149" w:name="_Toc77061374"/>
      <w:bookmarkEnd w:id="118"/>
      <w:bookmarkEnd w:id="119"/>
      <w:r w:rsidRPr="00FC249D">
        <w:rPr>
          <w:sz w:val="22"/>
          <w:szCs w:val="22"/>
        </w:rPr>
        <w:t>§ 54.1-2519. Definitions.</w:t>
      </w:r>
      <w:bookmarkEnd w:id="148"/>
      <w:bookmarkEnd w:id="149"/>
      <w:r w:rsidRPr="00FC249D">
        <w:rPr>
          <w:sz w:val="22"/>
          <w:szCs w:val="22"/>
        </w:rPr>
        <w:t xml:space="preserve"> </w:t>
      </w:r>
    </w:p>
    <w:p w:rsidR="00E30FC4" w:rsidRPr="00E30FC4" w:rsidRDefault="00E30FC4" w:rsidP="00E30FC4">
      <w:pPr>
        <w:pStyle w:val="NormalWeb"/>
        <w:rPr>
          <w:rFonts w:ascii="PT Serif" w:hAnsi="PT Serif"/>
          <w:sz w:val="22"/>
          <w:szCs w:val="22"/>
        </w:rPr>
      </w:pPr>
      <w:r w:rsidRPr="00E30FC4">
        <w:rPr>
          <w:rFonts w:ascii="PT Serif" w:hAnsi="PT Serif"/>
          <w:sz w:val="22"/>
          <w:szCs w:val="22"/>
        </w:rPr>
        <w:t>As used in this chapter, unless the context requires a different meaning:</w:t>
      </w:r>
    </w:p>
    <w:p w:rsidR="00E30FC4" w:rsidRPr="00E30FC4" w:rsidRDefault="00E30FC4" w:rsidP="00E30FC4">
      <w:pPr>
        <w:pStyle w:val="NormalWeb"/>
        <w:rPr>
          <w:rFonts w:ascii="PT Serif" w:hAnsi="PT Serif"/>
          <w:sz w:val="22"/>
          <w:szCs w:val="22"/>
        </w:rPr>
      </w:pPr>
      <w:r w:rsidRPr="00E30FC4">
        <w:rPr>
          <w:rFonts w:ascii="PT Serif" w:hAnsi="PT Serif"/>
          <w:sz w:val="22"/>
          <w:szCs w:val="22"/>
        </w:rPr>
        <w:t>"Administer" means the direct application of a controlled substance, whether by injection, inhalation, ingestion or any other means, to the body of a patient or research subject by (i) a practitioner or, under the practitioner's direction, his authorized agent or (ii) the patient or research subject at the direction and in the presence of the practitioner.</w:t>
      </w:r>
    </w:p>
    <w:p w:rsidR="00E30FC4" w:rsidRPr="00E30FC4" w:rsidRDefault="00E30FC4" w:rsidP="00E30FC4">
      <w:pPr>
        <w:pStyle w:val="NormalWeb"/>
        <w:rPr>
          <w:rFonts w:ascii="PT Serif" w:hAnsi="PT Serif"/>
          <w:sz w:val="22"/>
          <w:szCs w:val="22"/>
        </w:rPr>
      </w:pPr>
      <w:r w:rsidRPr="00E30FC4">
        <w:rPr>
          <w:rFonts w:ascii="PT Serif" w:hAnsi="PT Serif"/>
          <w:sz w:val="22"/>
          <w:szCs w:val="22"/>
        </w:rPr>
        <w:t>"Bureau" means the Virginia Department of State Police, Bureau of Criminal Investigation, Drug Diversion Unit.</w:t>
      </w:r>
    </w:p>
    <w:p w:rsidR="00E30FC4" w:rsidRPr="00E30FC4" w:rsidRDefault="00E30FC4" w:rsidP="00E30FC4">
      <w:pPr>
        <w:pStyle w:val="NormalWeb"/>
        <w:rPr>
          <w:rFonts w:ascii="PT Serif" w:hAnsi="PT Serif"/>
          <w:sz w:val="22"/>
          <w:szCs w:val="22"/>
        </w:rPr>
      </w:pPr>
      <w:r w:rsidRPr="00E30FC4">
        <w:rPr>
          <w:rFonts w:ascii="PT Serif" w:hAnsi="PT Serif"/>
          <w:sz w:val="22"/>
          <w:szCs w:val="22"/>
        </w:rPr>
        <w:t xml:space="preserve">"Controlled substance" means a drug, substance or immediate precursor in Schedules I through VI of the Drug Control Act, Chapter 34 (§ </w:t>
      </w:r>
      <w:hyperlink r:id="rId187" w:history="1">
        <w:r w:rsidRPr="00E30FC4">
          <w:rPr>
            <w:rStyle w:val="Hyperlink"/>
            <w:rFonts w:ascii="PT Serif" w:hAnsi="PT Serif"/>
            <w:sz w:val="22"/>
            <w:szCs w:val="22"/>
          </w:rPr>
          <w:t>54.1-3400</w:t>
        </w:r>
      </w:hyperlink>
      <w:r w:rsidRPr="00E30FC4">
        <w:rPr>
          <w:rFonts w:ascii="PT Serif" w:hAnsi="PT Serif"/>
          <w:sz w:val="22"/>
          <w:szCs w:val="22"/>
        </w:rPr>
        <w:t xml:space="preserve"> et seq.) of this title.</w:t>
      </w:r>
    </w:p>
    <w:p w:rsidR="00E30FC4" w:rsidRPr="00E30FC4" w:rsidRDefault="00E30FC4" w:rsidP="00E30FC4">
      <w:pPr>
        <w:pStyle w:val="NormalWeb"/>
        <w:rPr>
          <w:rFonts w:ascii="PT Serif" w:hAnsi="PT Serif"/>
          <w:sz w:val="22"/>
          <w:szCs w:val="22"/>
        </w:rPr>
      </w:pPr>
      <w:r w:rsidRPr="00E30FC4">
        <w:rPr>
          <w:rFonts w:ascii="PT Serif" w:hAnsi="PT Serif"/>
          <w:sz w:val="22"/>
          <w:szCs w:val="22"/>
        </w:rPr>
        <w:t>"Covered substance" means all controlled substances included in Schedules II, III, and IV; controlled substances included in Schedule V for which a prescription is required; naloxone; and all drugs of concern that are required to be reported to the Prescription Monitoring Program, pursuant to this chapter. "Covered substance" also includes cannabis products dispensed by a pharmaceutical processor in Virginia.</w:t>
      </w:r>
    </w:p>
    <w:p w:rsidR="00E30FC4" w:rsidRPr="00E30FC4" w:rsidRDefault="00E30FC4" w:rsidP="00E30FC4">
      <w:pPr>
        <w:pStyle w:val="NormalWeb"/>
        <w:rPr>
          <w:rFonts w:ascii="PT Serif" w:hAnsi="PT Serif"/>
          <w:sz w:val="22"/>
          <w:szCs w:val="22"/>
        </w:rPr>
      </w:pPr>
      <w:r w:rsidRPr="00E30FC4">
        <w:rPr>
          <w:rFonts w:ascii="PT Serif" w:hAnsi="PT Serif"/>
          <w:sz w:val="22"/>
          <w:szCs w:val="22"/>
        </w:rPr>
        <w:t>"Department" means the Virginia Department of Health Professions.</w:t>
      </w:r>
    </w:p>
    <w:p w:rsidR="00E30FC4" w:rsidRPr="00E30FC4" w:rsidRDefault="00E30FC4" w:rsidP="00E30FC4">
      <w:pPr>
        <w:pStyle w:val="NormalWeb"/>
        <w:rPr>
          <w:rFonts w:ascii="PT Serif" w:hAnsi="PT Serif"/>
          <w:sz w:val="22"/>
          <w:szCs w:val="22"/>
        </w:rPr>
      </w:pPr>
      <w:r w:rsidRPr="00E30FC4">
        <w:rPr>
          <w:rFonts w:ascii="PT Serif" w:hAnsi="PT Serif"/>
          <w:sz w:val="22"/>
          <w:szCs w:val="22"/>
        </w:rPr>
        <w:t>"Director" means the Director of the Virginia Department of Health Professions.</w:t>
      </w:r>
    </w:p>
    <w:p w:rsidR="00E30FC4" w:rsidRPr="00E30FC4" w:rsidRDefault="00E30FC4" w:rsidP="00E30FC4">
      <w:pPr>
        <w:pStyle w:val="NormalWeb"/>
        <w:rPr>
          <w:rFonts w:ascii="PT Serif" w:hAnsi="PT Serif"/>
          <w:sz w:val="22"/>
          <w:szCs w:val="22"/>
        </w:rPr>
      </w:pPr>
      <w:r w:rsidRPr="00E30FC4">
        <w:rPr>
          <w:rFonts w:ascii="PT Serif" w:hAnsi="PT Serif"/>
          <w:sz w:val="22"/>
          <w:szCs w:val="22"/>
        </w:rPr>
        <w:t>"Dispense" means to deliver a controlled substance to an ultimate user, research subject, or owner of an animal patient by or pursuant to the lawful order of a practitioner, including the prescribing and administering, packaging, labeling or compounding necessary to prepare the substance for that delivery.</w:t>
      </w:r>
    </w:p>
    <w:p w:rsidR="00E30FC4" w:rsidRPr="00E30FC4" w:rsidRDefault="00E30FC4" w:rsidP="00E30FC4">
      <w:pPr>
        <w:pStyle w:val="NormalWeb"/>
        <w:rPr>
          <w:rFonts w:ascii="PT Serif" w:hAnsi="PT Serif"/>
          <w:sz w:val="22"/>
          <w:szCs w:val="22"/>
        </w:rPr>
      </w:pPr>
      <w:r w:rsidRPr="00E30FC4">
        <w:rPr>
          <w:rFonts w:ascii="PT Serif" w:hAnsi="PT Serif"/>
          <w:sz w:val="22"/>
          <w:szCs w:val="22"/>
        </w:rPr>
        <w:t>"Dispenser" means a person or entity that (i) is authorized by law to dispense a covered substance or to maintain a stock of covered substances for the purpose of dispensing, and (ii) dispenses the covered substance to a citizen of the Commonwealth regardless of the location of the dispenser, or who dispenses such covered substance from a location in Virginia regardless of the location of the recipient.</w:t>
      </w:r>
    </w:p>
    <w:p w:rsidR="00E30FC4" w:rsidRPr="00E30FC4" w:rsidRDefault="00E30FC4" w:rsidP="00E30FC4">
      <w:pPr>
        <w:pStyle w:val="NormalWeb"/>
        <w:rPr>
          <w:rFonts w:ascii="PT Serif" w:hAnsi="PT Serif"/>
          <w:sz w:val="22"/>
          <w:szCs w:val="22"/>
        </w:rPr>
      </w:pPr>
      <w:r w:rsidRPr="00E30FC4">
        <w:rPr>
          <w:rFonts w:ascii="PT Serif" w:hAnsi="PT Serif"/>
          <w:sz w:val="22"/>
          <w:szCs w:val="22"/>
        </w:rPr>
        <w:t xml:space="preserve">"Drug of concern" means any drug or substance, including any controlled substance or other drug or substance, where there has been or there is the potential for abuse and that has been identified by the Board of Pharmacy pursuant to § </w:t>
      </w:r>
      <w:hyperlink r:id="rId188" w:history="1">
        <w:r w:rsidRPr="00E30FC4">
          <w:rPr>
            <w:rStyle w:val="Hyperlink"/>
            <w:rFonts w:ascii="PT Serif" w:hAnsi="PT Serif"/>
            <w:sz w:val="22"/>
            <w:szCs w:val="22"/>
          </w:rPr>
          <w:t>54.1-3456.1</w:t>
        </w:r>
      </w:hyperlink>
      <w:r w:rsidRPr="00E30FC4">
        <w:rPr>
          <w:rFonts w:ascii="PT Serif" w:hAnsi="PT Serif"/>
          <w:sz w:val="22"/>
          <w:szCs w:val="22"/>
        </w:rPr>
        <w:t>.</w:t>
      </w:r>
    </w:p>
    <w:p w:rsidR="00E30FC4" w:rsidRPr="00E30FC4" w:rsidRDefault="00E30FC4" w:rsidP="00E30FC4">
      <w:pPr>
        <w:pStyle w:val="NormalWeb"/>
        <w:rPr>
          <w:rFonts w:ascii="PT Serif" w:hAnsi="PT Serif"/>
          <w:sz w:val="22"/>
          <w:szCs w:val="22"/>
        </w:rPr>
      </w:pPr>
      <w:r w:rsidRPr="00E30FC4">
        <w:rPr>
          <w:rFonts w:ascii="PT Serif" w:hAnsi="PT Serif"/>
          <w:sz w:val="22"/>
          <w:szCs w:val="22"/>
        </w:rPr>
        <w:t xml:space="preserve">"Prescriber" means a practitioner licensed in the Commonwealth who is authorized pursuant to §§ </w:t>
      </w:r>
      <w:hyperlink r:id="rId189" w:history="1">
        <w:r w:rsidRPr="00E30FC4">
          <w:rPr>
            <w:rStyle w:val="Hyperlink"/>
            <w:rFonts w:ascii="PT Serif" w:hAnsi="PT Serif"/>
            <w:sz w:val="22"/>
            <w:szCs w:val="22"/>
          </w:rPr>
          <w:t>54.1-3303</w:t>
        </w:r>
      </w:hyperlink>
      <w:r w:rsidRPr="00E30FC4">
        <w:rPr>
          <w:rFonts w:ascii="PT Serif" w:hAnsi="PT Serif"/>
          <w:sz w:val="22"/>
          <w:szCs w:val="22"/>
        </w:rPr>
        <w:t xml:space="preserve"> and </w:t>
      </w:r>
      <w:hyperlink r:id="rId190" w:history="1">
        <w:r w:rsidRPr="00E30FC4">
          <w:rPr>
            <w:rStyle w:val="Hyperlink"/>
            <w:rFonts w:ascii="PT Serif" w:hAnsi="PT Serif"/>
            <w:sz w:val="22"/>
            <w:szCs w:val="22"/>
          </w:rPr>
          <w:t>54.1-3408</w:t>
        </w:r>
      </w:hyperlink>
      <w:r w:rsidRPr="00E30FC4">
        <w:rPr>
          <w:rFonts w:ascii="PT Serif" w:hAnsi="PT Serif"/>
          <w:sz w:val="22"/>
          <w:szCs w:val="22"/>
        </w:rPr>
        <w:t xml:space="preserve"> to issue a prescription for a covered substance or a practitioner licensed in another state to so issue a prescription for a covered substance.</w:t>
      </w:r>
    </w:p>
    <w:p w:rsidR="00E30FC4" w:rsidRPr="00E30FC4" w:rsidRDefault="00E30FC4" w:rsidP="00E30FC4">
      <w:pPr>
        <w:pStyle w:val="NormalWeb"/>
        <w:rPr>
          <w:rFonts w:ascii="PT Serif" w:hAnsi="PT Serif"/>
          <w:sz w:val="22"/>
          <w:szCs w:val="22"/>
        </w:rPr>
      </w:pPr>
      <w:r w:rsidRPr="00E30FC4">
        <w:rPr>
          <w:rFonts w:ascii="PT Serif" w:hAnsi="PT Serif"/>
          <w:sz w:val="22"/>
          <w:szCs w:val="22"/>
        </w:rPr>
        <w:t>"Recipient" means a person who receives a covered substance from a dispenser and includes the owner of an animal patient.</w:t>
      </w:r>
    </w:p>
    <w:p w:rsidR="00E30FC4" w:rsidRPr="00E30FC4" w:rsidRDefault="00E30FC4" w:rsidP="00E30FC4">
      <w:pPr>
        <w:pStyle w:val="NormalWeb"/>
        <w:rPr>
          <w:rFonts w:ascii="PT Serif" w:hAnsi="PT Serif"/>
          <w:sz w:val="22"/>
          <w:szCs w:val="22"/>
        </w:rPr>
      </w:pPr>
      <w:r w:rsidRPr="00E30FC4">
        <w:rPr>
          <w:rFonts w:ascii="PT Serif" w:hAnsi="PT Serif"/>
          <w:sz w:val="22"/>
          <w:szCs w:val="22"/>
        </w:rPr>
        <w:t>"Relevant health regulatory board" means any such board that licenses persons or entities with the authority to prescribe or dispense covered substances, including the Board of Dentistry, the Board of Medicine, the Board of Veterinary Medicine, and the Board of Pharmacy.</w:t>
      </w:r>
    </w:p>
    <w:p w:rsidR="00FC249D" w:rsidRPr="00E30FC4" w:rsidRDefault="00E30FC4" w:rsidP="00E30FC4">
      <w:pPr>
        <w:pStyle w:val="NormalWeb"/>
        <w:rPr>
          <w:rFonts w:ascii="PT Serif" w:hAnsi="PT Serif"/>
          <w:color w:val="444444"/>
          <w:sz w:val="22"/>
          <w:szCs w:val="22"/>
        </w:rPr>
      </w:pPr>
      <w:r w:rsidRPr="00E30FC4">
        <w:rPr>
          <w:rFonts w:ascii="PT Serif" w:hAnsi="PT Serif"/>
          <w:color w:val="444444"/>
          <w:sz w:val="22"/>
          <w:szCs w:val="22"/>
        </w:rPr>
        <w:t xml:space="preserve">2002, c. </w:t>
      </w:r>
      <w:hyperlink r:id="rId191" w:history="1">
        <w:r w:rsidRPr="00E30FC4">
          <w:rPr>
            <w:rStyle w:val="Hyperlink"/>
            <w:rFonts w:ascii="PT Serif" w:hAnsi="PT Serif"/>
            <w:sz w:val="22"/>
            <w:szCs w:val="22"/>
          </w:rPr>
          <w:t>481</w:t>
        </w:r>
      </w:hyperlink>
      <w:r w:rsidRPr="00E30FC4">
        <w:rPr>
          <w:rFonts w:ascii="PT Serif" w:hAnsi="PT Serif"/>
          <w:color w:val="444444"/>
          <w:sz w:val="22"/>
          <w:szCs w:val="22"/>
        </w:rPr>
        <w:t xml:space="preserve">; 2005, cc. </w:t>
      </w:r>
      <w:hyperlink r:id="rId192" w:history="1">
        <w:r w:rsidRPr="00E30FC4">
          <w:rPr>
            <w:rStyle w:val="Hyperlink"/>
            <w:rFonts w:ascii="PT Serif" w:hAnsi="PT Serif"/>
            <w:sz w:val="22"/>
            <w:szCs w:val="22"/>
          </w:rPr>
          <w:t>637</w:t>
        </w:r>
      </w:hyperlink>
      <w:r w:rsidRPr="00E30FC4">
        <w:rPr>
          <w:rFonts w:ascii="PT Serif" w:hAnsi="PT Serif"/>
          <w:color w:val="444444"/>
          <w:sz w:val="22"/>
          <w:szCs w:val="22"/>
        </w:rPr>
        <w:t xml:space="preserve">, </w:t>
      </w:r>
      <w:hyperlink r:id="rId193" w:history="1">
        <w:r w:rsidRPr="00E30FC4">
          <w:rPr>
            <w:rStyle w:val="Hyperlink"/>
            <w:rFonts w:ascii="PT Serif" w:hAnsi="PT Serif"/>
            <w:sz w:val="22"/>
            <w:szCs w:val="22"/>
          </w:rPr>
          <w:t>678</w:t>
        </w:r>
      </w:hyperlink>
      <w:r w:rsidRPr="00E30FC4">
        <w:rPr>
          <w:rFonts w:ascii="PT Serif" w:hAnsi="PT Serif"/>
          <w:color w:val="444444"/>
          <w:sz w:val="22"/>
          <w:szCs w:val="22"/>
        </w:rPr>
        <w:t xml:space="preserve">; 2014, c. </w:t>
      </w:r>
      <w:hyperlink r:id="rId194" w:history="1">
        <w:r w:rsidRPr="00E30FC4">
          <w:rPr>
            <w:rStyle w:val="Hyperlink"/>
            <w:rFonts w:ascii="PT Serif" w:hAnsi="PT Serif"/>
            <w:sz w:val="22"/>
            <w:szCs w:val="22"/>
          </w:rPr>
          <w:t>664</w:t>
        </w:r>
      </w:hyperlink>
      <w:r w:rsidRPr="00E30FC4">
        <w:rPr>
          <w:rFonts w:ascii="PT Serif" w:hAnsi="PT Serif"/>
          <w:color w:val="444444"/>
          <w:sz w:val="22"/>
          <w:szCs w:val="22"/>
        </w:rPr>
        <w:t xml:space="preserve">; 2018, cc. </w:t>
      </w:r>
      <w:hyperlink r:id="rId195" w:history="1">
        <w:r w:rsidRPr="00E30FC4">
          <w:rPr>
            <w:rStyle w:val="Hyperlink"/>
            <w:rFonts w:ascii="PT Serif" w:hAnsi="PT Serif"/>
            <w:sz w:val="22"/>
            <w:szCs w:val="22"/>
          </w:rPr>
          <w:t>185</w:t>
        </w:r>
      </w:hyperlink>
      <w:r w:rsidRPr="00E30FC4">
        <w:rPr>
          <w:rFonts w:ascii="PT Serif" w:hAnsi="PT Serif"/>
          <w:color w:val="444444"/>
          <w:sz w:val="22"/>
          <w:szCs w:val="22"/>
        </w:rPr>
        <w:t xml:space="preserve">, </w:t>
      </w:r>
      <w:hyperlink r:id="rId196" w:history="1">
        <w:r w:rsidRPr="00E30FC4">
          <w:rPr>
            <w:rStyle w:val="Hyperlink"/>
            <w:rFonts w:ascii="PT Serif" w:hAnsi="PT Serif"/>
            <w:sz w:val="22"/>
            <w:szCs w:val="22"/>
          </w:rPr>
          <w:t>379</w:t>
        </w:r>
      </w:hyperlink>
      <w:r w:rsidRPr="00E30FC4">
        <w:rPr>
          <w:rFonts w:ascii="PT Serif" w:hAnsi="PT Serif"/>
          <w:color w:val="444444"/>
          <w:sz w:val="22"/>
          <w:szCs w:val="22"/>
        </w:rPr>
        <w:t xml:space="preserve">, </w:t>
      </w:r>
      <w:hyperlink r:id="rId197" w:history="1">
        <w:r w:rsidRPr="00E30FC4">
          <w:rPr>
            <w:rStyle w:val="Hyperlink"/>
            <w:rFonts w:ascii="PT Serif" w:hAnsi="PT Serif"/>
            <w:sz w:val="22"/>
            <w:szCs w:val="22"/>
          </w:rPr>
          <w:t>567</w:t>
        </w:r>
      </w:hyperlink>
      <w:r w:rsidRPr="00E30FC4">
        <w:rPr>
          <w:rFonts w:ascii="PT Serif" w:hAnsi="PT Serif"/>
          <w:color w:val="444444"/>
          <w:sz w:val="22"/>
          <w:szCs w:val="22"/>
        </w:rPr>
        <w:t xml:space="preserve">, </w:t>
      </w:r>
      <w:hyperlink r:id="rId198" w:history="1">
        <w:r w:rsidRPr="00E30FC4">
          <w:rPr>
            <w:rStyle w:val="Hyperlink"/>
            <w:rFonts w:ascii="PT Serif" w:hAnsi="PT Serif"/>
            <w:sz w:val="22"/>
            <w:szCs w:val="22"/>
          </w:rPr>
          <w:t>772</w:t>
        </w:r>
      </w:hyperlink>
      <w:r w:rsidRPr="00E30FC4">
        <w:rPr>
          <w:rFonts w:ascii="PT Serif" w:hAnsi="PT Serif"/>
          <w:color w:val="444444"/>
          <w:sz w:val="22"/>
          <w:szCs w:val="22"/>
        </w:rPr>
        <w:t xml:space="preserve">; 2021, Sp. Sess. I, cc. </w:t>
      </w:r>
      <w:hyperlink r:id="rId199" w:history="1">
        <w:r w:rsidRPr="00E30FC4">
          <w:rPr>
            <w:rStyle w:val="Hyperlink"/>
            <w:rFonts w:ascii="PT Serif" w:hAnsi="PT Serif"/>
            <w:sz w:val="22"/>
            <w:szCs w:val="22"/>
          </w:rPr>
          <w:t>227</w:t>
        </w:r>
      </w:hyperlink>
      <w:r w:rsidRPr="00E30FC4">
        <w:rPr>
          <w:rFonts w:ascii="PT Serif" w:hAnsi="PT Serif"/>
          <w:color w:val="444444"/>
          <w:sz w:val="22"/>
          <w:szCs w:val="22"/>
        </w:rPr>
        <w:t xml:space="preserve">, </w:t>
      </w:r>
      <w:hyperlink r:id="rId200" w:history="1">
        <w:r w:rsidRPr="00E30FC4">
          <w:rPr>
            <w:rStyle w:val="Hyperlink"/>
            <w:rFonts w:ascii="PT Serif" w:hAnsi="PT Serif"/>
            <w:sz w:val="22"/>
            <w:szCs w:val="22"/>
          </w:rPr>
          <w:t>228</w:t>
        </w:r>
      </w:hyperlink>
      <w:r w:rsidRPr="00E30FC4">
        <w:rPr>
          <w:rFonts w:ascii="PT Serif" w:hAnsi="PT Serif"/>
          <w:color w:val="444444"/>
          <w:sz w:val="22"/>
          <w:szCs w:val="22"/>
        </w:rPr>
        <w:t>.</w:t>
      </w:r>
      <w:r w:rsidRPr="00E30FC4">
        <w:rPr>
          <w:sz w:val="22"/>
          <w:szCs w:val="22"/>
        </w:rPr>
        <w:t xml:space="preserve"> </w:t>
      </w:r>
      <w:r w:rsidR="00FC249D" w:rsidRPr="00E30FC4">
        <w:rPr>
          <w:sz w:val="22"/>
          <w:szCs w:val="22"/>
        </w:rPr>
        <w:t xml:space="preserve">  </w:t>
      </w:r>
    </w:p>
    <w:p w:rsidR="00FC249D" w:rsidRPr="00FC249D" w:rsidRDefault="00FC249D" w:rsidP="00FC249D">
      <w:pPr>
        <w:pStyle w:val="Heading2"/>
        <w:rPr>
          <w:sz w:val="22"/>
          <w:szCs w:val="22"/>
        </w:rPr>
      </w:pPr>
      <w:bookmarkStart w:id="150" w:name="_Toc12871058"/>
      <w:bookmarkStart w:id="151" w:name="_Toc77061375"/>
      <w:r w:rsidRPr="00FC249D">
        <w:rPr>
          <w:sz w:val="22"/>
          <w:szCs w:val="22"/>
        </w:rPr>
        <w:lastRenderedPageBreak/>
        <w:t>§ 54.1-2520. Program establishment; Director's regulatory authority.</w:t>
      </w:r>
      <w:bookmarkEnd w:id="150"/>
      <w:bookmarkEnd w:id="151"/>
      <w:r w:rsidRPr="00FC249D">
        <w:rPr>
          <w:sz w:val="22"/>
          <w:szCs w:val="22"/>
        </w:rPr>
        <w:t xml:space="preserve"> </w:t>
      </w:r>
    </w:p>
    <w:p w:rsidR="00FC249D" w:rsidRPr="00FC249D" w:rsidRDefault="00FC249D" w:rsidP="00FC249D">
      <w:pPr>
        <w:pStyle w:val="NormalWeb"/>
        <w:rPr>
          <w:sz w:val="22"/>
          <w:szCs w:val="22"/>
        </w:rPr>
      </w:pPr>
      <w:r w:rsidRPr="00FC249D">
        <w:rPr>
          <w:sz w:val="22"/>
          <w:szCs w:val="22"/>
        </w:rPr>
        <w:t>A. The Director shall establish, maintain, and administer an electronic system to monitor the dispensing of covered substances to be known as the Prescription Monitoring Program.</w:t>
      </w:r>
    </w:p>
    <w:p w:rsidR="00FC249D" w:rsidRPr="00FC249D" w:rsidRDefault="00FC249D" w:rsidP="00FC249D">
      <w:pPr>
        <w:pStyle w:val="NormalWeb"/>
        <w:rPr>
          <w:sz w:val="22"/>
          <w:szCs w:val="22"/>
        </w:rPr>
      </w:pPr>
      <w:r w:rsidRPr="00FC249D">
        <w:rPr>
          <w:sz w:val="22"/>
          <w:szCs w:val="22"/>
        </w:rPr>
        <w:t xml:space="preserve">B. The Director, after consultation with relevant health regulatory boards, shall promulgate, in accordance with the provisions of the Administrative Process Act (§ </w:t>
      </w:r>
      <w:hyperlink r:id="rId201" w:history="1">
        <w:r w:rsidRPr="00FC249D">
          <w:rPr>
            <w:rStyle w:val="Hyperlink"/>
            <w:sz w:val="22"/>
            <w:szCs w:val="22"/>
          </w:rPr>
          <w:t>2.2-4000</w:t>
        </w:r>
      </w:hyperlink>
      <w:r w:rsidRPr="00FC249D">
        <w:rPr>
          <w:sz w:val="22"/>
          <w:szCs w:val="22"/>
        </w:rPr>
        <w:t xml:space="preserve"> et seq.), such regulations as are necessary to implement the prescription monitoring program as provided in this chapter, including, but not limited to, the establishment of criteria for granting waivers of the reporting requirements set forth in § </w:t>
      </w:r>
      <w:hyperlink r:id="rId202" w:history="1">
        <w:r w:rsidRPr="00FC249D">
          <w:rPr>
            <w:rStyle w:val="Hyperlink"/>
            <w:sz w:val="22"/>
            <w:szCs w:val="22"/>
          </w:rPr>
          <w:t>54.1-2521</w:t>
        </w:r>
      </w:hyperlink>
      <w:r w:rsidRPr="00FC249D">
        <w:rPr>
          <w:sz w:val="22"/>
          <w:szCs w:val="22"/>
        </w:rPr>
        <w:t>.</w:t>
      </w:r>
    </w:p>
    <w:p w:rsidR="00FC249D" w:rsidRPr="00FC249D" w:rsidRDefault="00FC249D" w:rsidP="00FC249D">
      <w:pPr>
        <w:pStyle w:val="NormalWeb"/>
        <w:rPr>
          <w:sz w:val="22"/>
          <w:szCs w:val="22"/>
        </w:rPr>
      </w:pPr>
      <w:r w:rsidRPr="00FC249D">
        <w:rPr>
          <w:sz w:val="22"/>
          <w:szCs w:val="22"/>
        </w:rPr>
        <w:t>C. The Director may enter into contracts as may be necessary for the implementation and maintenance of the Prescription Monitoring Program.</w:t>
      </w:r>
    </w:p>
    <w:p w:rsidR="00FC249D" w:rsidRPr="00FC249D" w:rsidRDefault="00FC249D" w:rsidP="00FC249D">
      <w:pPr>
        <w:pStyle w:val="NormalWeb"/>
        <w:rPr>
          <w:sz w:val="22"/>
          <w:szCs w:val="22"/>
        </w:rPr>
      </w:pPr>
      <w:r w:rsidRPr="00FC249D">
        <w:rPr>
          <w:sz w:val="22"/>
          <w:szCs w:val="22"/>
        </w:rPr>
        <w:t>D. The Director shall provide dispensers with a basic file layout to enable electronic transmission of the information required in this chapter. For those dispensers unable to transmit the required information electronically, the Director shall provide an alternative means of data transmission.</w:t>
      </w:r>
    </w:p>
    <w:p w:rsidR="00FC249D" w:rsidRPr="00FC249D" w:rsidRDefault="00FC249D" w:rsidP="00FC249D">
      <w:pPr>
        <w:pStyle w:val="NormalWeb"/>
        <w:rPr>
          <w:sz w:val="22"/>
          <w:szCs w:val="22"/>
        </w:rPr>
      </w:pPr>
      <w:r w:rsidRPr="00FC249D">
        <w:rPr>
          <w:sz w:val="22"/>
          <w:szCs w:val="22"/>
        </w:rPr>
        <w:t xml:space="preserve">E. The Director shall also establish an advisory committee within the Department to assist in the implementation and evaluation of the Prescription Monitoring Program. Such advisory committee shall provide guidance to the Director regarding information disclosed pursuant to subdivision C 9 of § </w:t>
      </w:r>
      <w:hyperlink r:id="rId203" w:history="1">
        <w:r w:rsidRPr="00FC249D">
          <w:rPr>
            <w:rStyle w:val="Hyperlink"/>
            <w:sz w:val="22"/>
            <w:szCs w:val="22"/>
          </w:rPr>
          <w:t>54.1-2523</w:t>
        </w:r>
      </w:hyperlink>
      <w:r w:rsidRPr="00FC249D">
        <w:rPr>
          <w:sz w:val="22"/>
          <w:szCs w:val="22"/>
        </w:rPr>
        <w:t>.</w:t>
      </w:r>
    </w:p>
    <w:p w:rsidR="00FC249D" w:rsidRPr="00FC249D" w:rsidRDefault="00FC249D" w:rsidP="00FC249D">
      <w:pPr>
        <w:pStyle w:val="NormalWeb"/>
        <w:spacing w:line="348" w:lineRule="atLeast"/>
        <w:rPr>
          <w:color w:val="444444"/>
          <w:sz w:val="22"/>
          <w:szCs w:val="22"/>
        </w:rPr>
      </w:pPr>
      <w:r w:rsidRPr="00FC249D">
        <w:rPr>
          <w:color w:val="444444"/>
          <w:sz w:val="22"/>
          <w:szCs w:val="22"/>
        </w:rPr>
        <w:t xml:space="preserve">2002, c. </w:t>
      </w:r>
      <w:hyperlink r:id="rId204" w:history="1">
        <w:r w:rsidRPr="00FC249D">
          <w:rPr>
            <w:rStyle w:val="Hyperlink"/>
            <w:sz w:val="22"/>
            <w:szCs w:val="22"/>
          </w:rPr>
          <w:t>481</w:t>
        </w:r>
      </w:hyperlink>
      <w:r w:rsidRPr="00FC249D">
        <w:rPr>
          <w:color w:val="444444"/>
          <w:sz w:val="22"/>
          <w:szCs w:val="22"/>
        </w:rPr>
        <w:t xml:space="preserve">; 2005, cc. </w:t>
      </w:r>
      <w:hyperlink r:id="rId205" w:history="1">
        <w:r w:rsidRPr="00FC249D">
          <w:rPr>
            <w:rStyle w:val="Hyperlink"/>
            <w:sz w:val="22"/>
            <w:szCs w:val="22"/>
          </w:rPr>
          <w:t>637</w:t>
        </w:r>
      </w:hyperlink>
      <w:r w:rsidRPr="00FC249D">
        <w:rPr>
          <w:color w:val="444444"/>
          <w:sz w:val="22"/>
          <w:szCs w:val="22"/>
        </w:rPr>
        <w:t xml:space="preserve">, </w:t>
      </w:r>
      <w:hyperlink r:id="rId206" w:history="1">
        <w:r w:rsidRPr="00FC249D">
          <w:rPr>
            <w:rStyle w:val="Hyperlink"/>
            <w:sz w:val="22"/>
            <w:szCs w:val="22"/>
          </w:rPr>
          <w:t>678</w:t>
        </w:r>
      </w:hyperlink>
      <w:r w:rsidRPr="00FC249D">
        <w:rPr>
          <w:color w:val="444444"/>
          <w:sz w:val="22"/>
          <w:szCs w:val="22"/>
        </w:rPr>
        <w:t xml:space="preserve">; 2014, c. </w:t>
      </w:r>
      <w:hyperlink r:id="rId207" w:history="1">
        <w:r w:rsidRPr="00FC249D">
          <w:rPr>
            <w:rStyle w:val="Hyperlink"/>
            <w:sz w:val="22"/>
            <w:szCs w:val="22"/>
          </w:rPr>
          <w:t>664</w:t>
        </w:r>
      </w:hyperlink>
      <w:r w:rsidRPr="00FC249D">
        <w:rPr>
          <w:color w:val="444444"/>
          <w:sz w:val="22"/>
          <w:szCs w:val="22"/>
        </w:rPr>
        <w:t xml:space="preserve">; 2016, cc. </w:t>
      </w:r>
      <w:hyperlink r:id="rId208" w:history="1">
        <w:r w:rsidRPr="00FC249D">
          <w:rPr>
            <w:rStyle w:val="Hyperlink"/>
            <w:sz w:val="22"/>
            <w:szCs w:val="22"/>
          </w:rPr>
          <w:t>410</w:t>
        </w:r>
      </w:hyperlink>
      <w:r w:rsidRPr="00FC249D">
        <w:rPr>
          <w:color w:val="444444"/>
          <w:sz w:val="22"/>
          <w:szCs w:val="22"/>
        </w:rPr>
        <w:t xml:space="preserve">, </w:t>
      </w:r>
      <w:hyperlink r:id="rId209" w:history="1">
        <w:r w:rsidRPr="00FC249D">
          <w:rPr>
            <w:rStyle w:val="Hyperlink"/>
            <w:sz w:val="22"/>
            <w:szCs w:val="22"/>
          </w:rPr>
          <w:t>568</w:t>
        </w:r>
      </w:hyperlink>
      <w:r w:rsidRPr="00FC249D">
        <w:rPr>
          <w:color w:val="444444"/>
          <w:sz w:val="22"/>
          <w:szCs w:val="22"/>
        </w:rPr>
        <w:t xml:space="preserve">; 2018, cc. </w:t>
      </w:r>
      <w:hyperlink r:id="rId210" w:history="1">
        <w:r w:rsidRPr="00FC249D">
          <w:rPr>
            <w:rStyle w:val="Hyperlink"/>
            <w:sz w:val="22"/>
            <w:szCs w:val="22"/>
          </w:rPr>
          <w:t>185</w:t>
        </w:r>
      </w:hyperlink>
      <w:r w:rsidRPr="00FC249D">
        <w:rPr>
          <w:color w:val="444444"/>
          <w:sz w:val="22"/>
          <w:szCs w:val="22"/>
        </w:rPr>
        <w:t xml:space="preserve">, </w:t>
      </w:r>
      <w:hyperlink r:id="rId211" w:history="1">
        <w:r w:rsidRPr="00FC249D">
          <w:rPr>
            <w:rStyle w:val="Hyperlink"/>
            <w:sz w:val="22"/>
            <w:szCs w:val="22"/>
          </w:rPr>
          <w:t>379</w:t>
        </w:r>
      </w:hyperlink>
      <w:r w:rsidRPr="00FC249D">
        <w:rPr>
          <w:color w:val="444444"/>
          <w:sz w:val="22"/>
          <w:szCs w:val="22"/>
        </w:rPr>
        <w:t>.</w:t>
      </w:r>
      <w:r w:rsidRPr="00FC249D">
        <w:rPr>
          <w:sz w:val="22"/>
          <w:szCs w:val="22"/>
        </w:rPr>
        <w:t xml:space="preserve">  </w:t>
      </w:r>
    </w:p>
    <w:p w:rsidR="00FC249D" w:rsidRPr="00FC249D" w:rsidRDefault="00FC249D" w:rsidP="00FC249D">
      <w:pPr>
        <w:pStyle w:val="Heading2"/>
        <w:rPr>
          <w:sz w:val="22"/>
          <w:szCs w:val="22"/>
        </w:rPr>
      </w:pPr>
      <w:bookmarkStart w:id="152" w:name="_Toc12871059"/>
      <w:bookmarkStart w:id="153" w:name="_Toc77061376"/>
      <w:r w:rsidRPr="00FC249D">
        <w:rPr>
          <w:sz w:val="22"/>
          <w:szCs w:val="22"/>
        </w:rPr>
        <w:t>§ 54.1-2521. Reporting requirements.</w:t>
      </w:r>
      <w:bookmarkEnd w:id="152"/>
      <w:bookmarkEnd w:id="153"/>
      <w:r w:rsidRPr="00FC249D">
        <w:rPr>
          <w:sz w:val="22"/>
          <w:szCs w:val="22"/>
        </w:rPr>
        <w:t xml:space="preserve"> </w:t>
      </w:r>
    </w:p>
    <w:p w:rsidR="00E30FC4" w:rsidRPr="00E30FC4" w:rsidRDefault="00E30FC4" w:rsidP="00E30FC4">
      <w:pPr>
        <w:pStyle w:val="NormalWeb"/>
        <w:rPr>
          <w:rFonts w:ascii="PT Serif" w:hAnsi="PT Serif"/>
          <w:sz w:val="22"/>
          <w:szCs w:val="22"/>
        </w:rPr>
      </w:pPr>
      <w:r w:rsidRPr="00E30FC4">
        <w:rPr>
          <w:rFonts w:ascii="PT Serif" w:hAnsi="PT Serif"/>
          <w:sz w:val="22"/>
          <w:szCs w:val="22"/>
        </w:rPr>
        <w:t>A. The failure by any person subject to the reporting requirements set forth in this section and the Department's regulations to report the dispensing of covered substances shall constitute grounds for disciplinary action by the relevant health regulatory board.</w:t>
      </w:r>
    </w:p>
    <w:p w:rsidR="00E30FC4" w:rsidRPr="00E30FC4" w:rsidRDefault="00E30FC4" w:rsidP="00E30FC4">
      <w:pPr>
        <w:pStyle w:val="NormalWeb"/>
        <w:rPr>
          <w:rFonts w:ascii="PT Serif" w:hAnsi="PT Serif"/>
          <w:sz w:val="22"/>
          <w:szCs w:val="22"/>
        </w:rPr>
      </w:pPr>
      <w:r w:rsidRPr="00E30FC4">
        <w:rPr>
          <w:rFonts w:ascii="PT Serif" w:hAnsi="PT Serif"/>
          <w:sz w:val="22"/>
          <w:szCs w:val="22"/>
        </w:rPr>
        <w:t>B. Upon dispensing a covered substance, a dispenser of such covered substance shall report the following information:</w:t>
      </w:r>
    </w:p>
    <w:p w:rsidR="00E30FC4" w:rsidRPr="00E30FC4" w:rsidRDefault="00E30FC4" w:rsidP="00E30FC4">
      <w:pPr>
        <w:pStyle w:val="NormalWeb"/>
        <w:rPr>
          <w:rFonts w:ascii="PT Serif" w:hAnsi="PT Serif"/>
          <w:sz w:val="22"/>
          <w:szCs w:val="22"/>
        </w:rPr>
      </w:pPr>
      <w:r w:rsidRPr="00E30FC4">
        <w:rPr>
          <w:rFonts w:ascii="PT Serif" w:hAnsi="PT Serif"/>
          <w:sz w:val="22"/>
          <w:szCs w:val="22"/>
        </w:rPr>
        <w:t>1. The recipient's name and address.</w:t>
      </w:r>
    </w:p>
    <w:p w:rsidR="00E30FC4" w:rsidRPr="00E30FC4" w:rsidRDefault="00E30FC4" w:rsidP="00E30FC4">
      <w:pPr>
        <w:pStyle w:val="NormalWeb"/>
        <w:rPr>
          <w:rFonts w:ascii="PT Serif" w:hAnsi="PT Serif"/>
          <w:sz w:val="22"/>
          <w:szCs w:val="22"/>
        </w:rPr>
      </w:pPr>
      <w:r w:rsidRPr="00E30FC4">
        <w:rPr>
          <w:rFonts w:ascii="PT Serif" w:hAnsi="PT Serif"/>
          <w:sz w:val="22"/>
          <w:szCs w:val="22"/>
        </w:rPr>
        <w:t>2. The recipient's date of birth.</w:t>
      </w:r>
    </w:p>
    <w:p w:rsidR="00E30FC4" w:rsidRPr="00E30FC4" w:rsidRDefault="00E30FC4" w:rsidP="00E30FC4">
      <w:pPr>
        <w:pStyle w:val="NormalWeb"/>
        <w:rPr>
          <w:rFonts w:ascii="PT Serif" w:hAnsi="PT Serif"/>
          <w:sz w:val="22"/>
          <w:szCs w:val="22"/>
        </w:rPr>
      </w:pPr>
      <w:r w:rsidRPr="00E30FC4">
        <w:rPr>
          <w:rFonts w:ascii="PT Serif" w:hAnsi="PT Serif"/>
          <w:sz w:val="22"/>
          <w:szCs w:val="22"/>
        </w:rPr>
        <w:t>3. The covered substance that was dispensed to the recipient.</w:t>
      </w:r>
    </w:p>
    <w:p w:rsidR="00E30FC4" w:rsidRPr="00E30FC4" w:rsidRDefault="00E30FC4" w:rsidP="00E30FC4">
      <w:pPr>
        <w:pStyle w:val="NormalWeb"/>
        <w:rPr>
          <w:rFonts w:ascii="PT Serif" w:hAnsi="PT Serif"/>
          <w:sz w:val="22"/>
          <w:szCs w:val="22"/>
        </w:rPr>
      </w:pPr>
      <w:r w:rsidRPr="00E30FC4">
        <w:rPr>
          <w:rFonts w:ascii="PT Serif" w:hAnsi="PT Serif"/>
          <w:sz w:val="22"/>
          <w:szCs w:val="22"/>
        </w:rPr>
        <w:t>4. The quantity of the covered substance that was dispensed.</w:t>
      </w:r>
    </w:p>
    <w:p w:rsidR="00E30FC4" w:rsidRPr="00E30FC4" w:rsidRDefault="00E30FC4" w:rsidP="00E30FC4">
      <w:pPr>
        <w:pStyle w:val="NormalWeb"/>
        <w:rPr>
          <w:rFonts w:ascii="PT Serif" w:hAnsi="PT Serif"/>
          <w:sz w:val="22"/>
          <w:szCs w:val="22"/>
        </w:rPr>
      </w:pPr>
      <w:r w:rsidRPr="00E30FC4">
        <w:rPr>
          <w:rFonts w:ascii="PT Serif" w:hAnsi="PT Serif"/>
          <w:sz w:val="22"/>
          <w:szCs w:val="22"/>
        </w:rPr>
        <w:t>5. The date of the dispensing.</w:t>
      </w:r>
    </w:p>
    <w:p w:rsidR="00E30FC4" w:rsidRPr="00E30FC4" w:rsidRDefault="00E30FC4" w:rsidP="00E30FC4">
      <w:pPr>
        <w:pStyle w:val="NormalWeb"/>
        <w:rPr>
          <w:rFonts w:ascii="PT Serif" w:hAnsi="PT Serif"/>
          <w:sz w:val="22"/>
          <w:szCs w:val="22"/>
        </w:rPr>
      </w:pPr>
      <w:r w:rsidRPr="00E30FC4">
        <w:rPr>
          <w:rFonts w:ascii="PT Serif" w:hAnsi="PT Serif"/>
          <w:sz w:val="22"/>
          <w:szCs w:val="22"/>
        </w:rPr>
        <w:t>6. The prescriber's identifier number and, in cases in which the covered substance is a cannabis product, the expiration date of the written certification.</w:t>
      </w:r>
    </w:p>
    <w:p w:rsidR="00E30FC4" w:rsidRPr="00E30FC4" w:rsidRDefault="00E30FC4" w:rsidP="00E30FC4">
      <w:pPr>
        <w:pStyle w:val="NormalWeb"/>
        <w:rPr>
          <w:rFonts w:ascii="PT Serif" w:hAnsi="PT Serif"/>
          <w:sz w:val="22"/>
          <w:szCs w:val="22"/>
        </w:rPr>
      </w:pPr>
      <w:r w:rsidRPr="00E30FC4">
        <w:rPr>
          <w:rFonts w:ascii="PT Serif" w:hAnsi="PT Serif"/>
          <w:sz w:val="22"/>
          <w:szCs w:val="22"/>
        </w:rPr>
        <w:t>7. The dispenser's identifier number.</w:t>
      </w:r>
    </w:p>
    <w:p w:rsidR="00E30FC4" w:rsidRPr="00E30FC4" w:rsidRDefault="00E30FC4" w:rsidP="00E30FC4">
      <w:pPr>
        <w:pStyle w:val="NormalWeb"/>
        <w:rPr>
          <w:rFonts w:ascii="PT Serif" w:hAnsi="PT Serif"/>
          <w:sz w:val="22"/>
          <w:szCs w:val="22"/>
        </w:rPr>
      </w:pPr>
      <w:r w:rsidRPr="00E30FC4">
        <w:rPr>
          <w:rFonts w:ascii="PT Serif" w:hAnsi="PT Serif"/>
          <w:sz w:val="22"/>
          <w:szCs w:val="22"/>
        </w:rPr>
        <w:t>8. The method of payment for the prescription.</w:t>
      </w:r>
    </w:p>
    <w:p w:rsidR="00E30FC4" w:rsidRPr="00E30FC4" w:rsidRDefault="00E30FC4" w:rsidP="00E30FC4">
      <w:pPr>
        <w:pStyle w:val="NormalWeb"/>
        <w:rPr>
          <w:rFonts w:ascii="PT Serif" w:hAnsi="PT Serif"/>
          <w:sz w:val="22"/>
          <w:szCs w:val="22"/>
        </w:rPr>
      </w:pPr>
      <w:r w:rsidRPr="00E30FC4">
        <w:rPr>
          <w:rFonts w:ascii="PT Serif" w:hAnsi="PT Serif"/>
          <w:sz w:val="22"/>
          <w:szCs w:val="22"/>
        </w:rPr>
        <w:t>9. Any other non-clinical information that is designated by the Director as necessary for the implementation of this chapter in accordance with the Department's regulations.</w:t>
      </w:r>
    </w:p>
    <w:p w:rsidR="00E30FC4" w:rsidRPr="00E30FC4" w:rsidRDefault="00E30FC4" w:rsidP="00E30FC4">
      <w:pPr>
        <w:pStyle w:val="NormalWeb"/>
        <w:rPr>
          <w:rFonts w:ascii="PT Serif" w:hAnsi="PT Serif"/>
          <w:sz w:val="22"/>
          <w:szCs w:val="22"/>
        </w:rPr>
      </w:pPr>
      <w:r w:rsidRPr="00E30FC4">
        <w:rPr>
          <w:rFonts w:ascii="PT Serif" w:hAnsi="PT Serif"/>
          <w:sz w:val="22"/>
          <w:szCs w:val="22"/>
        </w:rPr>
        <w:t>10. Any other information specified in regulations promulgated by the Director as required in order for the Prescription Monitoring Program to be eligible to receive federal funds.</w:t>
      </w:r>
    </w:p>
    <w:p w:rsidR="00E30FC4" w:rsidRPr="00E30FC4" w:rsidRDefault="00E30FC4" w:rsidP="00E30FC4">
      <w:pPr>
        <w:pStyle w:val="NormalWeb"/>
        <w:rPr>
          <w:rFonts w:ascii="PT Serif" w:hAnsi="PT Serif"/>
          <w:sz w:val="22"/>
          <w:szCs w:val="22"/>
        </w:rPr>
      </w:pPr>
      <w:r w:rsidRPr="00E30FC4">
        <w:rPr>
          <w:rFonts w:ascii="PT Serif" w:hAnsi="PT Serif"/>
          <w:sz w:val="22"/>
          <w:szCs w:val="22"/>
        </w:rPr>
        <w:t xml:space="preserve">C. Except as provided in subdivision 7 of § </w:t>
      </w:r>
      <w:hyperlink r:id="rId212" w:history="1">
        <w:r w:rsidRPr="00E30FC4">
          <w:rPr>
            <w:rStyle w:val="Hyperlink"/>
            <w:rFonts w:ascii="PT Serif" w:hAnsi="PT Serif"/>
            <w:sz w:val="22"/>
            <w:szCs w:val="22"/>
          </w:rPr>
          <w:t>54.1-2522</w:t>
        </w:r>
      </w:hyperlink>
      <w:r w:rsidRPr="00E30FC4">
        <w:rPr>
          <w:rFonts w:ascii="PT Serif" w:hAnsi="PT Serif"/>
          <w:sz w:val="22"/>
          <w:szCs w:val="22"/>
        </w:rPr>
        <w:t>, in cases where the ultimate user of a covered substance is an animal, the dispenser shall report the relevant information required by subsection B for the owner of the animal.</w:t>
      </w:r>
    </w:p>
    <w:p w:rsidR="00E30FC4" w:rsidRPr="00E30FC4" w:rsidRDefault="00E30FC4" w:rsidP="00E30FC4">
      <w:pPr>
        <w:pStyle w:val="NormalWeb"/>
        <w:rPr>
          <w:rFonts w:ascii="PT Serif" w:hAnsi="PT Serif"/>
          <w:sz w:val="22"/>
          <w:szCs w:val="22"/>
        </w:rPr>
      </w:pPr>
      <w:r w:rsidRPr="00E30FC4">
        <w:rPr>
          <w:rFonts w:ascii="PT Serif" w:hAnsi="PT Serif"/>
          <w:sz w:val="22"/>
          <w:szCs w:val="22"/>
        </w:rPr>
        <w:t>D. The reports required herein shall be made to the Department or its agent within 24 hours or the dispenser's next business day, whichever comes later, and shall be made and transmitted in such manner and format and according to the standards and schedule established in the Department's regulations.</w:t>
      </w:r>
    </w:p>
    <w:p w:rsidR="00FC249D" w:rsidRPr="00E30FC4" w:rsidRDefault="00E30FC4" w:rsidP="00E30FC4">
      <w:pPr>
        <w:pStyle w:val="NormalWeb"/>
        <w:rPr>
          <w:rFonts w:ascii="PT Serif" w:hAnsi="PT Serif"/>
          <w:color w:val="444444"/>
          <w:sz w:val="22"/>
          <w:szCs w:val="22"/>
        </w:rPr>
      </w:pPr>
      <w:r w:rsidRPr="00E30FC4">
        <w:rPr>
          <w:rFonts w:ascii="PT Serif" w:hAnsi="PT Serif"/>
          <w:color w:val="444444"/>
          <w:sz w:val="22"/>
          <w:szCs w:val="22"/>
        </w:rPr>
        <w:t xml:space="preserve">2002, c. </w:t>
      </w:r>
      <w:hyperlink r:id="rId213" w:history="1">
        <w:r w:rsidRPr="00E30FC4">
          <w:rPr>
            <w:rStyle w:val="Hyperlink"/>
            <w:rFonts w:ascii="PT Serif" w:hAnsi="PT Serif"/>
            <w:sz w:val="22"/>
            <w:szCs w:val="22"/>
          </w:rPr>
          <w:t>481</w:t>
        </w:r>
      </w:hyperlink>
      <w:r w:rsidRPr="00E30FC4">
        <w:rPr>
          <w:rFonts w:ascii="PT Serif" w:hAnsi="PT Serif"/>
          <w:color w:val="444444"/>
          <w:sz w:val="22"/>
          <w:szCs w:val="22"/>
        </w:rPr>
        <w:t xml:space="preserve">; 2006, c. </w:t>
      </w:r>
      <w:hyperlink r:id="rId214" w:history="1">
        <w:r w:rsidRPr="00E30FC4">
          <w:rPr>
            <w:rStyle w:val="Hyperlink"/>
            <w:rFonts w:ascii="PT Serif" w:hAnsi="PT Serif"/>
            <w:sz w:val="22"/>
            <w:szCs w:val="22"/>
          </w:rPr>
          <w:t>167</w:t>
        </w:r>
      </w:hyperlink>
      <w:r w:rsidRPr="00E30FC4">
        <w:rPr>
          <w:rFonts w:ascii="PT Serif" w:hAnsi="PT Serif"/>
          <w:color w:val="444444"/>
          <w:sz w:val="22"/>
          <w:szCs w:val="22"/>
        </w:rPr>
        <w:t xml:space="preserve">; 2012, cc. </w:t>
      </w:r>
      <w:hyperlink r:id="rId215" w:history="1">
        <w:r w:rsidRPr="00E30FC4">
          <w:rPr>
            <w:rStyle w:val="Hyperlink"/>
            <w:rFonts w:ascii="PT Serif" w:hAnsi="PT Serif"/>
            <w:sz w:val="22"/>
            <w:szCs w:val="22"/>
          </w:rPr>
          <w:t>21</w:t>
        </w:r>
      </w:hyperlink>
      <w:r w:rsidRPr="00E30FC4">
        <w:rPr>
          <w:rFonts w:ascii="PT Serif" w:hAnsi="PT Serif"/>
          <w:color w:val="444444"/>
          <w:sz w:val="22"/>
          <w:szCs w:val="22"/>
        </w:rPr>
        <w:t xml:space="preserve">, </w:t>
      </w:r>
      <w:hyperlink r:id="rId216" w:history="1">
        <w:r w:rsidRPr="00E30FC4">
          <w:rPr>
            <w:rStyle w:val="Hyperlink"/>
            <w:rFonts w:ascii="PT Serif" w:hAnsi="PT Serif"/>
            <w:sz w:val="22"/>
            <w:szCs w:val="22"/>
          </w:rPr>
          <w:t>71</w:t>
        </w:r>
      </w:hyperlink>
      <w:r w:rsidRPr="00E30FC4">
        <w:rPr>
          <w:rFonts w:ascii="PT Serif" w:hAnsi="PT Serif"/>
          <w:color w:val="444444"/>
          <w:sz w:val="22"/>
          <w:szCs w:val="22"/>
        </w:rPr>
        <w:t xml:space="preserve">; 2016, c. </w:t>
      </w:r>
      <w:hyperlink r:id="rId217" w:history="1">
        <w:r w:rsidRPr="00E30FC4">
          <w:rPr>
            <w:rStyle w:val="Hyperlink"/>
            <w:rFonts w:ascii="PT Serif" w:hAnsi="PT Serif"/>
            <w:sz w:val="22"/>
            <w:szCs w:val="22"/>
          </w:rPr>
          <w:t>309</w:t>
        </w:r>
      </w:hyperlink>
      <w:r w:rsidRPr="00E30FC4">
        <w:rPr>
          <w:rFonts w:ascii="PT Serif" w:hAnsi="PT Serif"/>
          <w:color w:val="444444"/>
          <w:sz w:val="22"/>
          <w:szCs w:val="22"/>
        </w:rPr>
        <w:t xml:space="preserve">; 2018, cc. </w:t>
      </w:r>
      <w:hyperlink r:id="rId218" w:history="1">
        <w:r w:rsidRPr="00E30FC4">
          <w:rPr>
            <w:rStyle w:val="Hyperlink"/>
            <w:rFonts w:ascii="PT Serif" w:hAnsi="PT Serif"/>
            <w:sz w:val="22"/>
            <w:szCs w:val="22"/>
          </w:rPr>
          <w:t>567</w:t>
        </w:r>
      </w:hyperlink>
      <w:r w:rsidRPr="00E30FC4">
        <w:rPr>
          <w:rFonts w:ascii="PT Serif" w:hAnsi="PT Serif"/>
          <w:color w:val="444444"/>
          <w:sz w:val="22"/>
          <w:szCs w:val="22"/>
        </w:rPr>
        <w:t xml:space="preserve">, </w:t>
      </w:r>
      <w:hyperlink r:id="rId219" w:history="1">
        <w:r w:rsidRPr="00E30FC4">
          <w:rPr>
            <w:rStyle w:val="Hyperlink"/>
            <w:rFonts w:ascii="PT Serif" w:hAnsi="PT Serif"/>
            <w:sz w:val="22"/>
            <w:szCs w:val="22"/>
          </w:rPr>
          <w:t>772</w:t>
        </w:r>
      </w:hyperlink>
      <w:r w:rsidRPr="00E30FC4">
        <w:rPr>
          <w:rFonts w:ascii="PT Serif" w:hAnsi="PT Serif"/>
          <w:color w:val="444444"/>
          <w:sz w:val="22"/>
          <w:szCs w:val="22"/>
        </w:rPr>
        <w:t xml:space="preserve">; 2021, Sp. Sess. I, cc. </w:t>
      </w:r>
      <w:hyperlink r:id="rId220" w:history="1">
        <w:r w:rsidRPr="00E30FC4">
          <w:rPr>
            <w:rStyle w:val="Hyperlink"/>
            <w:rFonts w:ascii="PT Serif" w:hAnsi="PT Serif"/>
            <w:sz w:val="22"/>
            <w:szCs w:val="22"/>
          </w:rPr>
          <w:t>227</w:t>
        </w:r>
      </w:hyperlink>
      <w:r w:rsidRPr="00E30FC4">
        <w:rPr>
          <w:rFonts w:ascii="PT Serif" w:hAnsi="PT Serif"/>
          <w:color w:val="444444"/>
          <w:sz w:val="22"/>
          <w:szCs w:val="22"/>
        </w:rPr>
        <w:t xml:space="preserve">, </w:t>
      </w:r>
      <w:hyperlink r:id="rId221" w:history="1">
        <w:r w:rsidRPr="00E30FC4">
          <w:rPr>
            <w:rStyle w:val="Hyperlink"/>
            <w:rFonts w:ascii="PT Serif" w:hAnsi="PT Serif"/>
            <w:sz w:val="22"/>
            <w:szCs w:val="22"/>
          </w:rPr>
          <w:t>228</w:t>
        </w:r>
      </w:hyperlink>
      <w:r w:rsidRPr="00E30FC4">
        <w:rPr>
          <w:rFonts w:ascii="PT Serif" w:hAnsi="PT Serif"/>
          <w:color w:val="444444"/>
          <w:sz w:val="22"/>
          <w:szCs w:val="22"/>
        </w:rPr>
        <w:t>.</w:t>
      </w:r>
    </w:p>
    <w:p w:rsidR="00FC249D" w:rsidRPr="00FC249D" w:rsidRDefault="00FC249D" w:rsidP="00FC249D">
      <w:pPr>
        <w:pStyle w:val="Heading2"/>
        <w:rPr>
          <w:sz w:val="22"/>
          <w:szCs w:val="22"/>
        </w:rPr>
      </w:pPr>
      <w:bookmarkStart w:id="154" w:name="_Toc12871060"/>
      <w:bookmarkStart w:id="155" w:name="_Toc77061377"/>
      <w:r w:rsidRPr="00FC249D">
        <w:rPr>
          <w:sz w:val="22"/>
          <w:szCs w:val="22"/>
        </w:rPr>
        <w:t>§ 54.1-2522. Reporting exemptions.</w:t>
      </w:r>
      <w:bookmarkEnd w:id="154"/>
      <w:bookmarkEnd w:id="155"/>
    </w:p>
    <w:p w:rsidR="00FC249D" w:rsidRPr="00FC249D" w:rsidRDefault="00FC249D" w:rsidP="00FC249D">
      <w:pPr>
        <w:pStyle w:val="NormalWeb"/>
        <w:rPr>
          <w:sz w:val="22"/>
          <w:szCs w:val="22"/>
        </w:rPr>
      </w:pPr>
      <w:r w:rsidRPr="00FC249D">
        <w:rPr>
          <w:sz w:val="22"/>
          <w:szCs w:val="22"/>
        </w:rPr>
        <w:t xml:space="preserve">The dispensing of covered substances under the following circumstances shall be exempt from the reporting requirements set forth in § </w:t>
      </w:r>
      <w:hyperlink r:id="rId222" w:history="1">
        <w:r w:rsidRPr="00FC249D">
          <w:rPr>
            <w:rStyle w:val="Hyperlink"/>
            <w:sz w:val="22"/>
            <w:szCs w:val="22"/>
          </w:rPr>
          <w:t>54.1-2521</w:t>
        </w:r>
      </w:hyperlink>
      <w:r w:rsidRPr="00FC249D">
        <w:rPr>
          <w:sz w:val="22"/>
          <w:szCs w:val="22"/>
        </w:rPr>
        <w:t>:</w:t>
      </w:r>
    </w:p>
    <w:p w:rsidR="00FC249D" w:rsidRPr="00FC249D" w:rsidRDefault="00FC249D" w:rsidP="00FC249D">
      <w:pPr>
        <w:pStyle w:val="NormalWeb"/>
        <w:rPr>
          <w:sz w:val="22"/>
          <w:szCs w:val="22"/>
        </w:rPr>
      </w:pPr>
      <w:r w:rsidRPr="00FC249D">
        <w:rPr>
          <w:sz w:val="22"/>
          <w:szCs w:val="22"/>
        </w:rPr>
        <w:t>1. Dispensing of manufacturers' samples of such covered substances or of covered substances dispensed pursuant to an indigent patient program offered by a pharmaceutical manufacturer.</w:t>
      </w:r>
    </w:p>
    <w:p w:rsidR="00FC249D" w:rsidRPr="00FC249D" w:rsidRDefault="00FC249D" w:rsidP="00FC249D">
      <w:pPr>
        <w:pStyle w:val="NormalWeb"/>
        <w:rPr>
          <w:sz w:val="22"/>
          <w:szCs w:val="22"/>
        </w:rPr>
      </w:pPr>
      <w:r w:rsidRPr="00FC249D">
        <w:rPr>
          <w:sz w:val="22"/>
          <w:szCs w:val="22"/>
        </w:rPr>
        <w:t>2. Dispensing of covered substances by a practitioner of the healing arts to his patient in a bona fide medical emergency or when pharmaceutical services are not available.</w:t>
      </w:r>
    </w:p>
    <w:p w:rsidR="00FC249D" w:rsidRPr="00FC249D" w:rsidRDefault="00FC249D" w:rsidP="00FC249D">
      <w:pPr>
        <w:pStyle w:val="NormalWeb"/>
        <w:rPr>
          <w:sz w:val="22"/>
          <w:szCs w:val="22"/>
        </w:rPr>
      </w:pPr>
      <w:r w:rsidRPr="00FC249D">
        <w:rPr>
          <w:sz w:val="22"/>
          <w:szCs w:val="22"/>
        </w:rPr>
        <w:t>3. Administering of covered substances.</w:t>
      </w:r>
    </w:p>
    <w:p w:rsidR="00FC249D" w:rsidRPr="00FC249D" w:rsidRDefault="00FC249D" w:rsidP="00FC249D">
      <w:pPr>
        <w:pStyle w:val="NormalWeb"/>
        <w:rPr>
          <w:sz w:val="22"/>
          <w:szCs w:val="22"/>
        </w:rPr>
      </w:pPr>
      <w:r w:rsidRPr="00FC249D">
        <w:rPr>
          <w:sz w:val="22"/>
          <w:szCs w:val="22"/>
        </w:rPr>
        <w:t>4. Dispensing of covered substances within an appropriately licensed narcotic maintenance treatment program.</w:t>
      </w:r>
    </w:p>
    <w:p w:rsidR="00FC249D" w:rsidRPr="00FC249D" w:rsidRDefault="00FC249D" w:rsidP="00FC249D">
      <w:pPr>
        <w:pStyle w:val="NormalWeb"/>
        <w:rPr>
          <w:sz w:val="22"/>
          <w:szCs w:val="22"/>
        </w:rPr>
      </w:pPr>
      <w:r w:rsidRPr="00FC249D">
        <w:rPr>
          <w:sz w:val="22"/>
          <w:szCs w:val="22"/>
        </w:rPr>
        <w:t>5. Dispensing of covered substances to inpatients in hospitals or nursing facilities licensed by the Board of Health or facilities that are otherwise authorized by law to operate as hospitals or nursing homes in the Commonwealth.</w:t>
      </w:r>
    </w:p>
    <w:p w:rsidR="00FC249D" w:rsidRPr="00FC249D" w:rsidRDefault="00FC249D" w:rsidP="00FC249D">
      <w:pPr>
        <w:pStyle w:val="NormalWeb"/>
        <w:rPr>
          <w:sz w:val="22"/>
          <w:szCs w:val="22"/>
        </w:rPr>
      </w:pPr>
      <w:r w:rsidRPr="00FC249D">
        <w:rPr>
          <w:sz w:val="22"/>
          <w:szCs w:val="22"/>
        </w:rPr>
        <w:t>6. Dispensing of covered substances to inpatients in hospices licensed by the Board of Health.</w:t>
      </w:r>
    </w:p>
    <w:p w:rsidR="00FC249D" w:rsidRPr="00FC249D" w:rsidRDefault="00FC249D" w:rsidP="00FC249D">
      <w:pPr>
        <w:pStyle w:val="NormalWeb"/>
        <w:rPr>
          <w:sz w:val="22"/>
          <w:szCs w:val="22"/>
        </w:rPr>
      </w:pPr>
      <w:r w:rsidRPr="00FC249D">
        <w:rPr>
          <w:sz w:val="22"/>
          <w:szCs w:val="22"/>
        </w:rPr>
        <w:t>7. Dispensing of covered substances by veterinarians to animals within the usual course of their professional practice for a course of treatment to last seven days or less or if such covered substance is feline buprenorphine or canine butorphanol.</w:t>
      </w:r>
    </w:p>
    <w:p w:rsidR="00FC249D" w:rsidRPr="00FC249D" w:rsidRDefault="00FC249D" w:rsidP="00FC249D">
      <w:pPr>
        <w:pStyle w:val="NormalWeb"/>
        <w:rPr>
          <w:sz w:val="22"/>
          <w:szCs w:val="22"/>
        </w:rPr>
      </w:pPr>
      <w:r w:rsidRPr="00FC249D">
        <w:rPr>
          <w:sz w:val="22"/>
          <w:szCs w:val="22"/>
        </w:rPr>
        <w:t>8. Dispensing of covered substances as otherwise provided in the Department's regulations.</w:t>
      </w:r>
    </w:p>
    <w:p w:rsidR="00FC249D" w:rsidRPr="00FC249D" w:rsidRDefault="00FC249D" w:rsidP="00FC249D">
      <w:pPr>
        <w:pStyle w:val="NormalWeb"/>
        <w:spacing w:line="348" w:lineRule="atLeast"/>
        <w:rPr>
          <w:color w:val="444444"/>
          <w:sz w:val="22"/>
          <w:szCs w:val="22"/>
        </w:rPr>
      </w:pPr>
      <w:r w:rsidRPr="00FC249D">
        <w:rPr>
          <w:color w:val="444444"/>
          <w:sz w:val="22"/>
          <w:szCs w:val="22"/>
        </w:rPr>
        <w:t xml:space="preserve">2002, c. </w:t>
      </w:r>
      <w:hyperlink r:id="rId223" w:history="1">
        <w:r w:rsidRPr="00FC249D">
          <w:rPr>
            <w:rStyle w:val="Hyperlink"/>
            <w:sz w:val="22"/>
            <w:szCs w:val="22"/>
          </w:rPr>
          <w:t>481</w:t>
        </w:r>
      </w:hyperlink>
      <w:r w:rsidRPr="00FC249D">
        <w:rPr>
          <w:color w:val="444444"/>
          <w:sz w:val="22"/>
          <w:szCs w:val="22"/>
        </w:rPr>
        <w:t xml:space="preserve">; 2018, c. </w:t>
      </w:r>
      <w:hyperlink r:id="rId224" w:history="1">
        <w:r w:rsidRPr="00FC249D">
          <w:rPr>
            <w:rStyle w:val="Hyperlink"/>
            <w:sz w:val="22"/>
            <w:szCs w:val="22"/>
          </w:rPr>
          <w:t>772</w:t>
        </w:r>
      </w:hyperlink>
      <w:r w:rsidRPr="00FC249D">
        <w:rPr>
          <w:color w:val="444444"/>
          <w:sz w:val="22"/>
          <w:szCs w:val="22"/>
        </w:rPr>
        <w:t xml:space="preserve">; 2019, c. </w:t>
      </w:r>
      <w:hyperlink r:id="rId225" w:history="1">
        <w:r w:rsidRPr="00FC249D">
          <w:rPr>
            <w:rStyle w:val="Hyperlink"/>
            <w:sz w:val="22"/>
            <w:szCs w:val="22"/>
          </w:rPr>
          <w:t>686</w:t>
        </w:r>
      </w:hyperlink>
      <w:r w:rsidRPr="00FC249D">
        <w:rPr>
          <w:color w:val="444444"/>
          <w:sz w:val="22"/>
          <w:szCs w:val="22"/>
        </w:rPr>
        <w:t>.</w:t>
      </w:r>
    </w:p>
    <w:p w:rsidR="00FC249D" w:rsidRPr="00FC249D" w:rsidRDefault="00FC249D" w:rsidP="00FC249D">
      <w:pPr>
        <w:pStyle w:val="Heading2"/>
        <w:rPr>
          <w:sz w:val="22"/>
          <w:szCs w:val="22"/>
        </w:rPr>
      </w:pPr>
      <w:bookmarkStart w:id="156" w:name="_Toc12871061"/>
      <w:bookmarkStart w:id="157" w:name="_Toc77061378"/>
      <w:r w:rsidRPr="00FC249D">
        <w:rPr>
          <w:sz w:val="22"/>
          <w:szCs w:val="22"/>
        </w:rPr>
        <w:t>§ 54.1-2522.1. (Effective until July 1, 2022) Requirements of prescribers.</w:t>
      </w:r>
      <w:bookmarkEnd w:id="156"/>
      <w:bookmarkEnd w:id="157"/>
    </w:p>
    <w:p w:rsidR="00FC249D" w:rsidRPr="00FC249D" w:rsidRDefault="00FC249D" w:rsidP="00FC249D">
      <w:pPr>
        <w:pStyle w:val="NormalWeb"/>
        <w:rPr>
          <w:sz w:val="22"/>
          <w:szCs w:val="22"/>
        </w:rPr>
      </w:pPr>
      <w:r w:rsidRPr="00FC249D">
        <w:rPr>
          <w:sz w:val="22"/>
          <w:szCs w:val="22"/>
        </w:rPr>
        <w:t xml:space="preserve">A. Any prescriber who is licensed in the Commonwealth to treat human patients and is authorized pursuant to §§ </w:t>
      </w:r>
      <w:hyperlink r:id="rId226" w:history="1">
        <w:r w:rsidRPr="00FC249D">
          <w:rPr>
            <w:rStyle w:val="Hyperlink"/>
            <w:sz w:val="22"/>
            <w:szCs w:val="22"/>
          </w:rPr>
          <w:t>54.1-3303</w:t>
        </w:r>
      </w:hyperlink>
      <w:r w:rsidRPr="00FC249D">
        <w:rPr>
          <w:sz w:val="22"/>
          <w:szCs w:val="22"/>
        </w:rPr>
        <w:t xml:space="preserve"> and </w:t>
      </w:r>
      <w:hyperlink r:id="rId227" w:history="1">
        <w:r w:rsidRPr="00FC249D">
          <w:rPr>
            <w:rStyle w:val="Hyperlink"/>
            <w:sz w:val="22"/>
            <w:szCs w:val="22"/>
          </w:rPr>
          <w:t>54.1-3408</w:t>
        </w:r>
      </w:hyperlink>
      <w:r w:rsidRPr="00FC249D">
        <w:rPr>
          <w:sz w:val="22"/>
          <w:szCs w:val="22"/>
        </w:rPr>
        <w:t xml:space="preserve"> to issue a prescription for a covered substance shall be registered with the Prescription Monitoring Program by the Department of Health Professions.</w:t>
      </w:r>
    </w:p>
    <w:p w:rsidR="00FC249D" w:rsidRPr="00FC249D" w:rsidRDefault="00FC249D" w:rsidP="00FC249D">
      <w:pPr>
        <w:pStyle w:val="NormalWeb"/>
        <w:rPr>
          <w:sz w:val="22"/>
          <w:szCs w:val="22"/>
        </w:rPr>
      </w:pPr>
      <w:r w:rsidRPr="00FC249D">
        <w:rPr>
          <w:sz w:val="22"/>
          <w:szCs w:val="22"/>
        </w:rPr>
        <w:t xml:space="preserve">B. A prescriber registered with the Prescription Monitoring Program or a person to whom he has delegated authority to access information in the possession of the Prescription Monitoring Program pursuant to § </w:t>
      </w:r>
      <w:hyperlink r:id="rId228" w:history="1">
        <w:r w:rsidRPr="00FC249D">
          <w:rPr>
            <w:rStyle w:val="Hyperlink"/>
            <w:sz w:val="22"/>
            <w:szCs w:val="22"/>
          </w:rPr>
          <w:t>54.1-2523.2</w:t>
        </w:r>
      </w:hyperlink>
      <w:r w:rsidRPr="00FC249D">
        <w:rPr>
          <w:sz w:val="22"/>
          <w:szCs w:val="22"/>
        </w:rPr>
        <w:t xml:space="preserve"> shall, at the time of initiating a new course of treatment to a human patient that includes the prescribing of opioids anticipated at the onset of treatment to last more than seven consecutive days, request information from the Director for the purpose of determining what, if any, other covered substances are currently prescribed to the patient. In addition, any prescriber who holds a special identification number from the Drug Enforcement Administration authorizing the </w:t>
      </w:r>
      <w:r w:rsidRPr="00FC249D">
        <w:rPr>
          <w:sz w:val="22"/>
          <w:szCs w:val="22"/>
        </w:rPr>
        <w:lastRenderedPageBreak/>
        <w:t>prescribing of controlled substances approved for use in opioid addiction therapy shall, prior to or as a part of execution of a treatment agreement with the patient, request information from the Director for the purpose of determining what, if any, other covered substances the patient is currently being prescribed. Nothing in this section shall prohibit prescribers from making additional periodic requests for information from the Director as may be required by routine prescribing practices.</w:t>
      </w:r>
    </w:p>
    <w:p w:rsidR="00FC249D" w:rsidRPr="00FC249D" w:rsidRDefault="00FC249D" w:rsidP="00FC249D">
      <w:pPr>
        <w:pStyle w:val="NormalWeb"/>
        <w:rPr>
          <w:sz w:val="22"/>
          <w:szCs w:val="22"/>
        </w:rPr>
      </w:pPr>
      <w:r w:rsidRPr="00FC249D">
        <w:rPr>
          <w:sz w:val="22"/>
          <w:szCs w:val="22"/>
        </w:rPr>
        <w:t>C. A prescriber shall not be required to meet the provisions of subsection B if:</w:t>
      </w:r>
    </w:p>
    <w:p w:rsidR="00FC249D" w:rsidRPr="00FC249D" w:rsidRDefault="00FC249D" w:rsidP="00FC249D">
      <w:pPr>
        <w:pStyle w:val="NormalWeb"/>
        <w:rPr>
          <w:sz w:val="22"/>
          <w:szCs w:val="22"/>
        </w:rPr>
      </w:pPr>
      <w:r w:rsidRPr="00FC249D">
        <w:rPr>
          <w:sz w:val="22"/>
          <w:szCs w:val="22"/>
        </w:rPr>
        <w:t>1. The opioid is prescribed to a patient currently receiving hospice or palliative care;</w:t>
      </w:r>
    </w:p>
    <w:p w:rsidR="00FC249D" w:rsidRPr="00FC249D" w:rsidRDefault="00FC249D" w:rsidP="00FC249D">
      <w:pPr>
        <w:pStyle w:val="NormalWeb"/>
        <w:rPr>
          <w:sz w:val="22"/>
          <w:szCs w:val="22"/>
        </w:rPr>
      </w:pPr>
      <w:r w:rsidRPr="00FC249D">
        <w:rPr>
          <w:sz w:val="22"/>
          <w:szCs w:val="22"/>
        </w:rPr>
        <w:t>2. The opioid is prescribed to a patient during an inpatient hospital admission or at discharge;</w:t>
      </w:r>
    </w:p>
    <w:p w:rsidR="00FC249D" w:rsidRPr="00FC249D" w:rsidRDefault="00FC249D" w:rsidP="00FC249D">
      <w:pPr>
        <w:pStyle w:val="NormalWeb"/>
        <w:rPr>
          <w:sz w:val="22"/>
          <w:szCs w:val="22"/>
        </w:rPr>
      </w:pPr>
      <w:r w:rsidRPr="00FC249D">
        <w:rPr>
          <w:sz w:val="22"/>
          <w:szCs w:val="22"/>
        </w:rPr>
        <w:t>3. The opioid is prescribed to a patient in a nursing home or a patient in an assisted living facility that uses a sole source pharmacy;</w:t>
      </w:r>
    </w:p>
    <w:p w:rsidR="00FC249D" w:rsidRPr="00FC249D" w:rsidRDefault="00FC249D" w:rsidP="00FC249D">
      <w:pPr>
        <w:pStyle w:val="NormalWeb"/>
        <w:rPr>
          <w:sz w:val="22"/>
          <w:szCs w:val="22"/>
        </w:rPr>
      </w:pPr>
      <w:r w:rsidRPr="00FC249D">
        <w:rPr>
          <w:sz w:val="22"/>
          <w:szCs w:val="22"/>
        </w:rPr>
        <w:t>4. The Prescription Monitoring Program is not operational or available due to temporary technological or electrical failure or natural disaster; or</w:t>
      </w:r>
    </w:p>
    <w:p w:rsidR="00FC249D" w:rsidRPr="00FC249D" w:rsidRDefault="00FC249D" w:rsidP="00FC249D">
      <w:pPr>
        <w:pStyle w:val="NormalWeb"/>
        <w:rPr>
          <w:sz w:val="22"/>
          <w:szCs w:val="22"/>
        </w:rPr>
      </w:pPr>
      <w:r w:rsidRPr="00FC249D">
        <w:rPr>
          <w:sz w:val="22"/>
          <w:szCs w:val="22"/>
        </w:rPr>
        <w:t>5. The prescriber is unable to access the Prescription Monitoring Program due to emergency or disaster and documents such circumstances in the patient's medical record.</w:t>
      </w:r>
    </w:p>
    <w:p w:rsidR="00FC249D" w:rsidRPr="00FC249D" w:rsidRDefault="00FC249D" w:rsidP="00FC249D">
      <w:pPr>
        <w:pStyle w:val="NormalWeb"/>
        <w:rPr>
          <w:sz w:val="22"/>
          <w:szCs w:val="22"/>
        </w:rPr>
      </w:pPr>
      <w:r w:rsidRPr="00FC249D">
        <w:rPr>
          <w:sz w:val="22"/>
          <w:szCs w:val="22"/>
        </w:rPr>
        <w:t xml:space="preserve">D. Prior to issuing a written certification for the use of cannabidiol oil or THC-A oil in accordance with § </w:t>
      </w:r>
      <w:hyperlink r:id="rId229" w:history="1">
        <w:r w:rsidRPr="00FC249D">
          <w:rPr>
            <w:rStyle w:val="Hyperlink"/>
            <w:sz w:val="22"/>
            <w:szCs w:val="22"/>
          </w:rPr>
          <w:t>54.1-3408.3</w:t>
        </w:r>
      </w:hyperlink>
      <w:r w:rsidRPr="00FC249D">
        <w:rPr>
          <w:sz w:val="22"/>
          <w:szCs w:val="22"/>
        </w:rPr>
        <w:t>, a practitioner shall request information from the Director for the purpose of determining what, if any, other covered substances have been dispensed to the patient.</w:t>
      </w:r>
    </w:p>
    <w:p w:rsidR="00FC249D" w:rsidRPr="00FC249D" w:rsidRDefault="00FC249D" w:rsidP="00FC249D">
      <w:pPr>
        <w:pStyle w:val="NormalWeb"/>
        <w:spacing w:line="348" w:lineRule="atLeast"/>
        <w:rPr>
          <w:color w:val="444444"/>
          <w:sz w:val="22"/>
          <w:szCs w:val="22"/>
        </w:rPr>
      </w:pPr>
      <w:r w:rsidRPr="00FC249D">
        <w:rPr>
          <w:color w:val="444444"/>
          <w:sz w:val="22"/>
          <w:szCs w:val="22"/>
        </w:rPr>
        <w:t xml:space="preserve">2014, cc. </w:t>
      </w:r>
      <w:hyperlink r:id="rId230" w:history="1">
        <w:r w:rsidRPr="00FC249D">
          <w:rPr>
            <w:rStyle w:val="Hyperlink"/>
            <w:sz w:val="22"/>
            <w:szCs w:val="22"/>
          </w:rPr>
          <w:t>93</w:t>
        </w:r>
      </w:hyperlink>
      <w:r w:rsidRPr="00FC249D">
        <w:rPr>
          <w:color w:val="444444"/>
          <w:sz w:val="22"/>
          <w:szCs w:val="22"/>
        </w:rPr>
        <w:t xml:space="preserve">, </w:t>
      </w:r>
      <w:hyperlink r:id="rId231" w:history="1">
        <w:r w:rsidRPr="00FC249D">
          <w:rPr>
            <w:rStyle w:val="Hyperlink"/>
            <w:sz w:val="22"/>
            <w:szCs w:val="22"/>
          </w:rPr>
          <w:t>178</w:t>
        </w:r>
      </w:hyperlink>
      <w:r w:rsidRPr="00FC249D">
        <w:rPr>
          <w:color w:val="444444"/>
          <w:sz w:val="22"/>
          <w:szCs w:val="22"/>
        </w:rPr>
        <w:t xml:space="preserve">; 2015, c. </w:t>
      </w:r>
      <w:hyperlink r:id="rId232" w:history="1">
        <w:r w:rsidRPr="00FC249D">
          <w:rPr>
            <w:rStyle w:val="Hyperlink"/>
            <w:sz w:val="22"/>
            <w:szCs w:val="22"/>
          </w:rPr>
          <w:t>517</w:t>
        </w:r>
      </w:hyperlink>
      <w:r w:rsidRPr="00FC249D">
        <w:rPr>
          <w:color w:val="444444"/>
          <w:sz w:val="22"/>
          <w:szCs w:val="22"/>
        </w:rPr>
        <w:t xml:space="preserve">; 2016, cc. </w:t>
      </w:r>
      <w:hyperlink r:id="rId233" w:history="1">
        <w:r w:rsidRPr="00FC249D">
          <w:rPr>
            <w:rStyle w:val="Hyperlink"/>
            <w:sz w:val="22"/>
            <w:szCs w:val="22"/>
          </w:rPr>
          <w:t>113</w:t>
        </w:r>
      </w:hyperlink>
      <w:r w:rsidRPr="00FC249D">
        <w:rPr>
          <w:color w:val="444444"/>
          <w:sz w:val="22"/>
          <w:szCs w:val="22"/>
        </w:rPr>
        <w:t xml:space="preserve">, </w:t>
      </w:r>
      <w:hyperlink r:id="rId234" w:history="1">
        <w:r w:rsidRPr="00FC249D">
          <w:rPr>
            <w:rStyle w:val="Hyperlink"/>
            <w:sz w:val="22"/>
            <w:szCs w:val="22"/>
          </w:rPr>
          <w:t>406</w:t>
        </w:r>
      </w:hyperlink>
      <w:r w:rsidRPr="00FC249D">
        <w:rPr>
          <w:color w:val="444444"/>
          <w:sz w:val="22"/>
          <w:szCs w:val="22"/>
        </w:rPr>
        <w:t xml:space="preserve">; 2017, cc. </w:t>
      </w:r>
      <w:hyperlink r:id="rId235" w:history="1">
        <w:r w:rsidRPr="00FC249D">
          <w:rPr>
            <w:rStyle w:val="Hyperlink"/>
            <w:sz w:val="22"/>
            <w:szCs w:val="22"/>
          </w:rPr>
          <w:t>249</w:t>
        </w:r>
      </w:hyperlink>
      <w:r w:rsidRPr="00FC249D">
        <w:rPr>
          <w:color w:val="444444"/>
          <w:sz w:val="22"/>
          <w:szCs w:val="22"/>
        </w:rPr>
        <w:t xml:space="preserve">, </w:t>
      </w:r>
      <w:hyperlink r:id="rId236" w:history="1">
        <w:r w:rsidRPr="00FC249D">
          <w:rPr>
            <w:rStyle w:val="Hyperlink"/>
            <w:sz w:val="22"/>
            <w:szCs w:val="22"/>
          </w:rPr>
          <w:t>252</w:t>
        </w:r>
      </w:hyperlink>
      <w:r w:rsidRPr="00FC249D">
        <w:rPr>
          <w:color w:val="444444"/>
          <w:sz w:val="22"/>
          <w:szCs w:val="22"/>
        </w:rPr>
        <w:t xml:space="preserve">; 2018, cc. </w:t>
      </w:r>
      <w:hyperlink r:id="rId237" w:history="1">
        <w:r w:rsidRPr="00FC249D">
          <w:rPr>
            <w:rStyle w:val="Hyperlink"/>
            <w:sz w:val="22"/>
            <w:szCs w:val="22"/>
          </w:rPr>
          <w:t>102</w:t>
        </w:r>
      </w:hyperlink>
      <w:r w:rsidRPr="00FC249D">
        <w:rPr>
          <w:color w:val="444444"/>
          <w:sz w:val="22"/>
          <w:szCs w:val="22"/>
        </w:rPr>
        <w:t xml:space="preserve">, </w:t>
      </w:r>
      <w:hyperlink r:id="rId238" w:history="1">
        <w:r w:rsidRPr="00FC249D">
          <w:rPr>
            <w:rStyle w:val="Hyperlink"/>
            <w:sz w:val="22"/>
            <w:szCs w:val="22"/>
          </w:rPr>
          <w:t>106</w:t>
        </w:r>
      </w:hyperlink>
      <w:r w:rsidRPr="00FC249D">
        <w:rPr>
          <w:color w:val="444444"/>
          <w:sz w:val="22"/>
          <w:szCs w:val="22"/>
        </w:rPr>
        <w:t xml:space="preserve">, </w:t>
      </w:r>
      <w:hyperlink r:id="rId239" w:history="1">
        <w:r w:rsidRPr="00FC249D">
          <w:rPr>
            <w:rStyle w:val="Hyperlink"/>
            <w:sz w:val="22"/>
            <w:szCs w:val="22"/>
          </w:rPr>
          <w:t>567</w:t>
        </w:r>
      </w:hyperlink>
      <w:r w:rsidRPr="00FC249D">
        <w:rPr>
          <w:color w:val="444444"/>
          <w:sz w:val="22"/>
          <w:szCs w:val="22"/>
        </w:rPr>
        <w:t>.</w:t>
      </w:r>
    </w:p>
    <w:p w:rsidR="00FC249D" w:rsidRPr="00FC249D" w:rsidRDefault="00FC249D" w:rsidP="00FC249D">
      <w:pPr>
        <w:pStyle w:val="Heading2"/>
        <w:rPr>
          <w:sz w:val="22"/>
          <w:szCs w:val="22"/>
        </w:rPr>
      </w:pPr>
      <w:bookmarkStart w:id="158" w:name="_Toc12871062"/>
      <w:bookmarkStart w:id="159" w:name="_Toc77061379"/>
      <w:r w:rsidRPr="00FC249D">
        <w:rPr>
          <w:sz w:val="22"/>
          <w:szCs w:val="22"/>
        </w:rPr>
        <w:t>§ 54.1-2522.1. (Effective July 1, 2022) Requirements of prescribers.</w:t>
      </w:r>
      <w:bookmarkEnd w:id="158"/>
      <w:bookmarkEnd w:id="159"/>
    </w:p>
    <w:p w:rsidR="00FC249D" w:rsidRPr="00FC249D" w:rsidRDefault="00FC249D" w:rsidP="00FC249D">
      <w:pPr>
        <w:pStyle w:val="NormalWeb"/>
        <w:rPr>
          <w:sz w:val="22"/>
          <w:szCs w:val="22"/>
        </w:rPr>
      </w:pPr>
      <w:r w:rsidRPr="00FC249D">
        <w:rPr>
          <w:sz w:val="22"/>
          <w:szCs w:val="22"/>
        </w:rPr>
        <w:t xml:space="preserve">A. Any prescriber who is licensed in the Commonwealth to treat human patients and is authorized pursuant to §§ </w:t>
      </w:r>
      <w:hyperlink r:id="rId240" w:history="1">
        <w:r w:rsidRPr="00FC249D">
          <w:rPr>
            <w:rStyle w:val="Hyperlink"/>
            <w:sz w:val="22"/>
            <w:szCs w:val="22"/>
          </w:rPr>
          <w:t>54.1-3303</w:t>
        </w:r>
      </w:hyperlink>
      <w:r w:rsidRPr="00FC249D">
        <w:rPr>
          <w:sz w:val="22"/>
          <w:szCs w:val="22"/>
        </w:rPr>
        <w:t xml:space="preserve"> and </w:t>
      </w:r>
      <w:hyperlink r:id="rId241" w:history="1">
        <w:r w:rsidRPr="00FC249D">
          <w:rPr>
            <w:rStyle w:val="Hyperlink"/>
            <w:sz w:val="22"/>
            <w:szCs w:val="22"/>
          </w:rPr>
          <w:t>54.1-3408</w:t>
        </w:r>
      </w:hyperlink>
      <w:r w:rsidRPr="00FC249D">
        <w:rPr>
          <w:sz w:val="22"/>
          <w:szCs w:val="22"/>
        </w:rPr>
        <w:t xml:space="preserve"> to issue a prescription for a covered substance shall be registered with the Prescription Monitoring Program by the Department of Health Professions.</w:t>
      </w:r>
    </w:p>
    <w:p w:rsidR="00FC249D" w:rsidRPr="00FC249D" w:rsidRDefault="00FC249D" w:rsidP="00FC249D">
      <w:pPr>
        <w:pStyle w:val="NormalWeb"/>
        <w:rPr>
          <w:sz w:val="22"/>
          <w:szCs w:val="22"/>
        </w:rPr>
      </w:pPr>
      <w:r w:rsidRPr="00FC249D">
        <w:rPr>
          <w:sz w:val="22"/>
          <w:szCs w:val="22"/>
        </w:rPr>
        <w:t>B. Prescribers registered with the Prescription Monitoring Program shall, at the time of initiating a new course of treatment to a human patient that includes the prescribing of benzodiazepine or an opiate anticipated at the onset of treatment to last more than 90 consecutive days, request information from the Director for the purpose of determining what, if any, other covered substances are currently prescribed to the patient. In addition, any prescriber who holds a special identification number from the Drug Enforcement Administration authorizing the prescribing of controlled substances approved for use in opioid addiction therapy shall, prior to or as a part of execution of a treatment agreement with the patient, request information from the Director for the purpose of determining what, if any, other covered substances the patient is currently being prescribed. Nothing in this section shall prohibit prescribers from making additional periodic requests for information from the Director as may be required by routine prescribing practices.</w:t>
      </w:r>
    </w:p>
    <w:p w:rsidR="00FC249D" w:rsidRPr="00FC249D" w:rsidRDefault="00FC249D" w:rsidP="00FC249D">
      <w:pPr>
        <w:pStyle w:val="NormalWeb"/>
        <w:rPr>
          <w:sz w:val="22"/>
          <w:szCs w:val="22"/>
        </w:rPr>
      </w:pPr>
      <w:r w:rsidRPr="00FC249D">
        <w:rPr>
          <w:sz w:val="22"/>
          <w:szCs w:val="22"/>
        </w:rPr>
        <w:t>C. The Secretary of Health and Human Resources may identify and publish a list of benzodiazepines or opiates that have a low potential for abuse by human patients. Prescribers who prescribe such identified benzodiazepines or opiates shall not be required to meet the provisions of subsection B. In addition, a prescriber shall not be required to meet the provisions of subsection B if the course of treatment arises from pain management relating to dialysis or cancer treatments.</w:t>
      </w:r>
    </w:p>
    <w:p w:rsidR="00FC249D" w:rsidRPr="00FC249D" w:rsidRDefault="00FC249D" w:rsidP="00FC249D">
      <w:pPr>
        <w:pStyle w:val="NormalWeb"/>
        <w:rPr>
          <w:sz w:val="22"/>
          <w:szCs w:val="22"/>
        </w:rPr>
      </w:pPr>
      <w:r w:rsidRPr="00FC249D">
        <w:rPr>
          <w:sz w:val="22"/>
          <w:szCs w:val="22"/>
        </w:rPr>
        <w:lastRenderedPageBreak/>
        <w:t xml:space="preserve">D. Prior to issuing a written certification for the use of cannabidiol oil or THC-A oil in accordance with § </w:t>
      </w:r>
      <w:hyperlink r:id="rId242" w:history="1">
        <w:r w:rsidRPr="00FC249D">
          <w:rPr>
            <w:rStyle w:val="Hyperlink"/>
            <w:sz w:val="22"/>
            <w:szCs w:val="22"/>
          </w:rPr>
          <w:t>54.1-3408.3</w:t>
        </w:r>
      </w:hyperlink>
      <w:r w:rsidRPr="00FC249D">
        <w:rPr>
          <w:sz w:val="22"/>
          <w:szCs w:val="22"/>
        </w:rPr>
        <w:t>, a practitioner shall request information from the Director for the purpose of determining what, if any, other covered substances have been dispensed to the patient.</w:t>
      </w:r>
    </w:p>
    <w:p w:rsidR="00FC249D" w:rsidRPr="00FC249D" w:rsidRDefault="00FC249D" w:rsidP="00FC249D">
      <w:pPr>
        <w:pStyle w:val="NormalWeb"/>
        <w:spacing w:line="348" w:lineRule="atLeast"/>
        <w:rPr>
          <w:color w:val="444444"/>
          <w:sz w:val="22"/>
          <w:szCs w:val="22"/>
        </w:rPr>
      </w:pPr>
      <w:r w:rsidRPr="00FC249D">
        <w:rPr>
          <w:color w:val="444444"/>
          <w:sz w:val="22"/>
          <w:szCs w:val="22"/>
        </w:rPr>
        <w:t xml:space="preserve">2014, cc. </w:t>
      </w:r>
      <w:hyperlink r:id="rId243" w:history="1">
        <w:r w:rsidRPr="00FC249D">
          <w:rPr>
            <w:rStyle w:val="Hyperlink"/>
            <w:sz w:val="22"/>
            <w:szCs w:val="22"/>
          </w:rPr>
          <w:t>93</w:t>
        </w:r>
      </w:hyperlink>
      <w:r w:rsidRPr="00FC249D">
        <w:rPr>
          <w:color w:val="444444"/>
          <w:sz w:val="22"/>
          <w:szCs w:val="22"/>
        </w:rPr>
        <w:t xml:space="preserve">, </w:t>
      </w:r>
      <w:hyperlink r:id="rId244" w:history="1">
        <w:r w:rsidRPr="00FC249D">
          <w:rPr>
            <w:rStyle w:val="Hyperlink"/>
            <w:sz w:val="22"/>
            <w:szCs w:val="22"/>
          </w:rPr>
          <w:t>178</w:t>
        </w:r>
      </w:hyperlink>
      <w:r w:rsidRPr="00FC249D">
        <w:rPr>
          <w:color w:val="444444"/>
          <w:sz w:val="22"/>
          <w:szCs w:val="22"/>
        </w:rPr>
        <w:t xml:space="preserve">; 2015, c. </w:t>
      </w:r>
      <w:hyperlink r:id="rId245" w:history="1">
        <w:r w:rsidRPr="00FC249D">
          <w:rPr>
            <w:rStyle w:val="Hyperlink"/>
            <w:sz w:val="22"/>
            <w:szCs w:val="22"/>
          </w:rPr>
          <w:t>517</w:t>
        </w:r>
      </w:hyperlink>
      <w:r w:rsidRPr="00FC249D">
        <w:rPr>
          <w:color w:val="444444"/>
          <w:sz w:val="22"/>
          <w:szCs w:val="22"/>
        </w:rPr>
        <w:t xml:space="preserve">; 2016, cc. </w:t>
      </w:r>
      <w:hyperlink r:id="rId246" w:history="1">
        <w:r w:rsidRPr="00FC249D">
          <w:rPr>
            <w:rStyle w:val="Hyperlink"/>
            <w:sz w:val="22"/>
            <w:szCs w:val="22"/>
          </w:rPr>
          <w:t>113</w:t>
        </w:r>
      </w:hyperlink>
      <w:r w:rsidRPr="00FC249D">
        <w:rPr>
          <w:color w:val="444444"/>
          <w:sz w:val="22"/>
          <w:szCs w:val="22"/>
        </w:rPr>
        <w:t xml:space="preserve">, </w:t>
      </w:r>
      <w:hyperlink r:id="rId247" w:history="1">
        <w:r w:rsidRPr="00FC249D">
          <w:rPr>
            <w:rStyle w:val="Hyperlink"/>
            <w:sz w:val="22"/>
            <w:szCs w:val="22"/>
          </w:rPr>
          <w:t>406</w:t>
        </w:r>
      </w:hyperlink>
      <w:r w:rsidRPr="00FC249D">
        <w:rPr>
          <w:color w:val="444444"/>
          <w:sz w:val="22"/>
          <w:szCs w:val="22"/>
        </w:rPr>
        <w:t xml:space="preserve">; 2017, cc. </w:t>
      </w:r>
      <w:hyperlink r:id="rId248" w:history="1">
        <w:r w:rsidRPr="00FC249D">
          <w:rPr>
            <w:rStyle w:val="Hyperlink"/>
            <w:sz w:val="22"/>
            <w:szCs w:val="22"/>
          </w:rPr>
          <w:t>249</w:t>
        </w:r>
      </w:hyperlink>
      <w:r w:rsidRPr="00FC249D">
        <w:rPr>
          <w:color w:val="444444"/>
          <w:sz w:val="22"/>
          <w:szCs w:val="22"/>
        </w:rPr>
        <w:t xml:space="preserve">, </w:t>
      </w:r>
      <w:hyperlink r:id="rId249" w:history="1">
        <w:r w:rsidRPr="00FC249D">
          <w:rPr>
            <w:rStyle w:val="Hyperlink"/>
            <w:sz w:val="22"/>
            <w:szCs w:val="22"/>
          </w:rPr>
          <w:t>252</w:t>
        </w:r>
      </w:hyperlink>
      <w:r w:rsidRPr="00FC249D">
        <w:rPr>
          <w:color w:val="444444"/>
          <w:sz w:val="22"/>
          <w:szCs w:val="22"/>
        </w:rPr>
        <w:t xml:space="preserve">; 2018, cc. </w:t>
      </w:r>
      <w:hyperlink r:id="rId250" w:history="1">
        <w:r w:rsidRPr="00FC249D">
          <w:rPr>
            <w:rStyle w:val="Hyperlink"/>
            <w:sz w:val="22"/>
            <w:szCs w:val="22"/>
          </w:rPr>
          <w:t>102</w:t>
        </w:r>
      </w:hyperlink>
      <w:r w:rsidRPr="00FC249D">
        <w:rPr>
          <w:color w:val="444444"/>
          <w:sz w:val="22"/>
          <w:szCs w:val="22"/>
        </w:rPr>
        <w:t xml:space="preserve">, </w:t>
      </w:r>
      <w:hyperlink r:id="rId251" w:history="1">
        <w:r w:rsidRPr="00FC249D">
          <w:rPr>
            <w:rStyle w:val="Hyperlink"/>
            <w:sz w:val="22"/>
            <w:szCs w:val="22"/>
          </w:rPr>
          <w:t>106</w:t>
        </w:r>
      </w:hyperlink>
      <w:r w:rsidRPr="00FC249D">
        <w:rPr>
          <w:color w:val="444444"/>
          <w:sz w:val="22"/>
          <w:szCs w:val="22"/>
        </w:rPr>
        <w:t xml:space="preserve">, </w:t>
      </w:r>
      <w:hyperlink r:id="rId252" w:history="1">
        <w:r w:rsidRPr="00FC249D">
          <w:rPr>
            <w:rStyle w:val="Hyperlink"/>
            <w:sz w:val="22"/>
            <w:szCs w:val="22"/>
          </w:rPr>
          <w:t>567</w:t>
        </w:r>
      </w:hyperlink>
      <w:r w:rsidRPr="00FC249D">
        <w:rPr>
          <w:color w:val="444444"/>
          <w:sz w:val="22"/>
          <w:szCs w:val="22"/>
        </w:rPr>
        <w:t>.</w:t>
      </w:r>
    </w:p>
    <w:p w:rsidR="00FC249D" w:rsidRPr="00FC249D" w:rsidRDefault="00FC249D" w:rsidP="00FC249D">
      <w:pPr>
        <w:pStyle w:val="Heading2"/>
        <w:rPr>
          <w:sz w:val="22"/>
          <w:szCs w:val="22"/>
        </w:rPr>
      </w:pPr>
      <w:bookmarkStart w:id="160" w:name="_Toc12871063"/>
      <w:bookmarkStart w:id="161" w:name="_Toc77061380"/>
      <w:r w:rsidRPr="00FC249D">
        <w:rPr>
          <w:sz w:val="22"/>
          <w:szCs w:val="22"/>
        </w:rPr>
        <w:t>§ 54.1-2522.2. Requirements for dispensers.</w:t>
      </w:r>
      <w:bookmarkEnd w:id="160"/>
      <w:bookmarkEnd w:id="161"/>
    </w:p>
    <w:p w:rsidR="00FC249D" w:rsidRPr="00FC249D" w:rsidRDefault="00FC249D" w:rsidP="00FC249D">
      <w:pPr>
        <w:pStyle w:val="NormalWeb"/>
        <w:rPr>
          <w:sz w:val="22"/>
          <w:szCs w:val="22"/>
        </w:rPr>
      </w:pPr>
      <w:r w:rsidRPr="00FC249D">
        <w:rPr>
          <w:sz w:val="22"/>
          <w:szCs w:val="22"/>
        </w:rPr>
        <w:t xml:space="preserve">The Department shall register every dispenser licensed by the Board of Pharmacy pursuant to Article 3 (§ </w:t>
      </w:r>
      <w:hyperlink r:id="rId253" w:history="1">
        <w:r w:rsidRPr="00FC249D">
          <w:rPr>
            <w:rStyle w:val="Hyperlink"/>
            <w:sz w:val="22"/>
            <w:szCs w:val="22"/>
          </w:rPr>
          <w:t>54.1-3310</w:t>
        </w:r>
      </w:hyperlink>
      <w:r w:rsidRPr="00FC249D">
        <w:rPr>
          <w:sz w:val="22"/>
          <w:szCs w:val="22"/>
        </w:rPr>
        <w:t xml:space="preserve"> et seq.) of Chapter 33 with the Prescription Monitoring Program.</w:t>
      </w:r>
    </w:p>
    <w:p w:rsidR="00FC249D" w:rsidRPr="00FC249D" w:rsidRDefault="00FC249D" w:rsidP="00FC249D">
      <w:pPr>
        <w:pStyle w:val="NormalWeb"/>
        <w:rPr>
          <w:sz w:val="22"/>
          <w:szCs w:val="22"/>
        </w:rPr>
      </w:pPr>
      <w:r w:rsidRPr="00FC249D">
        <w:rPr>
          <w:sz w:val="22"/>
          <w:szCs w:val="22"/>
        </w:rPr>
        <w:t xml:space="preserve">2015, c. </w:t>
      </w:r>
      <w:hyperlink r:id="rId254" w:history="1">
        <w:r w:rsidRPr="00FC249D">
          <w:rPr>
            <w:rStyle w:val="Hyperlink"/>
            <w:sz w:val="22"/>
            <w:szCs w:val="22"/>
          </w:rPr>
          <w:t>517</w:t>
        </w:r>
      </w:hyperlink>
      <w:r w:rsidRPr="00FC249D">
        <w:rPr>
          <w:sz w:val="22"/>
          <w:szCs w:val="22"/>
        </w:rPr>
        <w:t>.</w:t>
      </w:r>
    </w:p>
    <w:p w:rsidR="00FC249D" w:rsidRPr="00FC249D" w:rsidRDefault="00FC249D" w:rsidP="00FC249D">
      <w:pPr>
        <w:pStyle w:val="Heading2"/>
        <w:rPr>
          <w:sz w:val="22"/>
          <w:szCs w:val="22"/>
        </w:rPr>
      </w:pPr>
      <w:bookmarkStart w:id="162" w:name="_Toc12871064"/>
      <w:bookmarkStart w:id="163" w:name="_Toc77061381"/>
      <w:r w:rsidRPr="00FC249D">
        <w:rPr>
          <w:sz w:val="22"/>
          <w:szCs w:val="22"/>
        </w:rPr>
        <w:t>§ 54.1-2523. Confidentiality of data; disclosure of information; discretionary authority of Director.</w:t>
      </w:r>
      <w:bookmarkEnd w:id="162"/>
      <w:bookmarkEnd w:id="163"/>
    </w:p>
    <w:p w:rsidR="008C3F65" w:rsidRPr="008C3F65" w:rsidRDefault="008C3F65" w:rsidP="008C3F65">
      <w:pPr>
        <w:pStyle w:val="NormalWeb"/>
        <w:rPr>
          <w:color w:val="444444"/>
          <w:sz w:val="22"/>
          <w:szCs w:val="22"/>
        </w:rPr>
      </w:pPr>
      <w:r w:rsidRPr="008C3F65">
        <w:rPr>
          <w:color w:val="444444"/>
          <w:sz w:val="22"/>
          <w:szCs w:val="22"/>
        </w:rPr>
        <w:t xml:space="preserve">A. All data, records, and reports relating to the prescribing and dispensing of covered substances to recipients and any abstracts from such data, records, and reports that are in the possession of the Prescription Monitoring Program pursuant to this chapter and any material relating to the operation or security of the program shall be confidential and shall be exempt from the Virginia Freedom of Information Act (§ </w:t>
      </w:r>
      <w:hyperlink r:id="rId255" w:history="1">
        <w:r w:rsidRPr="008C3F65">
          <w:rPr>
            <w:rStyle w:val="Hyperlink"/>
            <w:sz w:val="22"/>
            <w:szCs w:val="22"/>
          </w:rPr>
          <w:t>2.2-3700</w:t>
        </w:r>
      </w:hyperlink>
      <w:r w:rsidRPr="008C3F65">
        <w:rPr>
          <w:color w:val="444444"/>
          <w:sz w:val="22"/>
          <w:szCs w:val="22"/>
        </w:rPr>
        <w:t xml:space="preserve"> et seq.) pursuant to subdivision 2 of § </w:t>
      </w:r>
      <w:hyperlink r:id="rId256" w:history="1">
        <w:r w:rsidRPr="008C3F65">
          <w:rPr>
            <w:rStyle w:val="Hyperlink"/>
            <w:sz w:val="22"/>
            <w:szCs w:val="22"/>
          </w:rPr>
          <w:t>2.2-3705.5</w:t>
        </w:r>
      </w:hyperlink>
      <w:r w:rsidRPr="008C3F65">
        <w:rPr>
          <w:color w:val="444444"/>
          <w:sz w:val="22"/>
          <w:szCs w:val="22"/>
        </w:rPr>
        <w:t>. Records in possession of the Prescription Monitoring Program shall not be available for civil subpoena, nor shall such records be disclosed, discoverable, or compelled to be produced in any civil proceeding, nor shall such records be deemed admissible as evidence in any civil proceeding for any reason. Further, the Director shall only have discretion to disclose any such information as provided in subsections B and C.</w:t>
      </w:r>
    </w:p>
    <w:p w:rsidR="008C3F65" w:rsidRPr="008C3F65" w:rsidRDefault="008C3F65" w:rsidP="008C3F65">
      <w:pPr>
        <w:pStyle w:val="NormalWeb"/>
        <w:rPr>
          <w:color w:val="444444"/>
          <w:sz w:val="22"/>
          <w:szCs w:val="22"/>
        </w:rPr>
      </w:pPr>
      <w:r w:rsidRPr="008C3F65">
        <w:rPr>
          <w:color w:val="444444"/>
          <w:sz w:val="22"/>
          <w:szCs w:val="22"/>
        </w:rPr>
        <w:t>B. Upon receiving a request for information in accordance with the Department's regulations and in compliance with applicable federal law and regulations, the Director shall disclose the following:</w:t>
      </w:r>
    </w:p>
    <w:p w:rsidR="008C3F65" w:rsidRPr="008C3F65" w:rsidRDefault="008C3F65" w:rsidP="008C3F65">
      <w:pPr>
        <w:pStyle w:val="NormalWeb"/>
        <w:rPr>
          <w:color w:val="444444"/>
          <w:sz w:val="22"/>
          <w:szCs w:val="22"/>
        </w:rPr>
      </w:pPr>
      <w:r w:rsidRPr="008C3F65">
        <w:rPr>
          <w:color w:val="444444"/>
          <w:sz w:val="22"/>
          <w:szCs w:val="22"/>
        </w:rPr>
        <w:t xml:space="preserve">1. Information relevant to a specific investigation of a specific recipient or of a specific dispenser or prescriber to an agent who has completed the Virginia State Police Drug Diversion School designated by the superintendent of the Department of State Police or designated by the chief law-enforcement officer of any county, city, or town or campus police department to conduct drug diversion investigations pursuant to § </w:t>
      </w:r>
      <w:hyperlink r:id="rId257" w:history="1">
        <w:r w:rsidRPr="008C3F65">
          <w:rPr>
            <w:rStyle w:val="Hyperlink"/>
            <w:sz w:val="22"/>
            <w:szCs w:val="22"/>
          </w:rPr>
          <w:t>54.1-3405</w:t>
        </w:r>
      </w:hyperlink>
      <w:r w:rsidRPr="008C3F65">
        <w:rPr>
          <w:color w:val="444444"/>
          <w:sz w:val="22"/>
          <w:szCs w:val="22"/>
        </w:rPr>
        <w:t>.</w:t>
      </w:r>
    </w:p>
    <w:p w:rsidR="008C3F65" w:rsidRPr="008C3F65" w:rsidRDefault="008C3F65" w:rsidP="008C3F65">
      <w:pPr>
        <w:pStyle w:val="NormalWeb"/>
        <w:rPr>
          <w:color w:val="444444"/>
          <w:sz w:val="22"/>
          <w:szCs w:val="22"/>
        </w:rPr>
      </w:pPr>
      <w:r w:rsidRPr="008C3F65">
        <w:rPr>
          <w:color w:val="444444"/>
          <w:sz w:val="22"/>
          <w:szCs w:val="22"/>
        </w:rPr>
        <w:t xml:space="preserve">2. Information relevant to an investigation or inspection of or allegation of misconduct by a specific person licensed, certified, or registered by or an applicant for licensure, certification, or registration by a health regulatory board; information relevant to a disciplinary proceeding before a health regulatory board or in any subsequent trial or appeal of an action or board order to designated employees of the Department of Health Professions; or to designated persons operating the Health Practitioners' Monitoring Program pursuant to Chapter 25.1 (§ </w:t>
      </w:r>
      <w:hyperlink r:id="rId258" w:history="1">
        <w:r w:rsidRPr="008C3F65">
          <w:rPr>
            <w:rStyle w:val="Hyperlink"/>
            <w:sz w:val="22"/>
            <w:szCs w:val="22"/>
          </w:rPr>
          <w:t>54.1-2515</w:t>
        </w:r>
      </w:hyperlink>
      <w:r w:rsidRPr="008C3F65">
        <w:rPr>
          <w:color w:val="444444"/>
          <w:sz w:val="22"/>
          <w:szCs w:val="22"/>
        </w:rPr>
        <w:t xml:space="preserve"> et seq.).</w:t>
      </w:r>
    </w:p>
    <w:p w:rsidR="008C3F65" w:rsidRPr="008C3F65" w:rsidRDefault="008C3F65" w:rsidP="008C3F65">
      <w:pPr>
        <w:pStyle w:val="NormalWeb"/>
        <w:rPr>
          <w:color w:val="444444"/>
          <w:sz w:val="22"/>
          <w:szCs w:val="22"/>
        </w:rPr>
      </w:pPr>
      <w:r w:rsidRPr="008C3F65">
        <w:rPr>
          <w:color w:val="444444"/>
          <w:sz w:val="22"/>
          <w:szCs w:val="22"/>
        </w:rPr>
        <w:t xml:space="preserve">3. Information relevant to the proceedings of any investigatory grand jury or special grand jury that has been properly impaneled in accordance with the provisions of Chapter 13 (§ </w:t>
      </w:r>
      <w:hyperlink r:id="rId259" w:history="1">
        <w:r w:rsidRPr="008C3F65">
          <w:rPr>
            <w:rStyle w:val="Hyperlink"/>
            <w:sz w:val="22"/>
            <w:szCs w:val="22"/>
          </w:rPr>
          <w:t>19.2-191</w:t>
        </w:r>
      </w:hyperlink>
      <w:r w:rsidRPr="008C3F65">
        <w:rPr>
          <w:color w:val="444444"/>
          <w:sz w:val="22"/>
          <w:szCs w:val="22"/>
        </w:rPr>
        <w:t xml:space="preserve"> et seq.) of Title 19.2.</w:t>
      </w:r>
    </w:p>
    <w:p w:rsidR="008C3F65" w:rsidRPr="008C3F65" w:rsidRDefault="008C3F65" w:rsidP="008C3F65">
      <w:pPr>
        <w:pStyle w:val="NormalWeb"/>
        <w:rPr>
          <w:color w:val="444444"/>
          <w:sz w:val="22"/>
          <w:szCs w:val="22"/>
        </w:rPr>
      </w:pPr>
      <w:r w:rsidRPr="008C3F65">
        <w:rPr>
          <w:color w:val="444444"/>
          <w:sz w:val="22"/>
          <w:szCs w:val="22"/>
        </w:rPr>
        <w:t>4. Information relevant to a specific investigation of a specific recipient, dispenser, or prescriber to an agent of a federal law-enforcement agency with authority to conduct drug diversion investigations.</w:t>
      </w:r>
    </w:p>
    <w:p w:rsidR="008C3F65" w:rsidRPr="008C3F65" w:rsidRDefault="008C3F65" w:rsidP="008C3F65">
      <w:pPr>
        <w:pStyle w:val="NormalWeb"/>
        <w:rPr>
          <w:color w:val="444444"/>
          <w:sz w:val="22"/>
          <w:szCs w:val="22"/>
        </w:rPr>
      </w:pPr>
      <w:r w:rsidRPr="008C3F65">
        <w:rPr>
          <w:color w:val="444444"/>
          <w:sz w:val="22"/>
          <w:szCs w:val="22"/>
        </w:rPr>
        <w:t xml:space="preserve">5. Information relevant to a specific investigation, supervision, or monitoring of a specific recipient for purposes of the administration of criminal justice pursuant to Chapter 1 (§ </w:t>
      </w:r>
      <w:hyperlink r:id="rId260" w:history="1">
        <w:r w:rsidRPr="008C3F65">
          <w:rPr>
            <w:rStyle w:val="Hyperlink"/>
            <w:sz w:val="22"/>
            <w:szCs w:val="22"/>
          </w:rPr>
          <w:t>9.1-100</w:t>
        </w:r>
      </w:hyperlink>
      <w:r w:rsidRPr="008C3F65">
        <w:rPr>
          <w:color w:val="444444"/>
          <w:sz w:val="22"/>
          <w:szCs w:val="22"/>
        </w:rPr>
        <w:t xml:space="preserve"> et seq.) of Title 9.1 to a probation or parole officer as described in Article 2 (§ </w:t>
      </w:r>
      <w:hyperlink r:id="rId261" w:history="1">
        <w:r w:rsidRPr="008C3F65">
          <w:rPr>
            <w:rStyle w:val="Hyperlink"/>
            <w:sz w:val="22"/>
            <w:szCs w:val="22"/>
          </w:rPr>
          <w:t>53.1-141</w:t>
        </w:r>
      </w:hyperlink>
      <w:r w:rsidRPr="008C3F65">
        <w:rPr>
          <w:color w:val="444444"/>
          <w:sz w:val="22"/>
          <w:szCs w:val="22"/>
        </w:rPr>
        <w:t xml:space="preserve"> et seq.) of Chapter 4 of Title 53.1 or a local community-based probation officer as described in § </w:t>
      </w:r>
      <w:hyperlink r:id="rId262" w:history="1">
        <w:r w:rsidRPr="008C3F65">
          <w:rPr>
            <w:rStyle w:val="Hyperlink"/>
            <w:sz w:val="22"/>
            <w:szCs w:val="22"/>
          </w:rPr>
          <w:t>9.1-176.1</w:t>
        </w:r>
      </w:hyperlink>
      <w:r w:rsidRPr="008C3F65">
        <w:rPr>
          <w:color w:val="444444"/>
          <w:sz w:val="22"/>
          <w:szCs w:val="22"/>
        </w:rPr>
        <w:t xml:space="preserve"> who has completed the Virginia State Police Drug Diversion School designated by the Director of the Department of Corrections or his designee.</w:t>
      </w:r>
    </w:p>
    <w:p w:rsidR="008C3F65" w:rsidRPr="008C3F65" w:rsidRDefault="008C3F65" w:rsidP="008C3F65">
      <w:pPr>
        <w:pStyle w:val="NormalWeb"/>
        <w:rPr>
          <w:color w:val="444444"/>
          <w:sz w:val="22"/>
          <w:szCs w:val="22"/>
        </w:rPr>
      </w:pPr>
      <w:r w:rsidRPr="008C3F65">
        <w:rPr>
          <w:color w:val="444444"/>
          <w:sz w:val="22"/>
          <w:szCs w:val="22"/>
        </w:rPr>
        <w:t xml:space="preserve">6. Information relevant to a specific investigation of a specific individual into a possible delivery of a controlled substance in violation of § </w:t>
      </w:r>
      <w:hyperlink r:id="rId263" w:history="1">
        <w:r w:rsidRPr="008C3F65">
          <w:rPr>
            <w:rStyle w:val="Hyperlink"/>
            <w:sz w:val="22"/>
            <w:szCs w:val="22"/>
          </w:rPr>
          <w:t>18.2-474.1</w:t>
        </w:r>
      </w:hyperlink>
      <w:r w:rsidRPr="008C3F65">
        <w:rPr>
          <w:color w:val="444444"/>
          <w:sz w:val="22"/>
          <w:szCs w:val="22"/>
        </w:rPr>
        <w:t xml:space="preserve"> to an investigator for the Department of Corrections who has completed the </w:t>
      </w:r>
      <w:r w:rsidRPr="008C3F65">
        <w:rPr>
          <w:color w:val="444444"/>
          <w:sz w:val="22"/>
          <w:szCs w:val="22"/>
        </w:rPr>
        <w:lastRenderedPageBreak/>
        <w:t>Virginia State Police Drug Diversion School and who has been designated by the Director of the Department of Corrections or his designee.</w:t>
      </w:r>
    </w:p>
    <w:p w:rsidR="008C3F65" w:rsidRPr="008C3F65" w:rsidRDefault="008C3F65" w:rsidP="008C3F65">
      <w:pPr>
        <w:pStyle w:val="NormalWeb"/>
        <w:rPr>
          <w:color w:val="444444"/>
          <w:sz w:val="22"/>
          <w:szCs w:val="22"/>
        </w:rPr>
      </w:pPr>
      <w:r w:rsidRPr="008C3F65">
        <w:rPr>
          <w:color w:val="444444"/>
          <w:sz w:val="22"/>
          <w:szCs w:val="22"/>
        </w:rPr>
        <w:t xml:space="preserve">7. Information about a specific recipient to the Emergency Department Care Coordination Program in accordance with subdivision B 6 of § </w:t>
      </w:r>
      <w:hyperlink r:id="rId264" w:history="1">
        <w:r w:rsidRPr="008C3F65">
          <w:rPr>
            <w:rStyle w:val="Hyperlink"/>
            <w:sz w:val="22"/>
            <w:szCs w:val="22"/>
          </w:rPr>
          <w:t>32.1-372</w:t>
        </w:r>
      </w:hyperlink>
      <w:r w:rsidRPr="008C3F65">
        <w:rPr>
          <w:color w:val="444444"/>
          <w:sz w:val="22"/>
          <w:szCs w:val="22"/>
        </w:rPr>
        <w:t>.</w:t>
      </w:r>
    </w:p>
    <w:p w:rsidR="008C3F65" w:rsidRPr="008C3F65" w:rsidRDefault="008C3F65" w:rsidP="008C3F65">
      <w:pPr>
        <w:pStyle w:val="NormalWeb"/>
        <w:rPr>
          <w:color w:val="444444"/>
          <w:sz w:val="22"/>
          <w:szCs w:val="22"/>
        </w:rPr>
      </w:pPr>
      <w:r w:rsidRPr="008C3F65">
        <w:rPr>
          <w:color w:val="444444"/>
          <w:sz w:val="22"/>
          <w:szCs w:val="22"/>
        </w:rPr>
        <w:t>C. In accordance with the Department's regulations and applicable federal law and regulations, the Director may, in his discretion, disclose:</w:t>
      </w:r>
    </w:p>
    <w:p w:rsidR="008C3F65" w:rsidRPr="008C3F65" w:rsidRDefault="008C3F65" w:rsidP="008C3F65">
      <w:pPr>
        <w:pStyle w:val="NormalWeb"/>
        <w:rPr>
          <w:color w:val="444444"/>
          <w:sz w:val="22"/>
          <w:szCs w:val="22"/>
        </w:rPr>
      </w:pPr>
      <w:r w:rsidRPr="008C3F65">
        <w:rPr>
          <w:color w:val="444444"/>
          <w:sz w:val="22"/>
          <w:szCs w:val="22"/>
        </w:rPr>
        <w:t>1. Information in the possession of the Prescription Monitoring Program concerning a recipient who is over the age of 18 to that recipient. The information shall be mailed to the street or mailing address indicated on the recipient request form.</w:t>
      </w:r>
    </w:p>
    <w:p w:rsidR="008C3F65" w:rsidRPr="008C3F65" w:rsidRDefault="008C3F65" w:rsidP="008C3F65">
      <w:pPr>
        <w:pStyle w:val="NormalWeb"/>
        <w:rPr>
          <w:color w:val="444444"/>
          <w:sz w:val="22"/>
          <w:szCs w:val="22"/>
        </w:rPr>
      </w:pPr>
      <w:r w:rsidRPr="008C3F65">
        <w:rPr>
          <w:color w:val="444444"/>
          <w:sz w:val="22"/>
          <w:szCs w:val="22"/>
        </w:rPr>
        <w:t>2. Information on a specific recipient to a prescriber, as defined in this chapter, for the purpose of establishing the treatment history of the specific recipient when such recipient is either under care and treatment by the prescriber or the prescriber is consulting on or initiating treatment of such recipient. In a manner specified by the Director in regulation, notice shall be given to patients that information may be requested by the prescriber from the Prescription Monitoring Program.</w:t>
      </w:r>
    </w:p>
    <w:p w:rsidR="008C3F65" w:rsidRPr="008C3F65" w:rsidRDefault="008C3F65" w:rsidP="008C3F65">
      <w:pPr>
        <w:pStyle w:val="NormalWeb"/>
        <w:rPr>
          <w:color w:val="444444"/>
          <w:sz w:val="22"/>
          <w:szCs w:val="22"/>
        </w:rPr>
      </w:pPr>
      <w:r w:rsidRPr="008C3F65">
        <w:rPr>
          <w:color w:val="444444"/>
          <w:sz w:val="22"/>
          <w:szCs w:val="22"/>
        </w:rPr>
        <w:t xml:space="preserve">3. Information on a specific recipient to a dispenser for the purpose of establishing a prescription history to assist the dispenser in (i) determining the validity of a prescription in accordance with § </w:t>
      </w:r>
      <w:hyperlink r:id="rId265" w:history="1">
        <w:r w:rsidRPr="008C3F65">
          <w:rPr>
            <w:rStyle w:val="Hyperlink"/>
            <w:sz w:val="22"/>
            <w:szCs w:val="22"/>
          </w:rPr>
          <w:t>54.1-3303</w:t>
        </w:r>
      </w:hyperlink>
      <w:r w:rsidRPr="008C3F65">
        <w:rPr>
          <w:color w:val="444444"/>
          <w:sz w:val="22"/>
          <w:szCs w:val="22"/>
        </w:rPr>
        <w:t xml:space="preserve"> or (ii) providing clinical consultation on the care and treatment of the recipient. In a manner specified by the Director in regulation, notice shall be given to patients that information may be requested by the dispenser from the Prescription Monitoring Program.</w:t>
      </w:r>
    </w:p>
    <w:p w:rsidR="008C3F65" w:rsidRPr="008C3F65" w:rsidRDefault="008C3F65" w:rsidP="008C3F65">
      <w:pPr>
        <w:pStyle w:val="NormalWeb"/>
        <w:rPr>
          <w:color w:val="444444"/>
          <w:sz w:val="22"/>
          <w:szCs w:val="22"/>
        </w:rPr>
      </w:pPr>
      <w:r w:rsidRPr="008C3F65">
        <w:rPr>
          <w:color w:val="444444"/>
          <w:sz w:val="22"/>
          <w:szCs w:val="22"/>
        </w:rPr>
        <w:t>4. Information relevant to an investigation or regulatory proceeding of a specific dispenser or prescriber to other regulatory authorities concerned with granting, limiting or denying licenses, certificates or registrations to practice a health profession when such regulatory authority licenses such dispenser or prescriber or such dispenser or prescriber is seeking licensure by such other regulatory authority.</w:t>
      </w:r>
    </w:p>
    <w:p w:rsidR="008C3F65" w:rsidRPr="008C3F65" w:rsidRDefault="008C3F65" w:rsidP="008C3F65">
      <w:pPr>
        <w:pStyle w:val="NormalWeb"/>
        <w:rPr>
          <w:color w:val="444444"/>
          <w:sz w:val="22"/>
          <w:szCs w:val="22"/>
        </w:rPr>
      </w:pPr>
      <w:r w:rsidRPr="008C3F65">
        <w:rPr>
          <w:color w:val="444444"/>
          <w:sz w:val="22"/>
          <w:szCs w:val="22"/>
        </w:rPr>
        <w:t>5. Information relevant to an investigation relating to a specific dispenser or prescriber who is a participating provider in the Virginia Medicaid program or information relevant to an investigation relating to a specific recipient who is currently eligible for and receiving or who has been eligible for and has received medical assistance services to the Medicaid Fraud Control Unit of the Office of the Attorney General or to designated employees of the Department of Medical Assistance Services, as appropriate.</w:t>
      </w:r>
    </w:p>
    <w:p w:rsidR="008C3F65" w:rsidRPr="008C3F65" w:rsidRDefault="008C3F65" w:rsidP="008C3F65">
      <w:pPr>
        <w:pStyle w:val="NormalWeb"/>
        <w:rPr>
          <w:color w:val="444444"/>
          <w:sz w:val="22"/>
          <w:szCs w:val="22"/>
        </w:rPr>
      </w:pPr>
      <w:r w:rsidRPr="008C3F65">
        <w:rPr>
          <w:color w:val="444444"/>
          <w:sz w:val="22"/>
          <w:szCs w:val="22"/>
        </w:rPr>
        <w:t>6. Information relevant to determination of the cause of death of a specific recipient to the designated employees of the Office of the Chief Medical Examiner.</w:t>
      </w:r>
    </w:p>
    <w:p w:rsidR="008C3F65" w:rsidRPr="008C3F65" w:rsidRDefault="008C3F65" w:rsidP="008C3F65">
      <w:pPr>
        <w:pStyle w:val="NormalWeb"/>
        <w:rPr>
          <w:color w:val="444444"/>
          <w:sz w:val="22"/>
          <w:szCs w:val="22"/>
        </w:rPr>
      </w:pPr>
      <w:r w:rsidRPr="008C3F65">
        <w:rPr>
          <w:color w:val="444444"/>
          <w:sz w:val="22"/>
          <w:szCs w:val="22"/>
        </w:rPr>
        <w:t>7. Information for the purpose of bona fide research or education to qualified personnel; however, data elements that would reasonably identify a specific recipient, prescriber, or dispenser shall be deleted or redacted from such information prior to disclosure. Further, release of the information shall only be made pursuant to a written agreement between such qualified personnel and the Director in order to ensure compliance with this subdivision.</w:t>
      </w:r>
    </w:p>
    <w:p w:rsidR="008C3F65" w:rsidRPr="008C3F65" w:rsidRDefault="008C3F65" w:rsidP="008C3F65">
      <w:pPr>
        <w:pStyle w:val="NormalWeb"/>
        <w:rPr>
          <w:color w:val="444444"/>
          <w:sz w:val="22"/>
          <w:szCs w:val="22"/>
        </w:rPr>
      </w:pPr>
      <w:r w:rsidRPr="008C3F65">
        <w:rPr>
          <w:color w:val="444444"/>
          <w:sz w:val="22"/>
          <w:szCs w:val="22"/>
        </w:rPr>
        <w:t>8. Information relating to prescriptions for covered substances issued by a specific prescriber, which have been dispensed and reported to the Prescription Monitoring Program, to that prescriber.</w:t>
      </w:r>
    </w:p>
    <w:p w:rsidR="008C3F65" w:rsidRPr="008C3F65" w:rsidRDefault="008C3F65" w:rsidP="008C3F65">
      <w:pPr>
        <w:pStyle w:val="NormalWeb"/>
        <w:rPr>
          <w:color w:val="444444"/>
          <w:sz w:val="22"/>
          <w:szCs w:val="22"/>
        </w:rPr>
      </w:pPr>
      <w:r w:rsidRPr="008C3F65">
        <w:rPr>
          <w:color w:val="444444"/>
          <w:sz w:val="22"/>
          <w:szCs w:val="22"/>
        </w:rPr>
        <w:t xml:space="preserve">9. Information about a specific recipient who is a member of a Virginia Medicaid managed care program to a physician or pharmacist licensed in the Commonwealth and employed by the Virginia Medicaid managed care program or to his clinical designee who holds a multistate licensure privilege to practice nursing or a license issued by a health regulatory board within the Department of Health Professions and is employed by the Virginia Medicaid managed care program. Such information shall only be used to determine eligibility for and to manage the care of the specific recipient in a Patient Utilization Management Safety or similar program. Notice shall be given to recipients </w:t>
      </w:r>
      <w:r w:rsidRPr="008C3F65">
        <w:rPr>
          <w:color w:val="444444"/>
          <w:sz w:val="22"/>
          <w:szCs w:val="22"/>
        </w:rPr>
        <w:lastRenderedPageBreak/>
        <w:t>that information may be requested by a licensed physician or pharmacist employed by the Virginia Medicaid managed care program from the Prescription Monitoring Program.</w:t>
      </w:r>
    </w:p>
    <w:p w:rsidR="008C3F65" w:rsidRPr="008C3F65" w:rsidRDefault="008C3F65" w:rsidP="008C3F65">
      <w:pPr>
        <w:pStyle w:val="NormalWeb"/>
        <w:rPr>
          <w:color w:val="444444"/>
          <w:sz w:val="22"/>
          <w:szCs w:val="22"/>
        </w:rPr>
      </w:pPr>
      <w:r w:rsidRPr="008C3F65">
        <w:rPr>
          <w:color w:val="444444"/>
          <w:sz w:val="22"/>
          <w:szCs w:val="22"/>
        </w:rPr>
        <w:t>10. (Expires July 1, 2022) Information to the Board of Medicine about prescribers who meet a certain threshold for prescribing covered substances for the purpose of requiring relevant continuing education. The threshold shall be determined by the Board of Medicine in consultation with the Prescription Monitoring Program.</w:t>
      </w:r>
    </w:p>
    <w:p w:rsidR="008C3F65" w:rsidRPr="008C3F65" w:rsidRDefault="008C3F65" w:rsidP="008C3F65">
      <w:pPr>
        <w:pStyle w:val="NormalWeb"/>
        <w:rPr>
          <w:color w:val="444444"/>
          <w:sz w:val="22"/>
          <w:szCs w:val="22"/>
        </w:rPr>
      </w:pPr>
      <w:r w:rsidRPr="008C3F65">
        <w:rPr>
          <w:color w:val="444444"/>
          <w:sz w:val="22"/>
          <w:szCs w:val="22"/>
        </w:rPr>
        <w:t>11. Information about a specific recipient who is currently eligible for and receiving medical assistance from the Department of Medical Assistance Services to a physician or pharmacist licensed in the Commonwealth or to his clinical designee who holds a multistate licensure privilege to practice nursing or a license issued by a health regulatory board within the Department of Health Professions and is employed by the Department of Medical Assistance Services.</w:t>
      </w:r>
    </w:p>
    <w:p w:rsidR="008C3F65" w:rsidRPr="008C3F65" w:rsidRDefault="008C3F65" w:rsidP="008C3F65">
      <w:pPr>
        <w:pStyle w:val="NormalWeb"/>
        <w:rPr>
          <w:color w:val="444444"/>
          <w:sz w:val="22"/>
          <w:szCs w:val="22"/>
        </w:rPr>
      </w:pPr>
      <w:r w:rsidRPr="008C3F65">
        <w:rPr>
          <w:color w:val="444444"/>
          <w:sz w:val="22"/>
          <w:szCs w:val="22"/>
        </w:rPr>
        <w:t>Such information shall be used only to determine eligibility for and to manage the care of the specific recipient in a Patient Utilization Management Safety or similar program. Notice shall be given to recipients that information may be requested by a licensed physician or pharmacist employed by the Department of Medical Assistance Services from the Prescription Monitoring Program.</w:t>
      </w:r>
    </w:p>
    <w:p w:rsidR="008C3F65" w:rsidRPr="008C3F65" w:rsidRDefault="008C3F65" w:rsidP="008C3F65">
      <w:pPr>
        <w:pStyle w:val="NormalWeb"/>
        <w:rPr>
          <w:color w:val="444444"/>
          <w:sz w:val="22"/>
          <w:szCs w:val="22"/>
        </w:rPr>
      </w:pPr>
      <w:r w:rsidRPr="008C3F65">
        <w:rPr>
          <w:color w:val="444444"/>
          <w:sz w:val="22"/>
          <w:szCs w:val="22"/>
        </w:rPr>
        <w:t>D. The Director may enter into agreements for mutual exchange of information among prescription monitoring programs in other jurisdictions, which shall only use the information for purposes allowed by this chapter.</w:t>
      </w:r>
    </w:p>
    <w:p w:rsidR="008C3F65" w:rsidRPr="008C3F65" w:rsidRDefault="008C3F65" w:rsidP="008C3F65">
      <w:pPr>
        <w:pStyle w:val="NormalWeb"/>
        <w:rPr>
          <w:color w:val="444444"/>
          <w:sz w:val="22"/>
          <w:szCs w:val="22"/>
        </w:rPr>
      </w:pPr>
      <w:r w:rsidRPr="008C3F65">
        <w:rPr>
          <w:color w:val="444444"/>
          <w:sz w:val="22"/>
          <w:szCs w:val="22"/>
        </w:rPr>
        <w:t xml:space="preserve">E. This section shall not be construed to supersede the provisions of § </w:t>
      </w:r>
      <w:hyperlink r:id="rId266" w:history="1">
        <w:r w:rsidRPr="008C3F65">
          <w:rPr>
            <w:rStyle w:val="Hyperlink"/>
            <w:sz w:val="22"/>
            <w:szCs w:val="22"/>
          </w:rPr>
          <w:t>54.1-3406</w:t>
        </w:r>
      </w:hyperlink>
      <w:r w:rsidRPr="008C3F65">
        <w:rPr>
          <w:color w:val="444444"/>
          <w:sz w:val="22"/>
          <w:szCs w:val="22"/>
        </w:rPr>
        <w:t xml:space="preserve"> concerning the divulging of confidential records relating to investigative information.</w:t>
      </w:r>
    </w:p>
    <w:p w:rsidR="008C3F65" w:rsidRPr="008C3F65" w:rsidRDefault="008C3F65" w:rsidP="008C3F65">
      <w:pPr>
        <w:pStyle w:val="NormalWeb"/>
        <w:rPr>
          <w:color w:val="444444"/>
          <w:sz w:val="22"/>
          <w:szCs w:val="22"/>
        </w:rPr>
      </w:pPr>
      <w:r w:rsidRPr="008C3F65">
        <w:rPr>
          <w:color w:val="444444"/>
          <w:sz w:val="22"/>
          <w:szCs w:val="22"/>
        </w:rPr>
        <w:t xml:space="preserve">F. Confidential information that has been received, maintained or developed by any board or disclosed by the board pursuant to subsection A shall not, under any circumstances, be available for discovery or court subpoena or introduced into evidence in any medical malpractice suit or other action for damages arising out of the provision of or failure to provide services. However, this subsection shall not be construed to inhibit any investigation or prosecution conducted pursuant to Article 1 (§ </w:t>
      </w:r>
      <w:hyperlink r:id="rId267" w:history="1">
        <w:r w:rsidRPr="008C3F65">
          <w:rPr>
            <w:rStyle w:val="Hyperlink"/>
            <w:sz w:val="22"/>
            <w:szCs w:val="22"/>
          </w:rPr>
          <w:t>18.2-247</w:t>
        </w:r>
      </w:hyperlink>
      <w:r w:rsidRPr="008C3F65">
        <w:rPr>
          <w:color w:val="444444"/>
          <w:sz w:val="22"/>
          <w:szCs w:val="22"/>
        </w:rPr>
        <w:t xml:space="preserve"> et seq.) of Chapter 7 of Title 18.2.</w:t>
      </w:r>
    </w:p>
    <w:p w:rsidR="00FC249D" w:rsidRPr="008C3F65" w:rsidRDefault="008C3F65" w:rsidP="008C3F65">
      <w:pPr>
        <w:pStyle w:val="NormalWeb"/>
        <w:rPr>
          <w:color w:val="444444"/>
          <w:sz w:val="22"/>
          <w:szCs w:val="22"/>
        </w:rPr>
      </w:pPr>
      <w:r w:rsidRPr="008C3F65">
        <w:rPr>
          <w:color w:val="444444"/>
          <w:sz w:val="22"/>
          <w:szCs w:val="22"/>
        </w:rPr>
        <w:t xml:space="preserve">2002, c. </w:t>
      </w:r>
      <w:hyperlink r:id="rId268" w:history="1">
        <w:r w:rsidRPr="008C3F65">
          <w:rPr>
            <w:rStyle w:val="Hyperlink"/>
            <w:sz w:val="22"/>
            <w:szCs w:val="22"/>
          </w:rPr>
          <w:t>481</w:t>
        </w:r>
      </w:hyperlink>
      <w:r w:rsidRPr="008C3F65">
        <w:rPr>
          <w:color w:val="444444"/>
          <w:sz w:val="22"/>
          <w:szCs w:val="22"/>
        </w:rPr>
        <w:t xml:space="preserve">; 2004, c. </w:t>
      </w:r>
      <w:hyperlink r:id="rId269" w:history="1">
        <w:r w:rsidRPr="008C3F65">
          <w:rPr>
            <w:rStyle w:val="Hyperlink"/>
            <w:sz w:val="22"/>
            <w:szCs w:val="22"/>
          </w:rPr>
          <w:t>690</w:t>
        </w:r>
      </w:hyperlink>
      <w:r w:rsidRPr="008C3F65">
        <w:rPr>
          <w:color w:val="444444"/>
          <w:sz w:val="22"/>
          <w:szCs w:val="22"/>
        </w:rPr>
        <w:t xml:space="preserve">; 2005, cc. </w:t>
      </w:r>
      <w:hyperlink r:id="rId270" w:history="1">
        <w:r w:rsidRPr="008C3F65">
          <w:rPr>
            <w:rStyle w:val="Hyperlink"/>
            <w:sz w:val="22"/>
            <w:szCs w:val="22"/>
          </w:rPr>
          <w:t>637</w:t>
        </w:r>
      </w:hyperlink>
      <w:r w:rsidRPr="008C3F65">
        <w:rPr>
          <w:color w:val="444444"/>
          <w:sz w:val="22"/>
          <w:szCs w:val="22"/>
        </w:rPr>
        <w:t xml:space="preserve">, </w:t>
      </w:r>
      <w:hyperlink r:id="rId271" w:history="1">
        <w:r w:rsidRPr="008C3F65">
          <w:rPr>
            <w:rStyle w:val="Hyperlink"/>
            <w:sz w:val="22"/>
            <w:szCs w:val="22"/>
          </w:rPr>
          <w:t>678</w:t>
        </w:r>
      </w:hyperlink>
      <w:r w:rsidRPr="008C3F65">
        <w:rPr>
          <w:color w:val="444444"/>
          <w:sz w:val="22"/>
          <w:szCs w:val="22"/>
        </w:rPr>
        <w:t xml:space="preserve">; 2009, cc. </w:t>
      </w:r>
      <w:hyperlink r:id="rId272" w:history="1">
        <w:r w:rsidRPr="008C3F65">
          <w:rPr>
            <w:rStyle w:val="Hyperlink"/>
            <w:sz w:val="22"/>
            <w:szCs w:val="22"/>
          </w:rPr>
          <w:t>158</w:t>
        </w:r>
      </w:hyperlink>
      <w:r w:rsidRPr="008C3F65">
        <w:rPr>
          <w:color w:val="444444"/>
          <w:sz w:val="22"/>
          <w:szCs w:val="22"/>
        </w:rPr>
        <w:t xml:space="preserve">, </w:t>
      </w:r>
      <w:hyperlink r:id="rId273" w:history="1">
        <w:r w:rsidRPr="008C3F65">
          <w:rPr>
            <w:rStyle w:val="Hyperlink"/>
            <w:sz w:val="22"/>
            <w:szCs w:val="22"/>
          </w:rPr>
          <w:t>162</w:t>
        </w:r>
      </w:hyperlink>
      <w:r w:rsidRPr="008C3F65">
        <w:rPr>
          <w:color w:val="444444"/>
          <w:sz w:val="22"/>
          <w:szCs w:val="22"/>
        </w:rPr>
        <w:t xml:space="preserve">, </w:t>
      </w:r>
      <w:hyperlink r:id="rId274" w:history="1">
        <w:r w:rsidRPr="008C3F65">
          <w:rPr>
            <w:rStyle w:val="Hyperlink"/>
            <w:sz w:val="22"/>
            <w:szCs w:val="22"/>
          </w:rPr>
          <w:t>472</w:t>
        </w:r>
      </w:hyperlink>
      <w:r w:rsidRPr="008C3F65">
        <w:rPr>
          <w:color w:val="444444"/>
          <w:sz w:val="22"/>
          <w:szCs w:val="22"/>
        </w:rPr>
        <w:t xml:space="preserve">; 2012, cc. </w:t>
      </w:r>
      <w:hyperlink r:id="rId275" w:history="1">
        <w:r w:rsidRPr="008C3F65">
          <w:rPr>
            <w:rStyle w:val="Hyperlink"/>
            <w:sz w:val="22"/>
            <w:szCs w:val="22"/>
          </w:rPr>
          <w:t>21</w:t>
        </w:r>
      </w:hyperlink>
      <w:r w:rsidRPr="008C3F65">
        <w:rPr>
          <w:color w:val="444444"/>
          <w:sz w:val="22"/>
          <w:szCs w:val="22"/>
        </w:rPr>
        <w:t xml:space="preserve">, </w:t>
      </w:r>
      <w:hyperlink r:id="rId276" w:history="1">
        <w:r w:rsidRPr="008C3F65">
          <w:rPr>
            <w:rStyle w:val="Hyperlink"/>
            <w:sz w:val="22"/>
            <w:szCs w:val="22"/>
          </w:rPr>
          <w:t>71</w:t>
        </w:r>
      </w:hyperlink>
      <w:r w:rsidRPr="008C3F65">
        <w:rPr>
          <w:color w:val="444444"/>
          <w:sz w:val="22"/>
          <w:szCs w:val="22"/>
        </w:rPr>
        <w:t xml:space="preserve">; 2013, c. </w:t>
      </w:r>
      <w:hyperlink r:id="rId277" w:history="1">
        <w:r w:rsidRPr="008C3F65">
          <w:rPr>
            <w:rStyle w:val="Hyperlink"/>
            <w:sz w:val="22"/>
            <w:szCs w:val="22"/>
          </w:rPr>
          <w:t>739</w:t>
        </w:r>
      </w:hyperlink>
      <w:r w:rsidRPr="008C3F65">
        <w:rPr>
          <w:color w:val="444444"/>
          <w:sz w:val="22"/>
          <w:szCs w:val="22"/>
        </w:rPr>
        <w:t xml:space="preserve">; 2014, cc. </w:t>
      </w:r>
      <w:hyperlink r:id="rId278" w:history="1">
        <w:r w:rsidRPr="008C3F65">
          <w:rPr>
            <w:rStyle w:val="Hyperlink"/>
            <w:sz w:val="22"/>
            <w:szCs w:val="22"/>
          </w:rPr>
          <w:t>12</w:t>
        </w:r>
      </w:hyperlink>
      <w:r w:rsidRPr="008C3F65">
        <w:rPr>
          <w:color w:val="444444"/>
          <w:sz w:val="22"/>
          <w:szCs w:val="22"/>
        </w:rPr>
        <w:t xml:space="preserve">, </w:t>
      </w:r>
      <w:hyperlink r:id="rId279" w:history="1">
        <w:r w:rsidRPr="008C3F65">
          <w:rPr>
            <w:rStyle w:val="Hyperlink"/>
            <w:sz w:val="22"/>
            <w:szCs w:val="22"/>
          </w:rPr>
          <w:t>97</w:t>
        </w:r>
      </w:hyperlink>
      <w:r w:rsidRPr="008C3F65">
        <w:rPr>
          <w:color w:val="444444"/>
          <w:sz w:val="22"/>
          <w:szCs w:val="22"/>
        </w:rPr>
        <w:t xml:space="preserve">; 2015, cc. </w:t>
      </w:r>
      <w:hyperlink r:id="rId280" w:history="1">
        <w:r w:rsidRPr="008C3F65">
          <w:rPr>
            <w:rStyle w:val="Hyperlink"/>
            <w:sz w:val="22"/>
            <w:szCs w:val="22"/>
          </w:rPr>
          <w:t>118</w:t>
        </w:r>
      </w:hyperlink>
      <w:r w:rsidRPr="008C3F65">
        <w:rPr>
          <w:color w:val="444444"/>
          <w:sz w:val="22"/>
          <w:szCs w:val="22"/>
        </w:rPr>
        <w:t xml:space="preserve">, </w:t>
      </w:r>
      <w:hyperlink r:id="rId281" w:history="1">
        <w:r w:rsidRPr="008C3F65">
          <w:rPr>
            <w:rStyle w:val="Hyperlink"/>
            <w:sz w:val="22"/>
            <w:szCs w:val="22"/>
          </w:rPr>
          <w:t>507</w:t>
        </w:r>
      </w:hyperlink>
      <w:r w:rsidRPr="008C3F65">
        <w:rPr>
          <w:color w:val="444444"/>
          <w:sz w:val="22"/>
          <w:szCs w:val="22"/>
        </w:rPr>
        <w:t xml:space="preserve">; 2016, cc. </w:t>
      </w:r>
      <w:hyperlink r:id="rId282" w:history="1">
        <w:r w:rsidRPr="008C3F65">
          <w:rPr>
            <w:rStyle w:val="Hyperlink"/>
            <w:sz w:val="22"/>
            <w:szCs w:val="22"/>
          </w:rPr>
          <w:t>309</w:t>
        </w:r>
      </w:hyperlink>
      <w:r w:rsidRPr="008C3F65">
        <w:rPr>
          <w:color w:val="444444"/>
          <w:sz w:val="22"/>
          <w:szCs w:val="22"/>
        </w:rPr>
        <w:t xml:space="preserve">, </w:t>
      </w:r>
      <w:hyperlink r:id="rId283" w:history="1">
        <w:r w:rsidRPr="008C3F65">
          <w:rPr>
            <w:rStyle w:val="Hyperlink"/>
            <w:sz w:val="22"/>
            <w:szCs w:val="22"/>
          </w:rPr>
          <w:t>410</w:t>
        </w:r>
      </w:hyperlink>
      <w:r w:rsidRPr="008C3F65">
        <w:rPr>
          <w:color w:val="444444"/>
          <w:sz w:val="22"/>
          <w:szCs w:val="22"/>
        </w:rPr>
        <w:t xml:space="preserve">, </w:t>
      </w:r>
      <w:hyperlink r:id="rId284" w:history="1">
        <w:r w:rsidRPr="008C3F65">
          <w:rPr>
            <w:rStyle w:val="Hyperlink"/>
            <w:sz w:val="22"/>
            <w:szCs w:val="22"/>
          </w:rPr>
          <w:t>447</w:t>
        </w:r>
      </w:hyperlink>
      <w:r w:rsidRPr="008C3F65">
        <w:rPr>
          <w:color w:val="444444"/>
          <w:sz w:val="22"/>
          <w:szCs w:val="22"/>
        </w:rPr>
        <w:t xml:space="preserve">, </w:t>
      </w:r>
      <w:hyperlink r:id="rId285" w:history="1">
        <w:r w:rsidRPr="008C3F65">
          <w:rPr>
            <w:rStyle w:val="Hyperlink"/>
            <w:sz w:val="22"/>
            <w:szCs w:val="22"/>
          </w:rPr>
          <w:t>568</w:t>
        </w:r>
      </w:hyperlink>
      <w:r w:rsidRPr="008C3F65">
        <w:rPr>
          <w:color w:val="444444"/>
          <w:sz w:val="22"/>
          <w:szCs w:val="22"/>
        </w:rPr>
        <w:t xml:space="preserve">; 2017, cc. </w:t>
      </w:r>
      <w:hyperlink r:id="rId286" w:history="1">
        <w:r w:rsidRPr="008C3F65">
          <w:rPr>
            <w:rStyle w:val="Hyperlink"/>
            <w:sz w:val="22"/>
            <w:szCs w:val="22"/>
          </w:rPr>
          <w:t>186</w:t>
        </w:r>
      </w:hyperlink>
      <w:r w:rsidRPr="008C3F65">
        <w:rPr>
          <w:color w:val="444444"/>
          <w:sz w:val="22"/>
          <w:szCs w:val="22"/>
        </w:rPr>
        <w:t xml:space="preserve">, </w:t>
      </w:r>
      <w:hyperlink r:id="rId287" w:history="1">
        <w:r w:rsidRPr="008C3F65">
          <w:rPr>
            <w:rStyle w:val="Hyperlink"/>
            <w:sz w:val="22"/>
            <w:szCs w:val="22"/>
          </w:rPr>
          <w:t>778</w:t>
        </w:r>
      </w:hyperlink>
      <w:r w:rsidRPr="008C3F65">
        <w:rPr>
          <w:color w:val="444444"/>
          <w:sz w:val="22"/>
          <w:szCs w:val="22"/>
        </w:rPr>
        <w:t xml:space="preserve">; 2018, c. </w:t>
      </w:r>
      <w:hyperlink r:id="rId288" w:history="1">
        <w:r w:rsidRPr="008C3F65">
          <w:rPr>
            <w:rStyle w:val="Hyperlink"/>
            <w:sz w:val="22"/>
            <w:szCs w:val="22"/>
          </w:rPr>
          <w:t>108</w:t>
        </w:r>
      </w:hyperlink>
      <w:r w:rsidRPr="008C3F65">
        <w:rPr>
          <w:color w:val="444444"/>
          <w:sz w:val="22"/>
          <w:szCs w:val="22"/>
        </w:rPr>
        <w:t xml:space="preserve">; 2019, c. </w:t>
      </w:r>
      <w:hyperlink r:id="rId289" w:history="1">
        <w:r w:rsidRPr="008C3F65">
          <w:rPr>
            <w:rStyle w:val="Hyperlink"/>
            <w:sz w:val="22"/>
            <w:szCs w:val="22"/>
          </w:rPr>
          <w:t>679</w:t>
        </w:r>
      </w:hyperlink>
      <w:r w:rsidRPr="008C3F65">
        <w:rPr>
          <w:color w:val="444444"/>
          <w:sz w:val="22"/>
          <w:szCs w:val="22"/>
        </w:rPr>
        <w:t xml:space="preserve">; 2020, cc. </w:t>
      </w:r>
      <w:hyperlink r:id="rId290" w:history="1">
        <w:r w:rsidRPr="008C3F65">
          <w:rPr>
            <w:rStyle w:val="Hyperlink"/>
            <w:sz w:val="22"/>
            <w:szCs w:val="22"/>
          </w:rPr>
          <w:t>1066</w:t>
        </w:r>
      </w:hyperlink>
      <w:r w:rsidRPr="008C3F65">
        <w:rPr>
          <w:color w:val="444444"/>
          <w:sz w:val="22"/>
          <w:szCs w:val="22"/>
        </w:rPr>
        <w:t xml:space="preserve">, </w:t>
      </w:r>
      <w:hyperlink r:id="rId291" w:history="1">
        <w:r w:rsidRPr="008C3F65">
          <w:rPr>
            <w:rStyle w:val="Hyperlink"/>
            <w:sz w:val="22"/>
            <w:szCs w:val="22"/>
          </w:rPr>
          <w:t>1067</w:t>
        </w:r>
      </w:hyperlink>
      <w:r w:rsidRPr="008C3F65">
        <w:rPr>
          <w:color w:val="444444"/>
          <w:sz w:val="22"/>
          <w:szCs w:val="22"/>
        </w:rPr>
        <w:t>.</w:t>
      </w:r>
    </w:p>
    <w:p w:rsidR="00FC249D" w:rsidRPr="00FC249D" w:rsidRDefault="00FC249D" w:rsidP="00FC249D">
      <w:pPr>
        <w:pStyle w:val="Heading2"/>
        <w:rPr>
          <w:sz w:val="22"/>
          <w:szCs w:val="22"/>
        </w:rPr>
      </w:pPr>
      <w:bookmarkStart w:id="164" w:name="_Toc12871065"/>
      <w:bookmarkStart w:id="165" w:name="_Toc77061382"/>
      <w:r w:rsidRPr="00FC249D">
        <w:rPr>
          <w:sz w:val="22"/>
          <w:szCs w:val="22"/>
        </w:rPr>
        <w:t>§ 54.1-2523.1. Criteria for indicators of misuse; Director's authority to disclose information; intervention.</w:t>
      </w:r>
      <w:bookmarkEnd w:id="164"/>
      <w:bookmarkEnd w:id="165"/>
    </w:p>
    <w:p w:rsidR="00FC249D" w:rsidRPr="00FC249D" w:rsidRDefault="00FC249D" w:rsidP="00FC249D">
      <w:pPr>
        <w:pStyle w:val="NormalWeb"/>
        <w:rPr>
          <w:sz w:val="22"/>
          <w:szCs w:val="22"/>
        </w:rPr>
      </w:pPr>
      <w:r w:rsidRPr="00FC249D">
        <w:rPr>
          <w:sz w:val="22"/>
          <w:szCs w:val="22"/>
        </w:rPr>
        <w:t>A. The Director shall develop, in consultation with an advisory panel which shall include representatives of the Boards of Medicine and Pharmacy, the Department of Health, the Department of Medical Assistance Services, and the Department of Behavioral Health and Developmental Services, criteria for indicators of unusual patterns of prescribing or dispensing of covered substances by prescribers or dispensers and misuse of covered substances by recipients and a method for analysis of data collected by the Prescription Monitoring Program using the criteria for indicators of misuse to identify unusual patterns of prescribing or dispensing of covered substances by individual prescribers or dispensers or potential misuse of a covered substance by a recipient. The Director, in consultation with the panel, shall annually review controlled substance prescribing and dispensing patterns and shall (i) make any necessary changes to the criteria for unusual patterns of prescribing and dispensing required by this subsection and (ii) report any findings and recommendations for best practices to the Joint Commission on Health Care by November 1 of each year.</w:t>
      </w:r>
    </w:p>
    <w:p w:rsidR="00FC249D" w:rsidRPr="00FC249D" w:rsidRDefault="00FC249D" w:rsidP="00FC249D">
      <w:pPr>
        <w:pStyle w:val="NormalWeb"/>
        <w:rPr>
          <w:sz w:val="22"/>
          <w:szCs w:val="22"/>
        </w:rPr>
      </w:pPr>
      <w:r w:rsidRPr="00FC249D">
        <w:rPr>
          <w:sz w:val="22"/>
          <w:szCs w:val="22"/>
        </w:rPr>
        <w:t xml:space="preserve">B. In cases in which analysis of data collected by the Prescription Monitoring Program using the criteria for indicators of misuse indicates an unusual pattern of prescribing or dispensing of a covered substance by an individual prescriber or dispenser or potential misuse of a covered substance by a recipient, the Director may, in addition to the discretionary disclosure of information pursuant to § </w:t>
      </w:r>
      <w:hyperlink r:id="rId292" w:history="1">
        <w:r w:rsidRPr="00FC249D">
          <w:rPr>
            <w:rStyle w:val="Hyperlink"/>
            <w:sz w:val="22"/>
            <w:szCs w:val="22"/>
          </w:rPr>
          <w:t>54.1-2523</w:t>
        </w:r>
      </w:hyperlink>
      <w:r w:rsidRPr="00FC249D">
        <w:rPr>
          <w:sz w:val="22"/>
          <w:szCs w:val="22"/>
        </w:rPr>
        <w:t>:</w:t>
      </w:r>
    </w:p>
    <w:p w:rsidR="00FC249D" w:rsidRPr="00FC249D" w:rsidRDefault="00FC249D" w:rsidP="00FC249D">
      <w:pPr>
        <w:pStyle w:val="NormalWeb"/>
        <w:rPr>
          <w:sz w:val="22"/>
          <w:szCs w:val="22"/>
        </w:rPr>
      </w:pPr>
      <w:r w:rsidRPr="00FC249D">
        <w:rPr>
          <w:sz w:val="22"/>
          <w:szCs w:val="22"/>
        </w:rPr>
        <w:lastRenderedPageBreak/>
        <w:t>1. Disclose information about the unusual prescribing or dispensing of a covered substance by an individual prescriber or dispenser to the Enforcement Division of the Department of Health Professions; or</w:t>
      </w:r>
    </w:p>
    <w:p w:rsidR="00FC249D" w:rsidRPr="00FC249D" w:rsidRDefault="00FC249D" w:rsidP="00FC249D">
      <w:pPr>
        <w:pStyle w:val="NormalWeb"/>
        <w:rPr>
          <w:sz w:val="22"/>
          <w:szCs w:val="22"/>
        </w:rPr>
      </w:pPr>
      <w:r w:rsidRPr="00FC249D">
        <w:rPr>
          <w:sz w:val="22"/>
          <w:szCs w:val="22"/>
        </w:rPr>
        <w:t>2. Disclose information about the specific recipient to (i) the prescriber or prescribers who have prescribed a covered substance to the recipient for the purpose of intervention to prevent misuse of such covered substance or (ii) an agent who has completed the Virginia State Police Drug Diversion School designated by the Superintendent of State Police or designated by the chief law-enforcement officer of any county, city, or town or campus police department for the purpose of an investigation into possible drug diversion.</w:t>
      </w:r>
    </w:p>
    <w:p w:rsidR="00FC249D" w:rsidRPr="00FC249D" w:rsidRDefault="00FC249D" w:rsidP="00FC249D">
      <w:pPr>
        <w:pStyle w:val="NormalWeb"/>
        <w:spacing w:line="348" w:lineRule="atLeast"/>
        <w:rPr>
          <w:color w:val="444444"/>
          <w:sz w:val="22"/>
          <w:szCs w:val="22"/>
        </w:rPr>
      </w:pPr>
      <w:r w:rsidRPr="00FC249D">
        <w:rPr>
          <w:color w:val="444444"/>
          <w:sz w:val="22"/>
          <w:szCs w:val="22"/>
        </w:rPr>
        <w:t xml:space="preserve">2005, cc. </w:t>
      </w:r>
      <w:hyperlink r:id="rId293" w:history="1">
        <w:r w:rsidRPr="00FC249D">
          <w:rPr>
            <w:rStyle w:val="Hyperlink"/>
            <w:sz w:val="22"/>
            <w:szCs w:val="22"/>
          </w:rPr>
          <w:t>637</w:t>
        </w:r>
      </w:hyperlink>
      <w:r w:rsidRPr="00FC249D">
        <w:rPr>
          <w:color w:val="444444"/>
          <w:sz w:val="22"/>
          <w:szCs w:val="22"/>
        </w:rPr>
        <w:t xml:space="preserve">, </w:t>
      </w:r>
      <w:hyperlink r:id="rId294" w:history="1">
        <w:r w:rsidRPr="00FC249D">
          <w:rPr>
            <w:rStyle w:val="Hyperlink"/>
            <w:sz w:val="22"/>
            <w:szCs w:val="22"/>
          </w:rPr>
          <w:t>678</w:t>
        </w:r>
      </w:hyperlink>
      <w:r w:rsidRPr="00FC249D">
        <w:rPr>
          <w:color w:val="444444"/>
          <w:sz w:val="22"/>
          <w:szCs w:val="22"/>
        </w:rPr>
        <w:t xml:space="preserve">; 2012, cc. </w:t>
      </w:r>
      <w:hyperlink r:id="rId295" w:history="1">
        <w:r w:rsidRPr="00FC249D">
          <w:rPr>
            <w:rStyle w:val="Hyperlink"/>
            <w:sz w:val="22"/>
            <w:szCs w:val="22"/>
          </w:rPr>
          <w:t>21</w:t>
        </w:r>
      </w:hyperlink>
      <w:r w:rsidRPr="00FC249D">
        <w:rPr>
          <w:color w:val="444444"/>
          <w:sz w:val="22"/>
          <w:szCs w:val="22"/>
        </w:rPr>
        <w:t xml:space="preserve">, </w:t>
      </w:r>
      <w:hyperlink r:id="rId296" w:history="1">
        <w:r w:rsidRPr="00FC249D">
          <w:rPr>
            <w:rStyle w:val="Hyperlink"/>
            <w:sz w:val="22"/>
            <w:szCs w:val="22"/>
          </w:rPr>
          <w:t>71</w:t>
        </w:r>
      </w:hyperlink>
      <w:r w:rsidRPr="00FC249D">
        <w:rPr>
          <w:color w:val="444444"/>
          <w:sz w:val="22"/>
          <w:szCs w:val="22"/>
        </w:rPr>
        <w:t xml:space="preserve">; 2013, c. </w:t>
      </w:r>
      <w:hyperlink r:id="rId297" w:history="1">
        <w:r w:rsidRPr="00FC249D">
          <w:rPr>
            <w:rStyle w:val="Hyperlink"/>
            <w:sz w:val="22"/>
            <w:szCs w:val="22"/>
          </w:rPr>
          <w:t>739</w:t>
        </w:r>
      </w:hyperlink>
      <w:r w:rsidRPr="00FC249D">
        <w:rPr>
          <w:color w:val="444444"/>
          <w:sz w:val="22"/>
          <w:szCs w:val="22"/>
        </w:rPr>
        <w:t xml:space="preserve">; 2016, c. </w:t>
      </w:r>
      <w:hyperlink r:id="rId298" w:history="1">
        <w:r w:rsidRPr="00FC249D">
          <w:rPr>
            <w:rStyle w:val="Hyperlink"/>
            <w:sz w:val="22"/>
            <w:szCs w:val="22"/>
          </w:rPr>
          <w:t>98</w:t>
        </w:r>
      </w:hyperlink>
      <w:r w:rsidRPr="00FC249D">
        <w:rPr>
          <w:color w:val="444444"/>
          <w:sz w:val="22"/>
          <w:szCs w:val="22"/>
        </w:rPr>
        <w:t xml:space="preserve">; 2018, cc. </w:t>
      </w:r>
      <w:hyperlink r:id="rId299" w:history="1">
        <w:r w:rsidRPr="00FC249D">
          <w:rPr>
            <w:rStyle w:val="Hyperlink"/>
            <w:sz w:val="22"/>
            <w:szCs w:val="22"/>
          </w:rPr>
          <w:t>190</w:t>
        </w:r>
      </w:hyperlink>
      <w:r w:rsidRPr="00FC249D">
        <w:rPr>
          <w:color w:val="444444"/>
          <w:sz w:val="22"/>
          <w:szCs w:val="22"/>
        </w:rPr>
        <w:t xml:space="preserve">, </w:t>
      </w:r>
      <w:hyperlink r:id="rId300" w:history="1">
        <w:r w:rsidRPr="00FC249D">
          <w:rPr>
            <w:rStyle w:val="Hyperlink"/>
            <w:sz w:val="22"/>
            <w:szCs w:val="22"/>
          </w:rPr>
          <w:t>239</w:t>
        </w:r>
      </w:hyperlink>
      <w:r w:rsidRPr="00FC249D">
        <w:rPr>
          <w:color w:val="444444"/>
          <w:sz w:val="22"/>
          <w:szCs w:val="22"/>
        </w:rPr>
        <w:t>.</w:t>
      </w:r>
    </w:p>
    <w:p w:rsidR="00FC249D" w:rsidRPr="00FC249D" w:rsidRDefault="00FC249D" w:rsidP="00FC249D">
      <w:pPr>
        <w:pStyle w:val="Heading2"/>
        <w:rPr>
          <w:sz w:val="22"/>
          <w:szCs w:val="22"/>
        </w:rPr>
      </w:pPr>
      <w:bookmarkStart w:id="166" w:name="_Toc12871066"/>
      <w:bookmarkStart w:id="167" w:name="_Toc77061383"/>
      <w:r w:rsidRPr="00FC249D">
        <w:rPr>
          <w:sz w:val="22"/>
          <w:szCs w:val="22"/>
        </w:rPr>
        <w:t>§ 54.1-2523.2. (Effective July 1, 2022) Authority to access database.</w:t>
      </w:r>
      <w:bookmarkEnd w:id="166"/>
      <w:bookmarkEnd w:id="167"/>
    </w:p>
    <w:p w:rsidR="00FC249D" w:rsidRPr="00FC249D" w:rsidRDefault="00FC249D" w:rsidP="00FC249D">
      <w:pPr>
        <w:pStyle w:val="NormalWeb"/>
        <w:spacing w:line="240" w:lineRule="atLeast"/>
        <w:rPr>
          <w:sz w:val="22"/>
          <w:szCs w:val="22"/>
        </w:rPr>
      </w:pPr>
      <w:r w:rsidRPr="00FC249D">
        <w:rPr>
          <w:sz w:val="22"/>
          <w:szCs w:val="22"/>
        </w:rPr>
        <w:t>This section has more than one version with varying effective dates. To view a complete list of the versions of this section see Table of Contents.</w:t>
      </w:r>
    </w:p>
    <w:p w:rsidR="00FC249D" w:rsidRPr="00FC249D" w:rsidRDefault="00FC249D" w:rsidP="00FC249D">
      <w:pPr>
        <w:pStyle w:val="NormalWeb"/>
        <w:spacing w:line="240" w:lineRule="atLeast"/>
        <w:rPr>
          <w:sz w:val="22"/>
          <w:szCs w:val="22"/>
        </w:rPr>
      </w:pPr>
      <w:r w:rsidRPr="00FC249D">
        <w:rPr>
          <w:sz w:val="22"/>
          <w:szCs w:val="22"/>
        </w:rPr>
        <w:t>Any prescriber or dispenser authorized to access the information in the possession of the Prescription Monitoring Program pursuant to this chapter may, pursuant to regulations promulgated by the Director to implement the provisions of this section, delegate such authority to health care professionals who are (i) licensed, registered, or certified by a health regulatory board under the Department of Health Professions or in another jurisdiction and (ii) employed at the same facility and under the direct supervision of the prescriber or dispenser.</w:t>
      </w:r>
    </w:p>
    <w:p w:rsidR="00FC249D" w:rsidRPr="00FC249D" w:rsidRDefault="00FC249D" w:rsidP="00FC249D">
      <w:pPr>
        <w:pStyle w:val="NormalWeb"/>
        <w:spacing w:line="240" w:lineRule="atLeast"/>
        <w:rPr>
          <w:sz w:val="22"/>
          <w:szCs w:val="22"/>
        </w:rPr>
      </w:pPr>
      <w:r w:rsidRPr="00FC249D">
        <w:rPr>
          <w:sz w:val="22"/>
          <w:szCs w:val="22"/>
        </w:rPr>
        <w:t xml:space="preserve">2009, cc. </w:t>
      </w:r>
      <w:hyperlink r:id="rId301" w:history="1">
        <w:r w:rsidRPr="00FC249D">
          <w:rPr>
            <w:rStyle w:val="Hyperlink"/>
            <w:sz w:val="22"/>
            <w:szCs w:val="22"/>
          </w:rPr>
          <w:t>158</w:t>
        </w:r>
      </w:hyperlink>
      <w:r w:rsidRPr="00FC249D">
        <w:rPr>
          <w:sz w:val="22"/>
          <w:szCs w:val="22"/>
        </w:rPr>
        <w:t xml:space="preserve">, </w:t>
      </w:r>
      <w:hyperlink r:id="rId302" w:history="1">
        <w:r w:rsidRPr="00FC249D">
          <w:rPr>
            <w:rStyle w:val="Hyperlink"/>
            <w:sz w:val="22"/>
            <w:szCs w:val="22"/>
          </w:rPr>
          <w:t>162</w:t>
        </w:r>
      </w:hyperlink>
      <w:r w:rsidRPr="00FC249D">
        <w:rPr>
          <w:sz w:val="22"/>
          <w:szCs w:val="22"/>
        </w:rPr>
        <w:t xml:space="preserve">; 2012, cc. </w:t>
      </w:r>
      <w:hyperlink r:id="rId303" w:history="1">
        <w:r w:rsidRPr="00FC249D">
          <w:rPr>
            <w:rStyle w:val="Hyperlink"/>
            <w:sz w:val="22"/>
            <w:szCs w:val="22"/>
          </w:rPr>
          <w:t>21</w:t>
        </w:r>
      </w:hyperlink>
      <w:r w:rsidRPr="00FC249D">
        <w:rPr>
          <w:sz w:val="22"/>
          <w:szCs w:val="22"/>
        </w:rPr>
        <w:t xml:space="preserve">, </w:t>
      </w:r>
      <w:hyperlink r:id="rId304" w:history="1">
        <w:r w:rsidRPr="00FC249D">
          <w:rPr>
            <w:rStyle w:val="Hyperlink"/>
            <w:sz w:val="22"/>
            <w:szCs w:val="22"/>
          </w:rPr>
          <w:t>71</w:t>
        </w:r>
      </w:hyperlink>
      <w:r w:rsidRPr="00FC249D">
        <w:rPr>
          <w:sz w:val="22"/>
          <w:szCs w:val="22"/>
        </w:rPr>
        <w:t xml:space="preserve">; 2014, c. </w:t>
      </w:r>
      <w:hyperlink r:id="rId305" w:history="1">
        <w:r w:rsidRPr="00FC249D">
          <w:rPr>
            <w:rStyle w:val="Hyperlink"/>
            <w:sz w:val="22"/>
            <w:szCs w:val="22"/>
          </w:rPr>
          <w:t>72</w:t>
        </w:r>
      </w:hyperlink>
      <w:r w:rsidRPr="00FC249D">
        <w:rPr>
          <w:sz w:val="22"/>
          <w:szCs w:val="22"/>
        </w:rPr>
        <w:t>.</w:t>
      </w:r>
    </w:p>
    <w:p w:rsidR="00FC249D" w:rsidRPr="00FC249D" w:rsidRDefault="00FC249D" w:rsidP="00FC249D">
      <w:pPr>
        <w:pStyle w:val="Heading2"/>
        <w:rPr>
          <w:sz w:val="22"/>
          <w:szCs w:val="22"/>
        </w:rPr>
      </w:pPr>
      <w:bookmarkStart w:id="168" w:name="_Toc12871067"/>
      <w:bookmarkStart w:id="169" w:name="_Toc77061384"/>
      <w:r w:rsidRPr="00FC249D">
        <w:rPr>
          <w:sz w:val="22"/>
          <w:szCs w:val="22"/>
        </w:rPr>
        <w:t>§ 54.1-2523.2. (Effective until July 1, 2022) Authority to access database.</w:t>
      </w:r>
      <w:bookmarkEnd w:id="168"/>
      <w:bookmarkEnd w:id="169"/>
    </w:p>
    <w:p w:rsidR="00FC249D" w:rsidRPr="00FC249D" w:rsidRDefault="00FC249D" w:rsidP="00FC249D">
      <w:pPr>
        <w:pStyle w:val="NormalWeb"/>
        <w:spacing w:line="240" w:lineRule="atLeast"/>
        <w:rPr>
          <w:sz w:val="22"/>
          <w:szCs w:val="22"/>
        </w:rPr>
      </w:pPr>
      <w:r w:rsidRPr="00FC249D">
        <w:rPr>
          <w:sz w:val="22"/>
          <w:szCs w:val="22"/>
        </w:rPr>
        <w:t>This section has more than one version with varying effective dates. To view a complete list of the versions of this section see Table of Contents.</w:t>
      </w:r>
    </w:p>
    <w:p w:rsidR="00FC249D" w:rsidRPr="00FC249D" w:rsidRDefault="00FC249D" w:rsidP="00FC249D">
      <w:pPr>
        <w:pStyle w:val="NormalWeb"/>
        <w:spacing w:line="240" w:lineRule="atLeast"/>
        <w:rPr>
          <w:sz w:val="22"/>
          <w:szCs w:val="22"/>
        </w:rPr>
      </w:pPr>
      <w:r w:rsidRPr="00FC249D">
        <w:rPr>
          <w:sz w:val="22"/>
          <w:szCs w:val="22"/>
        </w:rPr>
        <w:t>Any prescriber or dispenser authorized to access the information in the possession of the Prescription Monitoring Program pursuant to this chapter may, pursuant to regulations promulgated by the Director to implement the provisions of this section, delegate such authority to individuals who are employed or engaged at the same facility and under the direct supervision of the prescriber or dispenser and (i) are licensed, registered, or certified by a health regulatory board under the Department of Health Professions or in another jurisdiction or (ii) have routine access to confidential patient data and have signed a patient data confidentiality agreement.</w:t>
      </w:r>
    </w:p>
    <w:p w:rsidR="00FC249D" w:rsidRPr="00FC249D" w:rsidRDefault="00FC249D" w:rsidP="00FC249D">
      <w:pPr>
        <w:pStyle w:val="NormalWeb"/>
        <w:spacing w:line="240" w:lineRule="atLeast"/>
        <w:rPr>
          <w:sz w:val="22"/>
          <w:szCs w:val="22"/>
        </w:rPr>
      </w:pPr>
      <w:r w:rsidRPr="00FC249D">
        <w:rPr>
          <w:sz w:val="22"/>
          <w:szCs w:val="22"/>
        </w:rPr>
        <w:t xml:space="preserve">2009, cc. </w:t>
      </w:r>
      <w:hyperlink r:id="rId306" w:history="1">
        <w:r w:rsidRPr="00FC249D">
          <w:rPr>
            <w:rStyle w:val="Hyperlink"/>
            <w:sz w:val="22"/>
            <w:szCs w:val="22"/>
          </w:rPr>
          <w:t>158</w:t>
        </w:r>
      </w:hyperlink>
      <w:r w:rsidRPr="00FC249D">
        <w:rPr>
          <w:sz w:val="22"/>
          <w:szCs w:val="22"/>
        </w:rPr>
        <w:t xml:space="preserve">, </w:t>
      </w:r>
      <w:hyperlink r:id="rId307" w:history="1">
        <w:r w:rsidRPr="00FC249D">
          <w:rPr>
            <w:rStyle w:val="Hyperlink"/>
            <w:sz w:val="22"/>
            <w:szCs w:val="22"/>
          </w:rPr>
          <w:t>162</w:t>
        </w:r>
      </w:hyperlink>
      <w:r w:rsidRPr="00FC249D">
        <w:rPr>
          <w:sz w:val="22"/>
          <w:szCs w:val="22"/>
        </w:rPr>
        <w:t xml:space="preserve">; 2012, cc. </w:t>
      </w:r>
      <w:hyperlink r:id="rId308" w:history="1">
        <w:r w:rsidRPr="00FC249D">
          <w:rPr>
            <w:rStyle w:val="Hyperlink"/>
            <w:sz w:val="22"/>
            <w:szCs w:val="22"/>
          </w:rPr>
          <w:t>21</w:t>
        </w:r>
      </w:hyperlink>
      <w:r w:rsidRPr="00FC249D">
        <w:rPr>
          <w:sz w:val="22"/>
          <w:szCs w:val="22"/>
        </w:rPr>
        <w:t xml:space="preserve">, </w:t>
      </w:r>
      <w:hyperlink r:id="rId309" w:history="1">
        <w:r w:rsidRPr="00FC249D">
          <w:rPr>
            <w:rStyle w:val="Hyperlink"/>
            <w:sz w:val="22"/>
            <w:szCs w:val="22"/>
          </w:rPr>
          <w:t>71</w:t>
        </w:r>
      </w:hyperlink>
      <w:r w:rsidRPr="00FC249D">
        <w:rPr>
          <w:sz w:val="22"/>
          <w:szCs w:val="22"/>
        </w:rPr>
        <w:t xml:space="preserve">; 2014, c. </w:t>
      </w:r>
      <w:hyperlink r:id="rId310" w:history="1">
        <w:r w:rsidRPr="00FC249D">
          <w:rPr>
            <w:rStyle w:val="Hyperlink"/>
            <w:sz w:val="22"/>
            <w:szCs w:val="22"/>
          </w:rPr>
          <w:t>72</w:t>
        </w:r>
      </w:hyperlink>
      <w:r w:rsidRPr="00FC249D">
        <w:rPr>
          <w:sz w:val="22"/>
          <w:szCs w:val="22"/>
        </w:rPr>
        <w:t xml:space="preserve">; 2016, cc. </w:t>
      </w:r>
      <w:hyperlink r:id="rId311" w:history="1">
        <w:r w:rsidRPr="00FC249D">
          <w:rPr>
            <w:rStyle w:val="Hyperlink"/>
            <w:sz w:val="22"/>
            <w:szCs w:val="22"/>
          </w:rPr>
          <w:t>113</w:t>
        </w:r>
      </w:hyperlink>
      <w:r w:rsidRPr="00FC249D">
        <w:rPr>
          <w:sz w:val="22"/>
          <w:szCs w:val="22"/>
        </w:rPr>
        <w:t xml:space="preserve">, </w:t>
      </w:r>
      <w:hyperlink r:id="rId312" w:history="1">
        <w:r w:rsidRPr="00FC249D">
          <w:rPr>
            <w:rStyle w:val="Hyperlink"/>
            <w:sz w:val="22"/>
            <w:szCs w:val="22"/>
          </w:rPr>
          <w:t>406</w:t>
        </w:r>
      </w:hyperlink>
      <w:r w:rsidRPr="00FC249D">
        <w:rPr>
          <w:sz w:val="22"/>
          <w:szCs w:val="22"/>
        </w:rPr>
        <w:t>.</w:t>
      </w:r>
    </w:p>
    <w:p w:rsidR="00FC249D" w:rsidRPr="00FC249D" w:rsidRDefault="00FC249D" w:rsidP="00FC249D">
      <w:pPr>
        <w:pStyle w:val="Heading2"/>
        <w:rPr>
          <w:sz w:val="22"/>
          <w:szCs w:val="22"/>
        </w:rPr>
      </w:pPr>
      <w:bookmarkStart w:id="170" w:name="_Toc12871068"/>
      <w:bookmarkStart w:id="171" w:name="_Toc77061385"/>
      <w:r w:rsidRPr="00FC249D">
        <w:rPr>
          <w:sz w:val="22"/>
          <w:szCs w:val="22"/>
        </w:rPr>
        <w:t>§ 54.1-2524. Immunity from liability.</w:t>
      </w:r>
      <w:bookmarkEnd w:id="170"/>
      <w:bookmarkEnd w:id="171"/>
    </w:p>
    <w:p w:rsidR="00FC249D" w:rsidRPr="00FC249D" w:rsidRDefault="00FC249D" w:rsidP="00FC249D">
      <w:pPr>
        <w:pStyle w:val="NormalWeb"/>
        <w:rPr>
          <w:sz w:val="22"/>
          <w:szCs w:val="22"/>
        </w:rPr>
      </w:pPr>
      <w:r w:rsidRPr="00FC249D">
        <w:rPr>
          <w:sz w:val="22"/>
          <w:szCs w:val="22"/>
        </w:rPr>
        <w:t>A. The Director and the employees of the Department of Health Professions shall not be liable for any civil damages resulting from the accuracy or inaccuracy of any information reported to and compiled and maintained by the Department pursuant to this chapter.</w:t>
      </w:r>
    </w:p>
    <w:p w:rsidR="00FC249D" w:rsidRPr="00FC249D" w:rsidRDefault="00FC249D" w:rsidP="00FC249D">
      <w:pPr>
        <w:pStyle w:val="NormalWeb"/>
        <w:rPr>
          <w:sz w:val="22"/>
          <w:szCs w:val="22"/>
        </w:rPr>
      </w:pPr>
      <w:r w:rsidRPr="00FC249D">
        <w:rPr>
          <w:sz w:val="22"/>
          <w:szCs w:val="22"/>
        </w:rPr>
        <w:t xml:space="preserve">Further, the Director and the employees of the Department of Health Professions shall not be liable for any civil damages resulting from the disclosure of or failure to disclose any information in compliance with subsections B and C of § </w:t>
      </w:r>
      <w:hyperlink r:id="rId313" w:history="1">
        <w:r w:rsidRPr="00FC249D">
          <w:rPr>
            <w:rStyle w:val="Hyperlink"/>
            <w:sz w:val="22"/>
            <w:szCs w:val="22"/>
          </w:rPr>
          <w:t>54.1-2523</w:t>
        </w:r>
      </w:hyperlink>
      <w:r w:rsidRPr="00FC249D">
        <w:rPr>
          <w:sz w:val="22"/>
          <w:szCs w:val="22"/>
        </w:rPr>
        <w:t xml:space="preserve"> and the Department's regulations.</w:t>
      </w:r>
    </w:p>
    <w:p w:rsidR="00FC249D" w:rsidRPr="00FC249D" w:rsidRDefault="00FC249D" w:rsidP="00FC249D">
      <w:pPr>
        <w:pStyle w:val="NormalWeb"/>
        <w:rPr>
          <w:sz w:val="22"/>
          <w:szCs w:val="22"/>
        </w:rPr>
      </w:pPr>
      <w:r w:rsidRPr="00FC249D">
        <w:rPr>
          <w:sz w:val="22"/>
          <w:szCs w:val="22"/>
        </w:rPr>
        <w:t>B. In the absence of gross negligence or willful misconduct, prescribers or dispensers complying in good faith with the reporting requirements of this chapter shall not be liable for any civil damages for any act or omission resulting from the submission of such required reports.</w:t>
      </w:r>
    </w:p>
    <w:p w:rsidR="00FC249D" w:rsidRPr="00FC249D" w:rsidRDefault="00FC249D" w:rsidP="00FC249D">
      <w:pPr>
        <w:pStyle w:val="NormalWeb"/>
        <w:rPr>
          <w:sz w:val="22"/>
          <w:szCs w:val="22"/>
        </w:rPr>
      </w:pPr>
      <w:r w:rsidRPr="00FC249D">
        <w:rPr>
          <w:sz w:val="22"/>
          <w:szCs w:val="22"/>
        </w:rPr>
        <w:lastRenderedPageBreak/>
        <w:t xml:space="preserve">2002, c. </w:t>
      </w:r>
      <w:hyperlink r:id="rId314" w:history="1">
        <w:r w:rsidRPr="00FC249D">
          <w:rPr>
            <w:rStyle w:val="Hyperlink"/>
            <w:sz w:val="22"/>
            <w:szCs w:val="22"/>
          </w:rPr>
          <w:t>481</w:t>
        </w:r>
      </w:hyperlink>
      <w:r w:rsidRPr="00FC249D">
        <w:rPr>
          <w:sz w:val="22"/>
          <w:szCs w:val="22"/>
        </w:rPr>
        <w:t>.</w:t>
      </w:r>
    </w:p>
    <w:p w:rsidR="00FC249D" w:rsidRPr="00FC249D" w:rsidRDefault="00FC249D" w:rsidP="00FC249D">
      <w:pPr>
        <w:pStyle w:val="Heading2"/>
        <w:rPr>
          <w:sz w:val="22"/>
          <w:szCs w:val="22"/>
        </w:rPr>
      </w:pPr>
      <w:bookmarkStart w:id="172" w:name="_Toc12871069"/>
      <w:bookmarkStart w:id="173" w:name="_Toc77061386"/>
      <w:r w:rsidRPr="00FC249D">
        <w:rPr>
          <w:sz w:val="22"/>
          <w:szCs w:val="22"/>
        </w:rPr>
        <w:t>§ 54.1-2525. Unlawful disclosure of information; disciplinary action authorized; penalties.</w:t>
      </w:r>
      <w:bookmarkEnd w:id="172"/>
      <w:bookmarkEnd w:id="173"/>
    </w:p>
    <w:p w:rsidR="00FC249D" w:rsidRPr="00FC249D" w:rsidRDefault="00FC249D" w:rsidP="00FC249D">
      <w:pPr>
        <w:pStyle w:val="NormalWeb"/>
        <w:rPr>
          <w:sz w:val="22"/>
          <w:szCs w:val="22"/>
        </w:rPr>
      </w:pPr>
      <w:r w:rsidRPr="00FC249D">
        <w:rPr>
          <w:sz w:val="22"/>
          <w:szCs w:val="22"/>
        </w:rPr>
        <w:t>A. It shall be unlawful for any person having access to the confidential information in the possession of the program or any data or reports produced by the program to disclose such confidential information except as provided in this chapter. Any person having access to the confidential information in the possession of the program or any data or reports produced by the program who discloses such confidential information in violation of this chapter shall be guilty of a Class 1 misdemeanor upon conviction.</w:t>
      </w:r>
    </w:p>
    <w:p w:rsidR="00FC249D" w:rsidRPr="00FC249D" w:rsidRDefault="00FC249D" w:rsidP="00FC249D">
      <w:pPr>
        <w:pStyle w:val="NormalWeb"/>
        <w:rPr>
          <w:sz w:val="22"/>
          <w:szCs w:val="22"/>
        </w:rPr>
      </w:pPr>
      <w:r w:rsidRPr="00FC249D">
        <w:rPr>
          <w:sz w:val="22"/>
          <w:szCs w:val="22"/>
        </w:rPr>
        <w:t>B. It shall be unlawful for any person who lawfully receives confidential information from the Prescription Monitoring Program to redisclose or use such confidential information in any way other than the authorized purpose for which the request was made. Any person who lawfully receives information from the Prescription Monitoring Program and discloses such confidential information in violation of this chapter shall be guilty of a Class 1 misdemeanor upon conviction.</w:t>
      </w:r>
    </w:p>
    <w:p w:rsidR="00FC249D" w:rsidRPr="00FC249D" w:rsidRDefault="00FC249D" w:rsidP="00FC249D">
      <w:pPr>
        <w:pStyle w:val="NormalWeb"/>
        <w:rPr>
          <w:sz w:val="22"/>
          <w:szCs w:val="22"/>
        </w:rPr>
      </w:pPr>
      <w:r w:rsidRPr="00FC249D">
        <w:rPr>
          <w:sz w:val="22"/>
          <w:szCs w:val="22"/>
        </w:rPr>
        <w:t>C. Nothing in this section shall prohibit (i) a person who prescribes or dispenses a covered substance required to be reported to the program from redisclosing information obtained from the Program to another prescriber or dispenser who has prescribed or dispensed a covered substance to a recipient or (ii) a person who prescribes a covered substance from placing information obtained from the Program in the recipient's medical record.</w:t>
      </w:r>
    </w:p>
    <w:p w:rsidR="00FC249D" w:rsidRPr="00FC249D" w:rsidRDefault="00FC249D" w:rsidP="00FC249D">
      <w:pPr>
        <w:pStyle w:val="NormalWeb"/>
        <w:rPr>
          <w:sz w:val="22"/>
          <w:szCs w:val="22"/>
        </w:rPr>
      </w:pPr>
      <w:r w:rsidRPr="00FC249D">
        <w:rPr>
          <w:sz w:val="22"/>
          <w:szCs w:val="22"/>
        </w:rPr>
        <w:t>D. Unauthorized use or disclosure of confidential information received from the Prescription Monitoring Program shall also be grounds for disciplinary action by the relevant health regulatory board.</w:t>
      </w:r>
    </w:p>
    <w:p w:rsidR="00FC249D" w:rsidRPr="00FC249D" w:rsidRDefault="00FC249D" w:rsidP="00FC249D">
      <w:pPr>
        <w:pStyle w:val="NormalWeb"/>
        <w:rPr>
          <w:sz w:val="22"/>
          <w:szCs w:val="22"/>
        </w:rPr>
      </w:pPr>
      <w:r w:rsidRPr="00FC249D">
        <w:rPr>
          <w:sz w:val="22"/>
          <w:szCs w:val="22"/>
        </w:rPr>
        <w:t xml:space="preserve">2002, c. </w:t>
      </w:r>
      <w:hyperlink r:id="rId315" w:history="1">
        <w:r w:rsidRPr="00FC249D">
          <w:rPr>
            <w:rStyle w:val="Hyperlink"/>
            <w:sz w:val="22"/>
            <w:szCs w:val="22"/>
          </w:rPr>
          <w:t>481</w:t>
        </w:r>
      </w:hyperlink>
      <w:r w:rsidRPr="00FC249D">
        <w:rPr>
          <w:sz w:val="22"/>
          <w:szCs w:val="22"/>
        </w:rPr>
        <w:t xml:space="preserve">; 2011, cc. </w:t>
      </w:r>
      <w:hyperlink r:id="rId316" w:history="1">
        <w:r w:rsidRPr="00FC249D">
          <w:rPr>
            <w:rStyle w:val="Hyperlink"/>
            <w:sz w:val="22"/>
            <w:szCs w:val="22"/>
          </w:rPr>
          <w:t>812</w:t>
        </w:r>
      </w:hyperlink>
      <w:r w:rsidRPr="00FC249D">
        <w:rPr>
          <w:sz w:val="22"/>
          <w:szCs w:val="22"/>
        </w:rPr>
        <w:t xml:space="preserve">, </w:t>
      </w:r>
      <w:hyperlink r:id="rId317" w:history="1">
        <w:r w:rsidRPr="00FC249D">
          <w:rPr>
            <w:rStyle w:val="Hyperlink"/>
            <w:sz w:val="22"/>
            <w:szCs w:val="22"/>
          </w:rPr>
          <w:t>844</w:t>
        </w:r>
      </w:hyperlink>
      <w:r w:rsidRPr="00FC249D">
        <w:rPr>
          <w:sz w:val="22"/>
          <w:szCs w:val="22"/>
        </w:rPr>
        <w:t xml:space="preserve">; 2016, c. </w:t>
      </w:r>
      <w:hyperlink r:id="rId318" w:history="1">
        <w:r w:rsidRPr="00FC249D">
          <w:rPr>
            <w:rStyle w:val="Hyperlink"/>
            <w:sz w:val="22"/>
            <w:szCs w:val="22"/>
          </w:rPr>
          <w:t>309</w:t>
        </w:r>
      </w:hyperlink>
      <w:r w:rsidRPr="00FC249D">
        <w:rPr>
          <w:sz w:val="22"/>
          <w:szCs w:val="22"/>
        </w:rPr>
        <w:t>.</w:t>
      </w:r>
    </w:p>
    <w:p w:rsidR="00FC249D" w:rsidRPr="00FC249D" w:rsidRDefault="00FC249D" w:rsidP="00FC249D">
      <w:pPr>
        <w:pStyle w:val="Heading2"/>
        <w:rPr>
          <w:sz w:val="22"/>
          <w:szCs w:val="22"/>
        </w:rPr>
      </w:pPr>
      <w:bookmarkStart w:id="174" w:name="_Toc12871070"/>
      <w:bookmarkStart w:id="175" w:name="_Toc77061387"/>
      <w:r w:rsidRPr="00FC249D">
        <w:rPr>
          <w:sz w:val="22"/>
          <w:szCs w:val="22"/>
        </w:rPr>
        <w:t>§ 54.1-2526. Exemption of information systems from provisions related to the Virginia Information Technologies Agency.</w:t>
      </w:r>
      <w:bookmarkEnd w:id="174"/>
      <w:bookmarkEnd w:id="175"/>
    </w:p>
    <w:p w:rsidR="00FC249D" w:rsidRPr="00FC249D" w:rsidRDefault="00FC249D" w:rsidP="00FC249D">
      <w:pPr>
        <w:pStyle w:val="NormalWeb"/>
        <w:rPr>
          <w:sz w:val="22"/>
          <w:szCs w:val="22"/>
        </w:rPr>
      </w:pPr>
      <w:r w:rsidRPr="00FC249D">
        <w:rPr>
          <w:sz w:val="22"/>
          <w:szCs w:val="22"/>
        </w:rPr>
        <w:t xml:space="preserve">The provisions of Chapter 20.1 (§ </w:t>
      </w:r>
      <w:hyperlink r:id="rId319" w:history="1">
        <w:r w:rsidRPr="00FC249D">
          <w:rPr>
            <w:rStyle w:val="Hyperlink"/>
            <w:sz w:val="22"/>
            <w:szCs w:val="22"/>
          </w:rPr>
          <w:t>2.2-2005</w:t>
        </w:r>
      </w:hyperlink>
      <w:r w:rsidRPr="00FC249D">
        <w:rPr>
          <w:sz w:val="22"/>
          <w:szCs w:val="22"/>
        </w:rPr>
        <w:t xml:space="preserve"> et seq.) of Title 2.2 shall not apply to the Prescription Monitoring Program pursuant to this chapter operated by the Department of Health Professions until July 1, 2012, unless an alternate date is mutually agreed upon.</w:t>
      </w:r>
    </w:p>
    <w:p w:rsidR="00FC249D" w:rsidRPr="00FC249D" w:rsidRDefault="00FC249D" w:rsidP="00FC249D">
      <w:pPr>
        <w:pStyle w:val="NormalWeb"/>
        <w:rPr>
          <w:sz w:val="22"/>
          <w:szCs w:val="22"/>
        </w:rPr>
      </w:pPr>
      <w:r w:rsidRPr="00FC249D">
        <w:rPr>
          <w:sz w:val="22"/>
          <w:szCs w:val="22"/>
        </w:rPr>
        <w:t xml:space="preserve">2009, cc. </w:t>
      </w:r>
      <w:hyperlink r:id="rId320" w:history="1">
        <w:r w:rsidRPr="00FC249D">
          <w:rPr>
            <w:rStyle w:val="Hyperlink"/>
            <w:sz w:val="22"/>
            <w:szCs w:val="22"/>
          </w:rPr>
          <w:t>158</w:t>
        </w:r>
      </w:hyperlink>
      <w:r w:rsidRPr="00FC249D">
        <w:rPr>
          <w:sz w:val="22"/>
          <w:szCs w:val="22"/>
        </w:rPr>
        <w:t xml:space="preserve">, </w:t>
      </w:r>
      <w:hyperlink r:id="rId321" w:history="1">
        <w:r w:rsidRPr="00FC249D">
          <w:rPr>
            <w:rStyle w:val="Hyperlink"/>
            <w:sz w:val="22"/>
            <w:szCs w:val="22"/>
          </w:rPr>
          <w:t>162</w:t>
        </w:r>
      </w:hyperlink>
      <w:r w:rsidRPr="00FC249D">
        <w:rPr>
          <w:sz w:val="22"/>
          <w:szCs w:val="22"/>
        </w:rPr>
        <w:t>.</w:t>
      </w:r>
    </w:p>
    <w:p w:rsidR="000C2765" w:rsidRPr="00BB30E8" w:rsidRDefault="000C2765" w:rsidP="000C2765">
      <w:pPr>
        <w:pStyle w:val="HEADING1BEFORE0AFTER0"/>
        <w:rPr>
          <w:sz w:val="22"/>
          <w:szCs w:val="22"/>
        </w:rPr>
      </w:pPr>
      <w:bookmarkStart w:id="176" w:name="_Toc77061388"/>
      <w:r w:rsidRPr="00BB30E8">
        <w:rPr>
          <w:sz w:val="22"/>
          <w:szCs w:val="22"/>
        </w:rPr>
        <w:t>Chapter 29. Medicine and Other Healing Arts</w:t>
      </w:r>
      <w:bookmarkEnd w:id="176"/>
    </w:p>
    <w:p w:rsidR="008859E1" w:rsidRPr="00BB30E8" w:rsidRDefault="008859E1" w:rsidP="008859E1">
      <w:pPr>
        <w:pStyle w:val="Heading2"/>
        <w:rPr>
          <w:sz w:val="22"/>
          <w:szCs w:val="22"/>
        </w:rPr>
      </w:pPr>
      <w:bookmarkStart w:id="177" w:name="_Toc139862732"/>
      <w:bookmarkStart w:id="178" w:name="_Toc77061389"/>
      <w:r w:rsidRPr="00BB30E8">
        <w:rPr>
          <w:sz w:val="22"/>
          <w:szCs w:val="22"/>
        </w:rPr>
        <w:t>§ 54.1-2914. Sale of controlled substances and medical devices or appliances; requirements for vision care services.</w:t>
      </w:r>
      <w:bookmarkEnd w:id="177"/>
      <w:bookmarkEnd w:id="178"/>
      <w:r w:rsidRPr="00BB30E8">
        <w:rPr>
          <w:sz w:val="22"/>
          <w:szCs w:val="22"/>
        </w:rPr>
        <w:t xml:space="preserve"> </w:t>
      </w:r>
    </w:p>
    <w:p w:rsidR="00D7043B" w:rsidRPr="00BB30E8" w:rsidRDefault="00D7043B" w:rsidP="00D7043B">
      <w:pPr>
        <w:pStyle w:val="NormalWeb"/>
        <w:rPr>
          <w:sz w:val="22"/>
          <w:szCs w:val="22"/>
        </w:rPr>
      </w:pPr>
      <w:r w:rsidRPr="00BB30E8">
        <w:rPr>
          <w:sz w:val="22"/>
          <w:szCs w:val="22"/>
        </w:rPr>
        <w:t xml:space="preserve">A. A practitioner of the healing arts shall not engage in selling controlled substances unless he is licensed to do so by the Board of Pharmacy. However, this prohibition shall not apply to a doctor of medicine, osteopathy or podiatry who administers controlled substances to his patients or provides controlled substances to his patient in a bona fide medical emergency or when pharmaceutical services are not available. Practitioners who sell or dispense controlled substances shall be subject to inspection by the Department of Health Professions to ensure compliance with Chapters 33 (§ </w:t>
      </w:r>
      <w:hyperlink r:id="rId322" w:history="1">
        <w:r w:rsidRPr="00BB30E8">
          <w:rPr>
            <w:rStyle w:val="Hyperlink"/>
            <w:sz w:val="22"/>
            <w:szCs w:val="22"/>
          </w:rPr>
          <w:t>54.1-3300</w:t>
        </w:r>
      </w:hyperlink>
      <w:r w:rsidRPr="00BB30E8">
        <w:rPr>
          <w:sz w:val="22"/>
          <w:szCs w:val="22"/>
        </w:rPr>
        <w:t xml:space="preserve"> et seq.) and 34 (§ </w:t>
      </w:r>
      <w:hyperlink r:id="rId323" w:history="1">
        <w:r w:rsidRPr="00BB30E8">
          <w:rPr>
            <w:rStyle w:val="Hyperlink"/>
            <w:sz w:val="22"/>
            <w:szCs w:val="22"/>
          </w:rPr>
          <w:t>54.1-3400</w:t>
        </w:r>
      </w:hyperlink>
      <w:r w:rsidRPr="00BB30E8">
        <w:rPr>
          <w:sz w:val="22"/>
          <w:szCs w:val="22"/>
        </w:rPr>
        <w:t xml:space="preserve"> et seq.) of this title and the Board of Pharmacy's regulations. This subsection shall not apply to physicians acting on behalf of the Virginia Department of Health or local health departments.</w:t>
      </w:r>
    </w:p>
    <w:p w:rsidR="00D7043B" w:rsidRPr="00BB30E8" w:rsidRDefault="00D7043B" w:rsidP="00D7043B">
      <w:pPr>
        <w:pStyle w:val="NormalWeb"/>
        <w:rPr>
          <w:sz w:val="22"/>
          <w:szCs w:val="22"/>
        </w:rPr>
      </w:pPr>
      <w:r w:rsidRPr="00BB30E8">
        <w:rPr>
          <w:sz w:val="22"/>
          <w:szCs w:val="22"/>
        </w:rPr>
        <w:t>B. A practitioner of the healing arts who may lawfully sell medical appliances or devices shall not sell such appliances or devices to persons who are not his own patients and shall not sell such articles to his own patients either for his own convenience or for the purpose of supplementing his income. This subsection shall not apply to physicians acting on behalf of the Virginia Department of Health or local health departments.</w:t>
      </w:r>
    </w:p>
    <w:p w:rsidR="00D7043B" w:rsidRPr="00BB30E8" w:rsidRDefault="00D7043B" w:rsidP="00D7043B">
      <w:pPr>
        <w:pStyle w:val="NormalWeb"/>
        <w:rPr>
          <w:sz w:val="22"/>
          <w:szCs w:val="22"/>
        </w:rPr>
      </w:pPr>
      <w:r w:rsidRPr="00BB30E8">
        <w:rPr>
          <w:sz w:val="22"/>
          <w:szCs w:val="22"/>
        </w:rPr>
        <w:lastRenderedPageBreak/>
        <w:t xml:space="preserve">C. A practitioner of the healing arts may, from within the practitioner's office, engage in selling or promoting the sale of eyeglasses and may dispense contact lenses. Only those practitioners of the healing arts who engage in the examination of eyes and prescribing of eyeglasses may engage in the sale or promotion of eyeglasses. Practitioners shall not employ any unlicensed person to fill prescriptions for eyeglasses within the practitioner's office except as provided in subdivision A 6 of § </w:t>
      </w:r>
      <w:hyperlink r:id="rId324" w:history="1">
        <w:r w:rsidRPr="00BB30E8">
          <w:rPr>
            <w:rStyle w:val="Hyperlink"/>
            <w:sz w:val="22"/>
            <w:szCs w:val="22"/>
          </w:rPr>
          <w:t>54.1-2901</w:t>
        </w:r>
      </w:hyperlink>
      <w:r w:rsidRPr="00BB30E8">
        <w:rPr>
          <w:sz w:val="22"/>
          <w:szCs w:val="22"/>
        </w:rPr>
        <w:t>. A practitioner may also own, in whole or in part, an optical dispensary located adjacent to or at a distance from his office.</w:t>
      </w:r>
    </w:p>
    <w:p w:rsidR="00D7043B" w:rsidRPr="00BB30E8" w:rsidRDefault="00D7043B" w:rsidP="00D7043B">
      <w:pPr>
        <w:pStyle w:val="NormalWeb"/>
        <w:rPr>
          <w:sz w:val="22"/>
          <w:szCs w:val="22"/>
        </w:rPr>
      </w:pPr>
      <w:r w:rsidRPr="00BB30E8">
        <w:rPr>
          <w:sz w:val="22"/>
          <w:szCs w:val="22"/>
        </w:rPr>
        <w:t>D. Any practitioner of the healing arts engaging in the examination of eyes and prescribing of eyeglasses shall give the patient a copy of any prescription for eyeglasses and inform the patient of his right to have the prescription filled at the establishment of his choice. No practitioner who owns, in whole or in part, an establishment dispensing eyeglasses shall make any statement or take any action, directly or indirectly, that infringes on the patient's right to have a prescription filled at an establishment other than the one in which the practitioner has an ownership interest.</w:t>
      </w:r>
    </w:p>
    <w:p w:rsidR="00D7043B" w:rsidRPr="00BB30E8" w:rsidRDefault="00D7043B" w:rsidP="00D7043B">
      <w:pPr>
        <w:pStyle w:val="NormalWeb"/>
        <w:rPr>
          <w:sz w:val="22"/>
          <w:szCs w:val="22"/>
        </w:rPr>
      </w:pPr>
      <w:r w:rsidRPr="00BB30E8">
        <w:rPr>
          <w:sz w:val="22"/>
          <w:szCs w:val="22"/>
        </w:rPr>
        <w:t xml:space="preserve">Disclosure of ownership interest by a practitioner as required by § </w:t>
      </w:r>
      <w:hyperlink r:id="rId325" w:history="1">
        <w:r w:rsidRPr="00BB30E8">
          <w:rPr>
            <w:rStyle w:val="Hyperlink"/>
            <w:sz w:val="22"/>
            <w:szCs w:val="22"/>
          </w:rPr>
          <w:t>54.1-2964</w:t>
        </w:r>
      </w:hyperlink>
      <w:r w:rsidRPr="00BB30E8">
        <w:rPr>
          <w:sz w:val="22"/>
          <w:szCs w:val="22"/>
        </w:rPr>
        <w:t xml:space="preserve"> or participation by the practitioner in contractual arrangements with third-party payors or purchasers of vision care services shall not constitute a violation of this subsection.</w:t>
      </w:r>
    </w:p>
    <w:p w:rsidR="00D7043B" w:rsidRPr="00BB30E8" w:rsidRDefault="00D7043B" w:rsidP="00D7043B">
      <w:pPr>
        <w:pStyle w:val="NormalWeb"/>
        <w:rPr>
          <w:sz w:val="22"/>
          <w:szCs w:val="22"/>
        </w:rPr>
      </w:pPr>
      <w:r w:rsidRPr="00BB30E8">
        <w:rPr>
          <w:sz w:val="22"/>
          <w:szCs w:val="22"/>
        </w:rPr>
        <w:t xml:space="preserve">Code 1950, § 54-317; 1954, c. 627; 1958, c. 161; 1966, cc. 166, 657; 1968, c. 582; 1970, c. 69; 1973, c. 529; 1975, c. 508; 1978, c. 622; 1979, c. 727; 1980, c. 157; 1985, c. 96; 1986, c. 86; 1988, cc. 765, 904; 1989, c. 510; 1994, c. </w:t>
      </w:r>
      <w:hyperlink r:id="rId326" w:history="1">
        <w:r w:rsidRPr="00BB30E8">
          <w:rPr>
            <w:rStyle w:val="Hyperlink"/>
            <w:sz w:val="22"/>
            <w:szCs w:val="22"/>
          </w:rPr>
          <w:t>70</w:t>
        </w:r>
      </w:hyperlink>
      <w:r w:rsidRPr="00BB30E8">
        <w:rPr>
          <w:sz w:val="22"/>
          <w:szCs w:val="22"/>
        </w:rPr>
        <w:t xml:space="preserve">; 1998, c. </w:t>
      </w:r>
      <w:hyperlink r:id="rId327" w:history="1">
        <w:r w:rsidRPr="00BB30E8">
          <w:rPr>
            <w:rStyle w:val="Hyperlink"/>
            <w:sz w:val="22"/>
            <w:szCs w:val="22"/>
          </w:rPr>
          <w:t>580</w:t>
        </w:r>
      </w:hyperlink>
      <w:r w:rsidRPr="00BB30E8">
        <w:rPr>
          <w:sz w:val="22"/>
          <w:szCs w:val="22"/>
        </w:rPr>
        <w:t xml:space="preserve">; 2001, cc. </w:t>
      </w:r>
      <w:hyperlink r:id="rId328" w:history="1">
        <w:r w:rsidRPr="00BB30E8">
          <w:rPr>
            <w:rStyle w:val="Hyperlink"/>
            <w:sz w:val="22"/>
            <w:szCs w:val="22"/>
          </w:rPr>
          <w:t>268</w:t>
        </w:r>
      </w:hyperlink>
      <w:r w:rsidRPr="00BB30E8">
        <w:rPr>
          <w:sz w:val="22"/>
          <w:szCs w:val="22"/>
        </w:rPr>
        <w:t xml:space="preserve">, </w:t>
      </w:r>
      <w:hyperlink r:id="rId329" w:history="1">
        <w:r w:rsidRPr="00BB30E8">
          <w:rPr>
            <w:rStyle w:val="Hyperlink"/>
            <w:sz w:val="22"/>
            <w:szCs w:val="22"/>
          </w:rPr>
          <w:t>858</w:t>
        </w:r>
      </w:hyperlink>
      <w:r w:rsidRPr="00BB30E8">
        <w:rPr>
          <w:sz w:val="22"/>
          <w:szCs w:val="22"/>
        </w:rPr>
        <w:t xml:space="preserve">; 2005, c. </w:t>
      </w:r>
      <w:hyperlink r:id="rId330" w:history="1">
        <w:r w:rsidRPr="00BB30E8">
          <w:rPr>
            <w:rStyle w:val="Hyperlink"/>
            <w:sz w:val="22"/>
            <w:szCs w:val="22"/>
          </w:rPr>
          <w:t>163</w:t>
        </w:r>
      </w:hyperlink>
      <w:r w:rsidRPr="00BB30E8">
        <w:rPr>
          <w:sz w:val="22"/>
          <w:szCs w:val="22"/>
        </w:rPr>
        <w:t xml:space="preserve">; 2016, c. </w:t>
      </w:r>
      <w:hyperlink r:id="rId331" w:history="1">
        <w:r w:rsidRPr="00BB30E8">
          <w:rPr>
            <w:rStyle w:val="Hyperlink"/>
            <w:sz w:val="22"/>
            <w:szCs w:val="22"/>
          </w:rPr>
          <w:t>495</w:t>
        </w:r>
      </w:hyperlink>
      <w:r w:rsidRPr="00BB30E8">
        <w:rPr>
          <w:sz w:val="22"/>
          <w:szCs w:val="22"/>
        </w:rPr>
        <w:t>.</w:t>
      </w:r>
    </w:p>
    <w:p w:rsidR="008859E1" w:rsidRPr="00BB30E8" w:rsidRDefault="008859E1" w:rsidP="008859E1">
      <w:pPr>
        <w:pStyle w:val="Heading2"/>
        <w:rPr>
          <w:sz w:val="22"/>
          <w:szCs w:val="22"/>
        </w:rPr>
      </w:pPr>
      <w:bookmarkStart w:id="179" w:name="_Toc139862772"/>
      <w:bookmarkStart w:id="180" w:name="_Toc77061390"/>
      <w:r w:rsidRPr="00BB30E8">
        <w:rPr>
          <w:sz w:val="22"/>
          <w:szCs w:val="22"/>
        </w:rPr>
        <w:t>§ 54.1-2952.1. Prescription of certain controlled substances and devices by licensed physician assistant.</w:t>
      </w:r>
      <w:bookmarkEnd w:id="179"/>
      <w:bookmarkEnd w:id="180"/>
      <w:r w:rsidRPr="00BB30E8">
        <w:rPr>
          <w:sz w:val="22"/>
          <w:szCs w:val="22"/>
        </w:rPr>
        <w:t xml:space="preserve"> </w:t>
      </w:r>
    </w:p>
    <w:p w:rsidR="000B649F" w:rsidRPr="006E36AA" w:rsidRDefault="000B649F" w:rsidP="000B649F">
      <w:pPr>
        <w:pStyle w:val="NormalWeb"/>
        <w:spacing w:before="0" w:beforeAutospacing="0" w:after="0" w:afterAutospacing="0"/>
        <w:rPr>
          <w:rFonts w:ascii="PT Serif" w:hAnsi="PT Serif" w:hint="eastAsia"/>
          <w:color w:val="444444"/>
          <w:sz w:val="22"/>
          <w:szCs w:val="22"/>
        </w:rPr>
      </w:pPr>
      <w:bookmarkStart w:id="181" w:name="_Toc328996766"/>
      <w:r w:rsidRPr="006E36AA">
        <w:rPr>
          <w:rFonts w:ascii="PT Serif" w:hAnsi="PT Serif"/>
          <w:color w:val="444444"/>
          <w:sz w:val="22"/>
          <w:szCs w:val="22"/>
        </w:rPr>
        <w:t xml:space="preserve">A. In accordance with the provisions of this section and pursuant to the requirements of Chapter 33 (§ </w:t>
      </w:r>
      <w:hyperlink r:id="rId332" w:history="1">
        <w:r w:rsidRPr="006E36AA">
          <w:rPr>
            <w:rStyle w:val="Hyperlink"/>
            <w:rFonts w:ascii="PT Serif" w:hAnsi="PT Serif"/>
            <w:sz w:val="22"/>
            <w:szCs w:val="22"/>
          </w:rPr>
          <w:t>54.1-3300</w:t>
        </w:r>
      </w:hyperlink>
      <w:r w:rsidRPr="006E36AA">
        <w:rPr>
          <w:rFonts w:ascii="PT Serif" w:hAnsi="PT Serif"/>
          <w:color w:val="444444"/>
          <w:sz w:val="22"/>
          <w:szCs w:val="22"/>
        </w:rPr>
        <w:t xml:space="preserve"> et seq.), a licensed physician assistant shall have the authority to prescribe controlled substances and devices as set forth in Chapter 34 (§ </w:t>
      </w:r>
      <w:hyperlink r:id="rId333" w:history="1">
        <w:r w:rsidRPr="006E36AA">
          <w:rPr>
            <w:rStyle w:val="Hyperlink"/>
            <w:rFonts w:ascii="PT Serif" w:hAnsi="PT Serif"/>
            <w:sz w:val="22"/>
            <w:szCs w:val="22"/>
          </w:rPr>
          <w:t>54.1-3400</w:t>
        </w:r>
      </w:hyperlink>
      <w:r w:rsidRPr="006E36AA">
        <w:rPr>
          <w:rFonts w:ascii="PT Serif" w:hAnsi="PT Serif"/>
          <w:color w:val="444444"/>
          <w:sz w:val="22"/>
          <w:szCs w:val="22"/>
        </w:rPr>
        <w:t xml:space="preserve"> et seq.) and as provided in a practice agreement. Such practice agreements shall include a statement of the controlled substances the physician assistant is or is not authorized to prescribe and may restrict such prescriptive authority as deemed appropriate by the patient care team physician or patient care team podiatrist.</w:t>
      </w:r>
    </w:p>
    <w:p w:rsidR="000B649F" w:rsidRPr="006E36AA" w:rsidRDefault="000B649F" w:rsidP="000B649F">
      <w:pPr>
        <w:pStyle w:val="NormalWeb"/>
        <w:spacing w:before="0" w:beforeAutospacing="0" w:after="0" w:afterAutospacing="0"/>
        <w:rPr>
          <w:rFonts w:ascii="PT Serif" w:hAnsi="PT Serif" w:hint="eastAsia"/>
          <w:color w:val="444444"/>
          <w:sz w:val="22"/>
          <w:szCs w:val="22"/>
        </w:rPr>
      </w:pPr>
      <w:r w:rsidRPr="006E36AA">
        <w:rPr>
          <w:rFonts w:ascii="PT Serif" w:hAnsi="PT Serif"/>
          <w:color w:val="444444"/>
          <w:sz w:val="22"/>
          <w:szCs w:val="22"/>
        </w:rPr>
        <w:t>B. It shall be unlawful for the physician assistant to prescribe controlled substances or devices pursuant to this section unless such prescription is authorized by the practice agreement and the requirements in this section.</w:t>
      </w:r>
    </w:p>
    <w:p w:rsidR="000B649F" w:rsidRPr="006E36AA" w:rsidRDefault="000B649F" w:rsidP="000B649F">
      <w:pPr>
        <w:pStyle w:val="NormalWeb"/>
        <w:spacing w:before="0" w:beforeAutospacing="0" w:after="0" w:afterAutospacing="0"/>
        <w:rPr>
          <w:rFonts w:ascii="PT Serif" w:hAnsi="PT Serif" w:hint="eastAsia"/>
          <w:color w:val="444444"/>
          <w:sz w:val="22"/>
          <w:szCs w:val="22"/>
        </w:rPr>
      </w:pPr>
      <w:r w:rsidRPr="006E36AA">
        <w:rPr>
          <w:rFonts w:ascii="PT Serif" w:hAnsi="PT Serif"/>
          <w:color w:val="444444"/>
          <w:sz w:val="22"/>
          <w:szCs w:val="22"/>
        </w:rPr>
        <w:t>C. The Board of Medicine, in consultation with the Board of Pharmacy, shall promulgate such regulations governing the prescriptive authority of physician assistants as are deemed reasonable and necessary to ensure an appropriate standard of care for patients.</w:t>
      </w:r>
    </w:p>
    <w:p w:rsidR="000B649F" w:rsidRPr="006E36AA" w:rsidRDefault="000B649F" w:rsidP="000B649F">
      <w:pPr>
        <w:pStyle w:val="NormalWeb"/>
        <w:spacing w:before="0" w:beforeAutospacing="0" w:after="0" w:afterAutospacing="0"/>
        <w:rPr>
          <w:rFonts w:ascii="PT Serif" w:hAnsi="PT Serif" w:hint="eastAsia"/>
          <w:color w:val="444444"/>
          <w:sz w:val="22"/>
          <w:szCs w:val="22"/>
        </w:rPr>
      </w:pPr>
      <w:r w:rsidRPr="006E36AA">
        <w:rPr>
          <w:rFonts w:ascii="PT Serif" w:hAnsi="PT Serif"/>
          <w:color w:val="444444"/>
          <w:sz w:val="22"/>
          <w:szCs w:val="22"/>
        </w:rPr>
        <w:t>The regulations promulgated pursuant to this section shall include, at a minimum, (i) such requirements as may be necessary to ensure continued physician assistant competency, which may include continuing education, testing, and any other requirement and shall address the need to promote ethical practice, an appropriate standard of care, patient safety, the use of new pharmaceuticals, and appropriate communication with patients, and (ii) a requirement that the physician assistant disclose to his patients his name, address, and telephone number and that he is a physician assistant. If a patient or his representative requests to speak with the patient care team physician or patient care team podiatrist, the physician assistant shall arrange for communication between the parties or provide the necessary information.</w:t>
      </w:r>
    </w:p>
    <w:p w:rsidR="000B649F" w:rsidRPr="006E36AA" w:rsidRDefault="000B649F" w:rsidP="000B649F">
      <w:pPr>
        <w:pStyle w:val="NormalWeb"/>
        <w:spacing w:before="0" w:beforeAutospacing="0" w:after="0" w:afterAutospacing="0"/>
        <w:rPr>
          <w:rFonts w:ascii="PT Serif" w:hAnsi="PT Serif" w:hint="eastAsia"/>
          <w:color w:val="444444"/>
          <w:sz w:val="22"/>
          <w:szCs w:val="22"/>
        </w:rPr>
      </w:pPr>
      <w:r w:rsidRPr="006E36AA">
        <w:rPr>
          <w:rFonts w:ascii="PT Serif" w:hAnsi="PT Serif"/>
          <w:color w:val="444444"/>
          <w:sz w:val="22"/>
          <w:szCs w:val="22"/>
        </w:rPr>
        <w:t xml:space="preserve">D. This section shall not prohibit a licensed physician assistant from administering controlled substances in compliance with the definition of "administer" in § </w:t>
      </w:r>
      <w:hyperlink r:id="rId334" w:history="1">
        <w:r w:rsidRPr="006E36AA">
          <w:rPr>
            <w:rStyle w:val="Hyperlink"/>
            <w:rFonts w:ascii="PT Serif" w:hAnsi="PT Serif"/>
            <w:sz w:val="22"/>
            <w:szCs w:val="22"/>
          </w:rPr>
          <w:t>54.1-3401</w:t>
        </w:r>
      </w:hyperlink>
      <w:r w:rsidRPr="006E36AA">
        <w:rPr>
          <w:rFonts w:ascii="PT Serif" w:hAnsi="PT Serif"/>
          <w:color w:val="444444"/>
          <w:sz w:val="22"/>
          <w:szCs w:val="22"/>
        </w:rPr>
        <w:t xml:space="preserve"> or from receiving and dispensing manufacturers' professional samples of controlled substances in compliance with the provisions of this section.</w:t>
      </w:r>
    </w:p>
    <w:p w:rsidR="000B649F" w:rsidRPr="005D6C6A" w:rsidRDefault="000B649F" w:rsidP="000B649F">
      <w:pPr>
        <w:pStyle w:val="NormalWeb"/>
        <w:spacing w:before="0" w:beforeAutospacing="0" w:after="0" w:afterAutospacing="0"/>
        <w:rPr>
          <w:rStyle w:val="Hyperlink"/>
          <w:color w:val="444444"/>
          <w:sz w:val="22"/>
          <w:szCs w:val="22"/>
        </w:rPr>
      </w:pPr>
      <w:r w:rsidRPr="006E36AA">
        <w:rPr>
          <w:rFonts w:ascii="PT Serif" w:hAnsi="PT Serif"/>
          <w:color w:val="444444"/>
          <w:sz w:val="22"/>
          <w:szCs w:val="22"/>
        </w:rPr>
        <w:t xml:space="preserve">1992, c. 793; 1997, c. </w:t>
      </w:r>
      <w:hyperlink r:id="rId335" w:history="1">
        <w:r w:rsidRPr="006E36AA">
          <w:rPr>
            <w:rStyle w:val="Hyperlink"/>
            <w:rFonts w:ascii="PT Serif" w:hAnsi="PT Serif"/>
            <w:sz w:val="22"/>
            <w:szCs w:val="22"/>
          </w:rPr>
          <w:t>806</w:t>
        </w:r>
      </w:hyperlink>
      <w:r w:rsidRPr="006E36AA">
        <w:rPr>
          <w:rFonts w:ascii="PT Serif" w:hAnsi="PT Serif"/>
          <w:color w:val="444444"/>
          <w:sz w:val="22"/>
          <w:szCs w:val="22"/>
        </w:rPr>
        <w:t xml:space="preserve">; 1999, c. </w:t>
      </w:r>
      <w:hyperlink r:id="rId336" w:history="1">
        <w:r w:rsidRPr="006E36AA">
          <w:rPr>
            <w:rStyle w:val="Hyperlink"/>
            <w:rFonts w:ascii="PT Serif" w:hAnsi="PT Serif"/>
            <w:sz w:val="22"/>
            <w:szCs w:val="22"/>
          </w:rPr>
          <w:t>745</w:t>
        </w:r>
      </w:hyperlink>
      <w:r w:rsidRPr="006E36AA">
        <w:rPr>
          <w:rFonts w:ascii="PT Serif" w:hAnsi="PT Serif"/>
          <w:color w:val="444444"/>
          <w:sz w:val="22"/>
          <w:szCs w:val="22"/>
        </w:rPr>
        <w:t xml:space="preserve">; 2001, c. </w:t>
      </w:r>
      <w:hyperlink r:id="rId337" w:history="1">
        <w:r w:rsidRPr="006E36AA">
          <w:rPr>
            <w:rStyle w:val="Hyperlink"/>
            <w:rFonts w:ascii="PT Serif" w:hAnsi="PT Serif"/>
            <w:sz w:val="22"/>
            <w:szCs w:val="22"/>
          </w:rPr>
          <w:t>465</w:t>
        </w:r>
      </w:hyperlink>
      <w:r w:rsidRPr="006E36AA">
        <w:rPr>
          <w:rFonts w:ascii="PT Serif" w:hAnsi="PT Serif"/>
          <w:color w:val="444444"/>
          <w:sz w:val="22"/>
          <w:szCs w:val="22"/>
        </w:rPr>
        <w:t xml:space="preserve">; 2003, c. </w:t>
      </w:r>
      <w:hyperlink r:id="rId338" w:history="1">
        <w:r w:rsidRPr="006E36AA">
          <w:rPr>
            <w:rStyle w:val="Hyperlink"/>
            <w:rFonts w:ascii="PT Serif" w:hAnsi="PT Serif"/>
            <w:sz w:val="22"/>
            <w:szCs w:val="22"/>
          </w:rPr>
          <w:t>510</w:t>
        </w:r>
      </w:hyperlink>
      <w:r w:rsidRPr="006E36AA">
        <w:rPr>
          <w:rFonts w:ascii="PT Serif" w:hAnsi="PT Serif"/>
          <w:color w:val="444444"/>
          <w:sz w:val="22"/>
          <w:szCs w:val="22"/>
        </w:rPr>
        <w:t xml:space="preserve">; 2007, c. </w:t>
      </w:r>
      <w:hyperlink r:id="rId339" w:history="1">
        <w:r w:rsidRPr="006E36AA">
          <w:rPr>
            <w:rStyle w:val="Hyperlink"/>
            <w:rFonts w:ascii="PT Serif" w:hAnsi="PT Serif"/>
            <w:sz w:val="22"/>
            <w:szCs w:val="22"/>
          </w:rPr>
          <w:t>16</w:t>
        </w:r>
      </w:hyperlink>
      <w:r w:rsidRPr="006E36AA">
        <w:rPr>
          <w:rFonts w:ascii="PT Serif" w:hAnsi="PT Serif"/>
          <w:color w:val="444444"/>
          <w:sz w:val="22"/>
          <w:szCs w:val="22"/>
        </w:rPr>
        <w:t xml:space="preserve">; 2016, c. </w:t>
      </w:r>
      <w:hyperlink r:id="rId340" w:history="1">
        <w:r w:rsidRPr="006E36AA">
          <w:rPr>
            <w:rStyle w:val="Hyperlink"/>
            <w:rFonts w:ascii="PT Serif" w:hAnsi="PT Serif"/>
            <w:sz w:val="22"/>
            <w:szCs w:val="22"/>
          </w:rPr>
          <w:t>450</w:t>
        </w:r>
      </w:hyperlink>
      <w:r w:rsidRPr="006E36AA">
        <w:rPr>
          <w:rFonts w:ascii="PT Serif" w:hAnsi="PT Serif"/>
          <w:color w:val="444444"/>
          <w:sz w:val="22"/>
          <w:szCs w:val="22"/>
        </w:rPr>
        <w:t xml:space="preserve">; 2019, cc. </w:t>
      </w:r>
      <w:hyperlink r:id="rId341" w:history="1">
        <w:r w:rsidRPr="006E36AA">
          <w:rPr>
            <w:rStyle w:val="Hyperlink"/>
            <w:rFonts w:ascii="PT Serif" w:hAnsi="PT Serif"/>
            <w:sz w:val="22"/>
            <w:szCs w:val="22"/>
          </w:rPr>
          <w:t>92</w:t>
        </w:r>
      </w:hyperlink>
      <w:r w:rsidRPr="006E36AA">
        <w:rPr>
          <w:rFonts w:ascii="PT Serif" w:hAnsi="PT Serif"/>
          <w:color w:val="444444"/>
          <w:sz w:val="22"/>
          <w:szCs w:val="22"/>
        </w:rPr>
        <w:t xml:space="preserve">, </w:t>
      </w:r>
      <w:hyperlink r:id="rId342" w:history="1">
        <w:r w:rsidRPr="006E36AA">
          <w:rPr>
            <w:rStyle w:val="Hyperlink"/>
            <w:rFonts w:ascii="PT Serif" w:hAnsi="PT Serif"/>
            <w:sz w:val="22"/>
            <w:szCs w:val="22"/>
          </w:rPr>
          <w:t>137</w:t>
        </w:r>
      </w:hyperlink>
      <w:r w:rsidRPr="006E36AA">
        <w:rPr>
          <w:rFonts w:ascii="PT Serif" w:hAnsi="PT Serif"/>
          <w:color w:val="444444"/>
          <w:sz w:val="22"/>
          <w:szCs w:val="22"/>
        </w:rPr>
        <w:t xml:space="preserve">; 2021, Sp. Sess. I, c. </w:t>
      </w:r>
      <w:hyperlink r:id="rId343" w:history="1">
        <w:r w:rsidRPr="006E36AA">
          <w:rPr>
            <w:rStyle w:val="Hyperlink"/>
            <w:rFonts w:ascii="PT Serif" w:hAnsi="PT Serif"/>
            <w:sz w:val="22"/>
            <w:szCs w:val="22"/>
          </w:rPr>
          <w:t>210</w:t>
        </w:r>
      </w:hyperlink>
      <w:r w:rsidRPr="006E36AA">
        <w:rPr>
          <w:rFonts w:ascii="PT Serif" w:hAnsi="PT Serif"/>
          <w:color w:val="444444"/>
          <w:sz w:val="22"/>
          <w:szCs w:val="22"/>
        </w:rPr>
        <w:t>.</w:t>
      </w:r>
    </w:p>
    <w:p w:rsidR="000B649F" w:rsidRDefault="000B649F" w:rsidP="000B649F">
      <w:pPr>
        <w:pStyle w:val="Heading2"/>
        <w:rPr>
          <w:bCs/>
          <w:sz w:val="22"/>
          <w:szCs w:val="22"/>
        </w:rPr>
      </w:pPr>
      <w:bookmarkStart w:id="182" w:name="_Toc455481034"/>
      <w:bookmarkStart w:id="183" w:name="_Toc77007994"/>
      <w:bookmarkStart w:id="184" w:name="_Toc77061391"/>
      <w:r w:rsidRPr="00642B96">
        <w:rPr>
          <w:bCs/>
          <w:sz w:val="22"/>
          <w:szCs w:val="22"/>
        </w:rPr>
        <w:t>§ 54.1-2957.01. Prescription of certain controlled substances and devices by licensed nurse practitioners.</w:t>
      </w:r>
      <w:bookmarkEnd w:id="181"/>
      <w:bookmarkEnd w:id="182"/>
      <w:bookmarkEnd w:id="183"/>
      <w:bookmarkEnd w:id="184"/>
      <w:r w:rsidRPr="00642B96">
        <w:rPr>
          <w:bCs/>
          <w:sz w:val="22"/>
          <w:szCs w:val="22"/>
        </w:rPr>
        <w:t xml:space="preserve"> </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A. In accordance with the provisions of this section and pursuant to the requirements of Chapter 33 (§ </w:t>
      </w:r>
      <w:hyperlink r:id="rId344" w:history="1">
        <w:r w:rsidRPr="00BD41F1">
          <w:rPr>
            <w:rStyle w:val="Hyperlink"/>
            <w:sz w:val="22"/>
            <w:szCs w:val="22"/>
          </w:rPr>
          <w:t>54.1-3300</w:t>
        </w:r>
      </w:hyperlink>
      <w:r w:rsidRPr="00BD41F1">
        <w:rPr>
          <w:color w:val="444444"/>
          <w:sz w:val="22"/>
          <w:szCs w:val="22"/>
        </w:rPr>
        <w:t xml:space="preserve"> et seq.), a licensed nurse practitioner shall have the authority to prescribe Schedule II through Schedule VI controlled substances and devices as set forth in Chapter 34 (§ </w:t>
      </w:r>
      <w:hyperlink r:id="rId345" w:history="1">
        <w:r w:rsidRPr="00BD41F1">
          <w:rPr>
            <w:rStyle w:val="Hyperlink"/>
            <w:sz w:val="22"/>
            <w:szCs w:val="22"/>
          </w:rPr>
          <w:t>54.1-3400</w:t>
        </w:r>
      </w:hyperlink>
      <w:r w:rsidRPr="00BD41F1">
        <w:rPr>
          <w:color w:val="444444"/>
          <w:sz w:val="22"/>
          <w:szCs w:val="22"/>
        </w:rPr>
        <w:t xml:space="preserve"> et seq.).</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B. A nurse practitioner who does not meet the requirements for practice without a written or electronic practice agreement set forth in subsection I of § </w:t>
      </w:r>
      <w:hyperlink r:id="rId346" w:history="1">
        <w:r w:rsidRPr="00BD41F1">
          <w:rPr>
            <w:rStyle w:val="Hyperlink"/>
            <w:sz w:val="22"/>
            <w:szCs w:val="22"/>
          </w:rPr>
          <w:t>54.1-2957</w:t>
        </w:r>
      </w:hyperlink>
      <w:r w:rsidRPr="00BD41F1">
        <w:rPr>
          <w:color w:val="444444"/>
          <w:sz w:val="22"/>
          <w:szCs w:val="22"/>
        </w:rPr>
        <w:t xml:space="preserve"> shall prescribe controlled substances or devices only if such prescribing is authorized by a written or electronic practice agreement entered into by the nurse practitioner and a patient care team physician. Such nurse practitioner shall provide to the Boards of Medicine and Nursing such evidence as the Boards may jointly require that the nurse practitioner has entered into and is, at the time of writing a prescription, a party to a written or electronic practice agreement with a patient care team physician that clearly states the prescriptive practices of the nurse practitioner. Such written or electronic practice agreements shall include the controlled substances the nurse practitioner is or is not authorized to prescribe and may restrict such prescriptive authority as described in the practice agreement. Evidence of a practice agreement shall be maintained by a nurse practitioner pursuant to § </w:t>
      </w:r>
      <w:hyperlink r:id="rId347" w:history="1">
        <w:r w:rsidRPr="00BD41F1">
          <w:rPr>
            <w:rStyle w:val="Hyperlink"/>
            <w:sz w:val="22"/>
            <w:szCs w:val="22"/>
          </w:rPr>
          <w:t>54.1-2957</w:t>
        </w:r>
      </w:hyperlink>
      <w:r w:rsidRPr="00BD41F1">
        <w:rPr>
          <w:color w:val="444444"/>
          <w:sz w:val="22"/>
          <w:szCs w:val="22"/>
        </w:rPr>
        <w:t>. Practice agreements authorizing a nurse practitioner to prescribe controlled substances or devices pursuant to this section either shall be signed by the patient care team physician or shall clearly state the name of the patient care team physician who has entered into the practice agreement with the nurse practitioner.</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It shall be unlawful for a nurse practitioner to prescribe controlled substances or devices pursuant to this section unless (i) such prescription is authorized by the written or electronic practice agreement or (ii) the nurse practitioner is authorized to practice without a written or electronic practice agreement pursuant to subsection I of § </w:t>
      </w:r>
      <w:hyperlink r:id="rId348" w:history="1">
        <w:r w:rsidRPr="00BD41F1">
          <w:rPr>
            <w:rStyle w:val="Hyperlink"/>
            <w:sz w:val="22"/>
            <w:szCs w:val="22"/>
          </w:rPr>
          <w:t>54.1-2957</w:t>
        </w:r>
      </w:hyperlink>
      <w:r w:rsidRPr="00BD41F1">
        <w:rPr>
          <w:color w:val="444444"/>
          <w:sz w:val="22"/>
          <w:szCs w:val="22"/>
        </w:rPr>
        <w:t>.</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C. The Boards of Medicine and Nursing shall promulgate regulations governing the prescriptive authority of nurse practitioners as are deemed reasonable and necessary to ensure an appropriate standard of care for patients. Such regulations shall include requirements as may be necessary to ensure continued nurse practitioner competency, which may include continuing education, testing, or any other requirement, and shall address the need to promote ethical practice, an appropriate standard of care, patient safety, the use of new pharmaceuticals, and appropriate communication with patients.</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D. This section shall not limit the functions and procedures of certified registered nurse anesthetists or of any nurse practitioners which are otherwise authorized by law or regulation.</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E. The following restrictions shall apply to any nurse practitioner authorized to prescribe drugs and devices pursuant to this section:</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1. The nurse practitioner shall disclose to the patient at the initial encounter that he is a licensed nurse practitioner. Any party to a practice agreement shall disclose, upon request of a patient or his legal representative, the name of the patient care team physician and information regarding how to contact the patient care team physician.</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2. Physicians shall not serve as a patient care team physician on a patient care team at any one time to more than six nurse practitioners.</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F. This section shall not prohibit a licensed nurse practitioner from administering controlled substances in compliance with the definition of "administer" in § </w:t>
      </w:r>
      <w:hyperlink r:id="rId349" w:history="1">
        <w:r w:rsidRPr="00BD41F1">
          <w:rPr>
            <w:rStyle w:val="Hyperlink"/>
            <w:sz w:val="22"/>
            <w:szCs w:val="22"/>
          </w:rPr>
          <w:t>54.1-3401</w:t>
        </w:r>
      </w:hyperlink>
      <w:r w:rsidRPr="00BD41F1">
        <w:rPr>
          <w:color w:val="444444"/>
          <w:sz w:val="22"/>
          <w:szCs w:val="22"/>
        </w:rPr>
        <w:t xml:space="preserve"> or from receiving and dispensing manufacturers' professional samples of controlled substances in compliance with the provisions of this section.</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G. Notwithstanding any provision of law or regulation to the contrary, a nurse practitioner licensed by the Boards of Medicine and Nursing in the category of certified nurse midwife or clinical nurse specialist and holding a license for prescriptive authority may prescribe Schedules II through VI controlled substances. However, if the nurse practitioner licensed by the Boards of Medicine and Nursing in the category of certified nurse midwife or clinical nurse specialist is required, pursuant to subsection H or J of § </w:t>
      </w:r>
      <w:hyperlink r:id="rId350" w:history="1">
        <w:r w:rsidRPr="00BD41F1">
          <w:rPr>
            <w:rStyle w:val="Hyperlink"/>
            <w:sz w:val="22"/>
            <w:szCs w:val="22"/>
          </w:rPr>
          <w:t>54.1-2957</w:t>
        </w:r>
      </w:hyperlink>
      <w:r w:rsidRPr="00BD41F1">
        <w:rPr>
          <w:color w:val="444444"/>
          <w:sz w:val="22"/>
          <w:szCs w:val="22"/>
        </w:rPr>
        <w:t>, to practice pursuant to a practice agreement, such prescribing shall also be in accordance with any prescriptive authority included in such practice agreement.</w:t>
      </w:r>
    </w:p>
    <w:p w:rsidR="000B649F"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H. Notwithstanding any provision of law or regulation to the contrary, a nurse practitioner licensed by the Boards of Medicine and Nursing as a certified registered nurse anesthetist shall have the authority to prescribe Schedule II through Schedule VI controlled substances and devices in accordance with the requirements for practice set forth in subsection C of § </w:t>
      </w:r>
      <w:hyperlink r:id="rId351" w:history="1">
        <w:r w:rsidRPr="00BD41F1">
          <w:rPr>
            <w:rStyle w:val="Hyperlink"/>
            <w:sz w:val="22"/>
            <w:szCs w:val="22"/>
          </w:rPr>
          <w:t>54.1-2957</w:t>
        </w:r>
      </w:hyperlink>
      <w:r w:rsidRPr="00BD41F1">
        <w:rPr>
          <w:color w:val="444444"/>
          <w:sz w:val="22"/>
          <w:szCs w:val="22"/>
        </w:rPr>
        <w:t xml:space="preserve"> to a patient requiring anesthesia, as part of the periprocedural care of such patient. As used in this subsection, "periprocedural" means the period beginning prior to a procedure and ending at the time the patient is discharged.</w:t>
      </w:r>
    </w:p>
    <w:p w:rsidR="008859E1" w:rsidRPr="00BD41F1" w:rsidRDefault="000B649F" w:rsidP="000B649F">
      <w:pPr>
        <w:pStyle w:val="NormalWeb"/>
        <w:spacing w:before="0" w:beforeAutospacing="0" w:after="0" w:afterAutospacing="0"/>
        <w:rPr>
          <w:color w:val="444444"/>
          <w:sz w:val="22"/>
          <w:szCs w:val="22"/>
        </w:rPr>
      </w:pPr>
      <w:r w:rsidRPr="00BD41F1">
        <w:rPr>
          <w:color w:val="444444"/>
          <w:sz w:val="22"/>
          <w:szCs w:val="22"/>
        </w:rPr>
        <w:t xml:space="preserve">1991, cc. 519, 524; 1992, c. 409; 1995, c. </w:t>
      </w:r>
      <w:hyperlink r:id="rId352" w:history="1">
        <w:r w:rsidRPr="00BD41F1">
          <w:rPr>
            <w:rStyle w:val="Hyperlink"/>
            <w:sz w:val="22"/>
            <w:szCs w:val="22"/>
          </w:rPr>
          <w:t>506</w:t>
        </w:r>
      </w:hyperlink>
      <w:r w:rsidRPr="00BD41F1">
        <w:rPr>
          <w:color w:val="444444"/>
          <w:sz w:val="22"/>
          <w:szCs w:val="22"/>
        </w:rPr>
        <w:t xml:space="preserve">; 1999, c. </w:t>
      </w:r>
      <w:hyperlink r:id="rId353" w:history="1">
        <w:r w:rsidRPr="00BD41F1">
          <w:rPr>
            <w:rStyle w:val="Hyperlink"/>
            <w:sz w:val="22"/>
            <w:szCs w:val="22"/>
          </w:rPr>
          <w:t>745</w:t>
        </w:r>
      </w:hyperlink>
      <w:r w:rsidRPr="00BD41F1">
        <w:rPr>
          <w:color w:val="444444"/>
          <w:sz w:val="22"/>
          <w:szCs w:val="22"/>
        </w:rPr>
        <w:t xml:space="preserve">; 2000, c. </w:t>
      </w:r>
      <w:hyperlink r:id="rId354" w:history="1">
        <w:r w:rsidRPr="00BD41F1">
          <w:rPr>
            <w:rStyle w:val="Hyperlink"/>
            <w:sz w:val="22"/>
            <w:szCs w:val="22"/>
          </w:rPr>
          <w:t>924</w:t>
        </w:r>
      </w:hyperlink>
      <w:r w:rsidRPr="00BD41F1">
        <w:rPr>
          <w:color w:val="444444"/>
          <w:sz w:val="22"/>
          <w:szCs w:val="22"/>
        </w:rPr>
        <w:t xml:space="preserve">; 2005, c. </w:t>
      </w:r>
      <w:hyperlink r:id="rId355" w:history="1">
        <w:r w:rsidRPr="00BD41F1">
          <w:rPr>
            <w:rStyle w:val="Hyperlink"/>
            <w:sz w:val="22"/>
            <w:szCs w:val="22"/>
          </w:rPr>
          <w:t>926</w:t>
        </w:r>
      </w:hyperlink>
      <w:r w:rsidRPr="00BD41F1">
        <w:rPr>
          <w:color w:val="444444"/>
          <w:sz w:val="22"/>
          <w:szCs w:val="22"/>
        </w:rPr>
        <w:t xml:space="preserve">; 2006, c. </w:t>
      </w:r>
      <w:hyperlink r:id="rId356" w:history="1">
        <w:r w:rsidRPr="00BD41F1">
          <w:rPr>
            <w:rStyle w:val="Hyperlink"/>
            <w:sz w:val="22"/>
            <w:szCs w:val="22"/>
          </w:rPr>
          <w:t>494</w:t>
        </w:r>
      </w:hyperlink>
      <w:r w:rsidRPr="00BD41F1">
        <w:rPr>
          <w:color w:val="444444"/>
          <w:sz w:val="22"/>
          <w:szCs w:val="22"/>
        </w:rPr>
        <w:t xml:space="preserve">; 2012, c. </w:t>
      </w:r>
      <w:hyperlink r:id="rId357" w:history="1">
        <w:r w:rsidRPr="00BD41F1">
          <w:rPr>
            <w:rStyle w:val="Hyperlink"/>
            <w:sz w:val="22"/>
            <w:szCs w:val="22"/>
          </w:rPr>
          <w:t>213</w:t>
        </w:r>
      </w:hyperlink>
      <w:r w:rsidRPr="00BD41F1">
        <w:rPr>
          <w:color w:val="444444"/>
          <w:sz w:val="22"/>
          <w:szCs w:val="22"/>
        </w:rPr>
        <w:t xml:space="preserve">; 2016, c. </w:t>
      </w:r>
      <w:hyperlink r:id="rId358" w:history="1">
        <w:r w:rsidRPr="00BD41F1">
          <w:rPr>
            <w:rStyle w:val="Hyperlink"/>
            <w:sz w:val="22"/>
            <w:szCs w:val="22"/>
          </w:rPr>
          <w:t>495</w:t>
        </w:r>
      </w:hyperlink>
      <w:r w:rsidRPr="00BD41F1">
        <w:rPr>
          <w:color w:val="444444"/>
          <w:sz w:val="22"/>
          <w:szCs w:val="22"/>
        </w:rPr>
        <w:t xml:space="preserve">; 2018, c. </w:t>
      </w:r>
      <w:hyperlink r:id="rId359" w:history="1">
        <w:r w:rsidRPr="00BD41F1">
          <w:rPr>
            <w:rStyle w:val="Hyperlink"/>
            <w:sz w:val="22"/>
            <w:szCs w:val="22"/>
          </w:rPr>
          <w:t>776</w:t>
        </w:r>
      </w:hyperlink>
      <w:r w:rsidRPr="00BD41F1">
        <w:rPr>
          <w:color w:val="444444"/>
          <w:sz w:val="22"/>
          <w:szCs w:val="22"/>
        </w:rPr>
        <w:t xml:space="preserve">; 2020, cc. </w:t>
      </w:r>
      <w:hyperlink r:id="rId360" w:history="1">
        <w:r w:rsidRPr="00BD41F1">
          <w:rPr>
            <w:rStyle w:val="Hyperlink"/>
            <w:sz w:val="22"/>
            <w:szCs w:val="22"/>
          </w:rPr>
          <w:t>100</w:t>
        </w:r>
      </w:hyperlink>
      <w:r w:rsidRPr="00BD41F1">
        <w:rPr>
          <w:color w:val="444444"/>
          <w:sz w:val="22"/>
          <w:szCs w:val="22"/>
        </w:rPr>
        <w:t xml:space="preserve">, </w:t>
      </w:r>
      <w:hyperlink r:id="rId361" w:history="1">
        <w:r w:rsidRPr="00BD41F1">
          <w:rPr>
            <w:rStyle w:val="Hyperlink"/>
            <w:sz w:val="22"/>
            <w:szCs w:val="22"/>
          </w:rPr>
          <w:t>161</w:t>
        </w:r>
      </w:hyperlink>
      <w:r w:rsidRPr="00BD41F1">
        <w:rPr>
          <w:color w:val="444444"/>
          <w:sz w:val="22"/>
          <w:szCs w:val="22"/>
        </w:rPr>
        <w:t xml:space="preserve">; 2021, Sp. Sess. I, cc. </w:t>
      </w:r>
      <w:hyperlink r:id="rId362" w:history="1">
        <w:r w:rsidRPr="00BD41F1">
          <w:rPr>
            <w:rStyle w:val="Hyperlink"/>
            <w:sz w:val="22"/>
            <w:szCs w:val="22"/>
          </w:rPr>
          <w:t>157</w:t>
        </w:r>
      </w:hyperlink>
      <w:r w:rsidRPr="00BD41F1">
        <w:rPr>
          <w:color w:val="444444"/>
          <w:sz w:val="22"/>
          <w:szCs w:val="22"/>
        </w:rPr>
        <w:t xml:space="preserve">, </w:t>
      </w:r>
      <w:hyperlink r:id="rId363" w:history="1">
        <w:r w:rsidRPr="00BD41F1">
          <w:rPr>
            <w:rStyle w:val="Hyperlink"/>
            <w:sz w:val="22"/>
            <w:szCs w:val="22"/>
          </w:rPr>
          <w:t>396</w:t>
        </w:r>
      </w:hyperlink>
      <w:r w:rsidRPr="00BD41F1">
        <w:rPr>
          <w:color w:val="444444"/>
          <w:sz w:val="22"/>
          <w:szCs w:val="22"/>
        </w:rPr>
        <w:t>.</w:t>
      </w:r>
    </w:p>
    <w:p w:rsidR="000B649F" w:rsidRPr="00BD41F1" w:rsidRDefault="000B649F" w:rsidP="000B649F">
      <w:pPr>
        <w:pStyle w:val="NormalWeb"/>
        <w:spacing w:before="0" w:beforeAutospacing="0" w:after="0" w:afterAutospacing="0"/>
        <w:rPr>
          <w:color w:val="444444"/>
          <w:sz w:val="22"/>
          <w:szCs w:val="22"/>
        </w:rPr>
      </w:pPr>
    </w:p>
    <w:p w:rsidR="00F01FD6" w:rsidRPr="00BD41F1" w:rsidRDefault="00F01FD6" w:rsidP="00F01FD6">
      <w:pPr>
        <w:pStyle w:val="Heading2"/>
        <w:rPr>
          <w:sz w:val="22"/>
          <w:szCs w:val="22"/>
        </w:rPr>
      </w:pPr>
      <w:bookmarkStart w:id="185" w:name="_Toc328996802"/>
      <w:bookmarkStart w:id="186" w:name="_Toc77061392"/>
      <w:r w:rsidRPr="00BD41F1">
        <w:rPr>
          <w:sz w:val="22"/>
          <w:szCs w:val="22"/>
        </w:rPr>
        <w:t>§ 54.1-2971.01. Prescription in excess of recommended dosage in certain cases.</w:t>
      </w:r>
      <w:bookmarkEnd w:id="185"/>
      <w:bookmarkEnd w:id="186"/>
      <w:r w:rsidRPr="00BD41F1">
        <w:rPr>
          <w:sz w:val="22"/>
          <w:szCs w:val="22"/>
        </w:rPr>
        <w:t xml:space="preserve"> </w:t>
      </w:r>
    </w:p>
    <w:p w:rsidR="00F01FD6" w:rsidRPr="00BD41F1" w:rsidRDefault="00F01FD6" w:rsidP="00F01FD6">
      <w:pPr>
        <w:pStyle w:val="NormalWeb"/>
        <w:rPr>
          <w:sz w:val="22"/>
          <w:szCs w:val="22"/>
        </w:rPr>
      </w:pPr>
      <w:r w:rsidRPr="00BD41F1">
        <w:rPr>
          <w:sz w:val="22"/>
          <w:szCs w:val="22"/>
        </w:rPr>
        <w:t xml:space="preserve">A. Consistent with § 54.1-3408.1, a physician may prescribe a dosage of a pain-relieving agent in excess of the recommended dosage upon certifying the medical necessity for the excess dosage in the patient's medical record. Any practitioner who prescribes, dispenses or administers an excess dosage in accordance with this section and § 54.1-3408.1 shall not be in violation of the provisions of this title because of such excess dosage, if such excess dosage is prescribed, dispensed or administered in good faith for recognized medicinal or therapeutic purposes. </w:t>
      </w:r>
    </w:p>
    <w:p w:rsidR="00F01FD6" w:rsidRPr="00BD41F1" w:rsidRDefault="00F01FD6" w:rsidP="00F01FD6">
      <w:pPr>
        <w:pStyle w:val="NormalWeb"/>
        <w:rPr>
          <w:sz w:val="22"/>
          <w:szCs w:val="22"/>
        </w:rPr>
      </w:pPr>
      <w:r w:rsidRPr="00BD41F1">
        <w:rPr>
          <w:sz w:val="22"/>
          <w:szCs w:val="22"/>
        </w:rPr>
        <w:t xml:space="preserve">B. The Board of Medicine shall advise physicians of the provisions of this section and § 54.1-3408.1. </w:t>
      </w:r>
    </w:p>
    <w:p w:rsidR="00F01FD6" w:rsidRPr="00BD41F1" w:rsidRDefault="00F01FD6" w:rsidP="00F01FD6">
      <w:pPr>
        <w:pStyle w:val="NormalWeb"/>
        <w:rPr>
          <w:sz w:val="22"/>
          <w:szCs w:val="22"/>
        </w:rPr>
      </w:pPr>
      <w:r w:rsidRPr="00BD41F1">
        <w:rPr>
          <w:sz w:val="22"/>
          <w:szCs w:val="22"/>
        </w:rPr>
        <w:t>(1995, c. 277.)</w:t>
      </w:r>
    </w:p>
    <w:p w:rsidR="00467BD4" w:rsidRPr="00BD41F1" w:rsidRDefault="00077AAD" w:rsidP="00077AAD">
      <w:pPr>
        <w:pStyle w:val="HEADING1BEFORE0AFTER0"/>
        <w:rPr>
          <w:sz w:val="22"/>
          <w:szCs w:val="22"/>
        </w:rPr>
      </w:pPr>
      <w:bookmarkStart w:id="187" w:name="_Toc77061393"/>
      <w:r w:rsidRPr="00BD41F1">
        <w:rPr>
          <w:sz w:val="22"/>
          <w:szCs w:val="22"/>
        </w:rPr>
        <w:t>Chapter 33. Pharmacy</w:t>
      </w:r>
      <w:bookmarkEnd w:id="187"/>
    </w:p>
    <w:p w:rsidR="00B96D53" w:rsidRPr="00BD41F1" w:rsidRDefault="00B96D53" w:rsidP="00B96D53">
      <w:pPr>
        <w:pStyle w:val="Heading2"/>
        <w:rPr>
          <w:sz w:val="22"/>
          <w:szCs w:val="22"/>
        </w:rPr>
      </w:pPr>
      <w:bookmarkStart w:id="188" w:name="_Toc44928885"/>
      <w:bookmarkStart w:id="189" w:name="_Toc77061394"/>
      <w:r w:rsidRPr="00BD41F1">
        <w:rPr>
          <w:sz w:val="22"/>
          <w:szCs w:val="22"/>
        </w:rPr>
        <w:t>§ 54.1-3300. Definitions.</w:t>
      </w:r>
      <w:bookmarkEnd w:id="188"/>
      <w:bookmarkEnd w:id="189"/>
      <w:r w:rsidRPr="00BD41F1">
        <w:rPr>
          <w:sz w:val="22"/>
          <w:szCs w:val="22"/>
        </w:rPr>
        <w:t xml:space="preserve"> </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As used in this chapter, unless the context requires a different meaning:</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"Board" means the Board of Pharmacy.</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"Collaborative agreement" means a voluntary, written, or electronic arrangement between one pharmacist and his designated alternate pharmacists involved directly in patient care at a single physical location where patients receive services and (i) any person licensed to practice medicine, osteopathy, or podiatry together with any person licensed, registered, or certified by a health regulatory board of the Department of Health Professions who provides health care services to patients of such person licensed to practice medicine, osteopathy, or podiatry; (ii) a physician's office as defined in § </w:t>
      </w:r>
      <w:hyperlink r:id="rId364" w:history="1">
        <w:r w:rsidRPr="00BD41F1">
          <w:rPr>
            <w:rStyle w:val="Hyperlink"/>
            <w:rFonts w:ascii="PT Serif" w:hAnsi="PT Serif"/>
            <w:sz w:val="22"/>
            <w:szCs w:val="22"/>
          </w:rPr>
          <w:t>32.1-276.3</w:t>
        </w:r>
      </w:hyperlink>
      <w:r w:rsidRPr="00BD41F1">
        <w:rPr>
          <w:rFonts w:ascii="PT Serif" w:hAnsi="PT Serif"/>
          <w:color w:val="444444"/>
          <w:sz w:val="22"/>
          <w:szCs w:val="22"/>
        </w:rPr>
        <w:t xml:space="preserve">, provided that such collaborative agreement is signed by each physician participating in the collaborative agreement; (iii) any licensed physician assistant working under the supervision of a person licensed to practice medicine, osteopathy, or podiatry; or (iv) any licensed nurse practitioner working in accordance with the provisions of § </w:t>
      </w:r>
      <w:hyperlink r:id="rId365" w:history="1">
        <w:r w:rsidRPr="00BD41F1">
          <w:rPr>
            <w:rStyle w:val="Hyperlink"/>
            <w:rFonts w:ascii="PT Serif" w:hAnsi="PT Serif"/>
            <w:sz w:val="22"/>
            <w:szCs w:val="22"/>
          </w:rPr>
          <w:t>54.1-2957</w:t>
        </w:r>
      </w:hyperlink>
      <w:r w:rsidRPr="00BD41F1">
        <w:rPr>
          <w:rFonts w:ascii="PT Serif" w:hAnsi="PT Serif"/>
          <w:color w:val="444444"/>
          <w:sz w:val="22"/>
          <w:szCs w:val="22"/>
        </w:rPr>
        <w:t>, involved directly in patient care which authorizes cooperative procedures with respect to patients of such practitioners. Collaborative procedures shall be related to treatment using drug therapy, laboratory tests, or medical devices, under defined conditions or limitations, for the purpose of improving patient outcomes. A collaborative agreement is not required for the management of patients of an inpatient facility.</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"Dispense" means to deliver a drug to an ultimate user or research subject by or pursuant to the lawful order of a practitioner, including the prescribing and administering, packaging, labeling, or compounding necessary to prepare the substance for delivery.</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"Pharmacist" means a person holding a license issued by the Board to practice pharmacy.</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"Pharmacy" means every establishment or institution in which drugs, medicines, or medicinal chemicals are dispensed or offered for sale, or a sign is displayed bearing the word or words "pharmacist," "pharmacy," "apothecary," "drugstore," "druggist," "drugs," "medicine store," "drug sundries," "prescriptions filled," or any similar words intended to indicate that the practice of pharmacy is being conducted.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"Pharmacy intern" means a student currently enrolled in or a graduate of an approved school of pharmacy who is registered with the Board for the purpose of gaining the practical experience required to apply for licensure as a pharmacist.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"Pharmacy technician" means a person registered with the Board to assist a pharmacist under the pharmacist's supervision.</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"Pharmacy technician trainee" means a person registered with the Board for the purpose of performing duties restricted to a pharmacy technician as part of a pharmacy technician training program in accordance with the provisions of subsection G of § </w:t>
      </w:r>
      <w:hyperlink r:id="rId366" w:history="1">
        <w:r w:rsidRPr="00BD41F1">
          <w:rPr>
            <w:rStyle w:val="Hyperlink"/>
            <w:rFonts w:ascii="PT Serif" w:hAnsi="PT Serif"/>
            <w:sz w:val="22"/>
            <w:szCs w:val="22"/>
          </w:rPr>
          <w:t>54.1-3321</w:t>
        </w:r>
      </w:hyperlink>
      <w:r w:rsidRPr="00BD41F1">
        <w:rPr>
          <w:rFonts w:ascii="PT Serif" w:hAnsi="PT Serif"/>
          <w:color w:val="444444"/>
          <w:sz w:val="22"/>
          <w:szCs w:val="22"/>
        </w:rPr>
        <w: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"Practice of pharmacy" means the personal health service that is concerned with the art and science of selecting, procuring, recommending, administering, preparing, compounding, packaging, and dispensing of drugs, medicines, and devices used in the diagnosis, treatment, or prevention of disease, whether compounded or dispensed on a prescription or otherwise legally dispensed or distributed, and shall include (i) the proper and safe storage and distribution of drugs; (ii) the maintenance of proper records; (iii) the responsibility of providing information concerning drugs and medicines and their therapeutic values and uses in the treatment and prevention of disease; (iv) the management of patient care under the terms of a collaborative agreement as defined in this section; and (v) the initiating of treatment with or dispensing or administering of certain drugs, devices, or controlled paraphernalia in accordance with the provisions of § </w:t>
      </w:r>
      <w:hyperlink r:id="rId367" w:history="1">
        <w:r w:rsidRPr="00BD41F1">
          <w:rPr>
            <w:rStyle w:val="Hyperlink"/>
            <w:rFonts w:ascii="PT Serif" w:hAnsi="PT Serif"/>
            <w:sz w:val="22"/>
            <w:szCs w:val="22"/>
          </w:rPr>
          <w:t>54.1-3303.1</w:t>
        </w:r>
      </w:hyperlink>
      <w:r w:rsidRPr="00BD41F1">
        <w:rPr>
          <w:rFonts w:ascii="PT Serif" w:hAnsi="PT Serif"/>
          <w:color w:val="444444"/>
          <w:sz w:val="22"/>
          <w:szCs w:val="22"/>
        </w:rPr>
        <w: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"Supervision" means the direction and control by a pharmacist of the activities of a pharmacy intern or a pharmacy technician whereby the supervising pharmacist is physically present in the pharmacy or in the facility in which the pharmacy is located when the intern or technician is performing duties restricted to a pharmacy intern or technician, respectively, and is available for immediate oral communication.</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Other terms used in the context of this chapter shall be defined as provided in Chapter 34 (§ </w:t>
      </w:r>
      <w:hyperlink r:id="rId368"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 unless the context requires a different meaning.</w:t>
      </w:r>
    </w:p>
    <w:p w:rsidR="00B96D53" w:rsidRPr="00BD41F1" w:rsidRDefault="00C91688" w:rsidP="00B96D53">
      <w:pPr>
        <w:pStyle w:val="NormalWeb"/>
        <w:rPr>
          <w:rFonts w:ascii="PT Serif" w:hAnsi="PT Serif"/>
          <w:color w:val="444444"/>
          <w:sz w:val="22"/>
          <w:szCs w:val="22"/>
        </w:rPr>
      </w:pPr>
      <w:r w:rsidRPr="00BD41F1">
        <w:rPr>
          <w:rFonts w:ascii="PT Serif" w:hAnsi="PT Serif"/>
          <w:color w:val="444444"/>
          <w:sz w:val="22"/>
          <w:szCs w:val="22"/>
        </w:rPr>
        <w:t xml:space="preserve">Code 1950, §§ 54-399, 54-487; 1952, c. 451; 1958, c. 551, § 54-524.2; 1966, c. 193; 1968, c. 582; 1970, c. 650; 1971, Ex. Sess., c. 94; 1972, c. 798; 1975, c. 425; 1976, c. 14; 1977, c. 193; 1978, c. 833; 1979, c. 435; 1980, c. 150; 1988, c. 765; 1999, cc. </w:t>
      </w:r>
      <w:hyperlink r:id="rId369" w:history="1">
        <w:r w:rsidRPr="00BD41F1">
          <w:rPr>
            <w:rStyle w:val="Hyperlink"/>
            <w:rFonts w:ascii="PT Serif" w:hAnsi="PT Serif"/>
            <w:sz w:val="22"/>
            <w:szCs w:val="22"/>
          </w:rPr>
          <w:t>895</w:t>
        </w:r>
      </w:hyperlink>
      <w:r w:rsidRPr="00BD41F1">
        <w:rPr>
          <w:rFonts w:ascii="PT Serif" w:hAnsi="PT Serif"/>
          <w:color w:val="444444"/>
          <w:sz w:val="22"/>
          <w:szCs w:val="22"/>
        </w:rPr>
        <w:t xml:space="preserve">, </w:t>
      </w:r>
      <w:hyperlink r:id="rId370" w:history="1">
        <w:r w:rsidRPr="00BD41F1">
          <w:rPr>
            <w:rStyle w:val="Hyperlink"/>
            <w:rFonts w:ascii="PT Serif" w:hAnsi="PT Serif"/>
            <w:sz w:val="22"/>
            <w:szCs w:val="22"/>
          </w:rPr>
          <w:t>1011</w:t>
        </w:r>
      </w:hyperlink>
      <w:r w:rsidRPr="00BD41F1">
        <w:rPr>
          <w:rFonts w:ascii="PT Serif" w:hAnsi="PT Serif"/>
          <w:color w:val="444444"/>
          <w:sz w:val="22"/>
          <w:szCs w:val="22"/>
        </w:rPr>
        <w:t xml:space="preserve">; 2001, c. </w:t>
      </w:r>
      <w:hyperlink r:id="rId371" w:history="1">
        <w:r w:rsidRPr="00BD41F1">
          <w:rPr>
            <w:rStyle w:val="Hyperlink"/>
            <w:rFonts w:ascii="PT Serif" w:hAnsi="PT Serif"/>
            <w:sz w:val="22"/>
            <w:szCs w:val="22"/>
          </w:rPr>
          <w:t>317</w:t>
        </w:r>
      </w:hyperlink>
      <w:r w:rsidRPr="00BD41F1">
        <w:rPr>
          <w:rFonts w:ascii="PT Serif" w:hAnsi="PT Serif"/>
          <w:color w:val="444444"/>
          <w:sz w:val="22"/>
          <w:szCs w:val="22"/>
        </w:rPr>
        <w:t xml:space="preserve">; 2002, c. </w:t>
      </w:r>
      <w:hyperlink r:id="rId372" w:history="1">
        <w:r w:rsidRPr="00BD41F1">
          <w:rPr>
            <w:rStyle w:val="Hyperlink"/>
            <w:rFonts w:ascii="PT Serif" w:hAnsi="PT Serif"/>
            <w:sz w:val="22"/>
            <w:szCs w:val="22"/>
          </w:rPr>
          <w:t>411</w:t>
        </w:r>
      </w:hyperlink>
      <w:r w:rsidRPr="00BD41F1">
        <w:rPr>
          <w:rFonts w:ascii="PT Serif" w:hAnsi="PT Serif"/>
          <w:color w:val="444444"/>
          <w:sz w:val="22"/>
          <w:szCs w:val="22"/>
        </w:rPr>
        <w:t xml:space="preserve">; 2013, c. </w:t>
      </w:r>
      <w:hyperlink r:id="rId373" w:history="1">
        <w:r w:rsidRPr="00BD41F1">
          <w:rPr>
            <w:rStyle w:val="Hyperlink"/>
            <w:rFonts w:ascii="PT Serif" w:hAnsi="PT Serif"/>
            <w:sz w:val="22"/>
            <w:szCs w:val="22"/>
          </w:rPr>
          <w:t>192</w:t>
        </w:r>
      </w:hyperlink>
      <w:r w:rsidRPr="00BD41F1">
        <w:rPr>
          <w:rFonts w:ascii="PT Serif" w:hAnsi="PT Serif"/>
          <w:color w:val="444444"/>
          <w:sz w:val="22"/>
          <w:szCs w:val="22"/>
        </w:rPr>
        <w:t xml:space="preserve">; 2018, c. </w:t>
      </w:r>
      <w:hyperlink r:id="rId374" w:history="1">
        <w:r w:rsidRPr="00BD41F1">
          <w:rPr>
            <w:rStyle w:val="Hyperlink"/>
            <w:rFonts w:ascii="PT Serif" w:hAnsi="PT Serif"/>
            <w:sz w:val="22"/>
            <w:szCs w:val="22"/>
          </w:rPr>
          <w:t>776</w:t>
        </w:r>
      </w:hyperlink>
      <w:r w:rsidRPr="00BD41F1">
        <w:rPr>
          <w:rFonts w:ascii="PT Serif" w:hAnsi="PT Serif"/>
          <w:color w:val="444444"/>
          <w:sz w:val="22"/>
          <w:szCs w:val="22"/>
        </w:rPr>
        <w:t xml:space="preserve">; 2020, cc. </w:t>
      </w:r>
      <w:hyperlink r:id="rId375" w:history="1">
        <w:r w:rsidRPr="00BD41F1">
          <w:rPr>
            <w:rStyle w:val="Hyperlink"/>
            <w:rFonts w:ascii="PT Serif" w:hAnsi="PT Serif"/>
            <w:sz w:val="22"/>
            <w:szCs w:val="22"/>
          </w:rPr>
          <w:t>102</w:t>
        </w:r>
      </w:hyperlink>
      <w:r w:rsidRPr="00BD41F1">
        <w:rPr>
          <w:rFonts w:ascii="PT Serif" w:hAnsi="PT Serif"/>
          <w:color w:val="444444"/>
          <w:sz w:val="22"/>
          <w:szCs w:val="22"/>
        </w:rPr>
        <w:t xml:space="preserve">, </w:t>
      </w:r>
      <w:hyperlink r:id="rId376" w:history="1">
        <w:r w:rsidRPr="00BD41F1">
          <w:rPr>
            <w:rStyle w:val="Hyperlink"/>
            <w:rFonts w:ascii="PT Serif" w:hAnsi="PT Serif"/>
            <w:sz w:val="22"/>
            <w:szCs w:val="22"/>
          </w:rPr>
          <w:t>237</w:t>
        </w:r>
      </w:hyperlink>
      <w:r w:rsidRPr="00BD41F1">
        <w:rPr>
          <w:rFonts w:ascii="PT Serif" w:hAnsi="PT Serif"/>
          <w:color w:val="444444"/>
          <w:sz w:val="22"/>
          <w:szCs w:val="22"/>
        </w:rPr>
        <w:t xml:space="preserve">, </w:t>
      </w:r>
      <w:hyperlink r:id="rId377" w:history="1">
        <w:r w:rsidRPr="00BD41F1">
          <w:rPr>
            <w:rStyle w:val="Hyperlink"/>
            <w:rFonts w:ascii="PT Serif" w:hAnsi="PT Serif"/>
            <w:sz w:val="22"/>
            <w:szCs w:val="22"/>
          </w:rPr>
          <w:t>731</w:t>
        </w:r>
      </w:hyperlink>
      <w:r w:rsidRPr="00BD41F1">
        <w:rPr>
          <w:rFonts w:ascii="PT Serif" w:hAnsi="PT Serif"/>
          <w:color w:val="444444"/>
          <w:sz w:val="22"/>
          <w:szCs w:val="22"/>
        </w:rPr>
        <w:t xml:space="preserve">; 2021, Sp. Sess. I, c. </w:t>
      </w:r>
      <w:hyperlink r:id="rId378" w:history="1">
        <w:r w:rsidRPr="00BD41F1">
          <w:rPr>
            <w:rStyle w:val="Hyperlink"/>
            <w:rFonts w:ascii="PT Serif" w:hAnsi="PT Serif"/>
            <w:sz w:val="22"/>
            <w:szCs w:val="22"/>
          </w:rPr>
          <w:t>214</w:t>
        </w:r>
      </w:hyperlink>
      <w:r w:rsidRPr="00BD41F1">
        <w:rPr>
          <w:rFonts w:ascii="PT Serif" w:hAnsi="PT Serif"/>
          <w:color w:val="444444"/>
          <w:sz w:val="22"/>
          <w:szCs w:val="22"/>
        </w:rPr>
        <w:t>.</w:t>
      </w:r>
    </w:p>
    <w:p w:rsidR="00B96D53" w:rsidRPr="00BD41F1" w:rsidRDefault="00B96D53" w:rsidP="00B96D53">
      <w:pPr>
        <w:pStyle w:val="Heading2"/>
        <w:rPr>
          <w:sz w:val="22"/>
          <w:szCs w:val="22"/>
        </w:rPr>
      </w:pPr>
      <w:bookmarkStart w:id="190" w:name="_Toc44928886"/>
      <w:bookmarkStart w:id="191" w:name="_Toc77061395"/>
      <w:r w:rsidRPr="00BD41F1">
        <w:rPr>
          <w:sz w:val="22"/>
          <w:szCs w:val="22"/>
        </w:rPr>
        <w:t>§ 54.1-3300.1. Participation in collaborative agreements; regulations to be promulgated by the Boards of Medicine and Pharmacy.</w:t>
      </w:r>
      <w:bookmarkEnd w:id="190"/>
      <w:bookmarkEnd w:id="191"/>
      <w:r w:rsidRPr="00BD41F1">
        <w:rPr>
          <w:sz w:val="22"/>
          <w:szCs w:val="22"/>
        </w:rPr>
        <w:t xml:space="preserve"> </w:t>
      </w:r>
    </w:p>
    <w:p w:rsidR="00B96D53" w:rsidRPr="00BD41F1" w:rsidRDefault="00B96D53" w:rsidP="00B96D53">
      <w:pPr>
        <w:pStyle w:val="NormalWeb"/>
        <w:rPr>
          <w:color w:val="444444"/>
          <w:sz w:val="22"/>
          <w:szCs w:val="22"/>
        </w:rPr>
      </w:pPr>
      <w:r w:rsidRPr="00BD41F1">
        <w:rPr>
          <w:color w:val="444444"/>
          <w:sz w:val="22"/>
          <w:szCs w:val="22"/>
        </w:rPr>
        <w:t xml:space="preserve">A. A pharmacist and his designated alternate pharmacists involved directly in patient care may participate with (i) any person licensed to practice medicine, osteopathy, or podiatry together with any person licensed, registered, or certified by a health regulatory board of the Department of Health Professions who provides health care services to patients of such person licensed to practice medicine, osteopathy, or podiatry; (ii) a physician's office as defined in § </w:t>
      </w:r>
      <w:hyperlink r:id="rId379" w:history="1">
        <w:r w:rsidRPr="00BD41F1">
          <w:rPr>
            <w:rStyle w:val="Hyperlink"/>
            <w:sz w:val="22"/>
            <w:szCs w:val="22"/>
          </w:rPr>
          <w:t>32.1-276.3</w:t>
        </w:r>
      </w:hyperlink>
      <w:r w:rsidRPr="00BD41F1">
        <w:rPr>
          <w:color w:val="444444"/>
          <w:sz w:val="22"/>
          <w:szCs w:val="22"/>
        </w:rPr>
        <w:t xml:space="preserve">, provided that such collaborative agreement is signed by each physician participating in the collaborative agreement; (iii) any licensed physician assistant working in accordance with the provisions of § </w:t>
      </w:r>
      <w:hyperlink r:id="rId380" w:history="1">
        <w:r w:rsidRPr="00BD41F1">
          <w:rPr>
            <w:rStyle w:val="Hyperlink"/>
            <w:sz w:val="22"/>
            <w:szCs w:val="22"/>
          </w:rPr>
          <w:t>54.1-2951.1</w:t>
        </w:r>
      </w:hyperlink>
      <w:r w:rsidRPr="00BD41F1">
        <w:rPr>
          <w:color w:val="444444"/>
          <w:sz w:val="22"/>
          <w:szCs w:val="22"/>
        </w:rPr>
        <w:t xml:space="preserve">; or (iv) any licensed nurse practitioner working in accordance with the provisions of § </w:t>
      </w:r>
      <w:hyperlink r:id="rId381" w:history="1">
        <w:r w:rsidRPr="00BD41F1">
          <w:rPr>
            <w:rStyle w:val="Hyperlink"/>
            <w:sz w:val="22"/>
            <w:szCs w:val="22"/>
          </w:rPr>
          <w:t>54.1-2957</w:t>
        </w:r>
      </w:hyperlink>
      <w:r w:rsidRPr="00BD41F1">
        <w:rPr>
          <w:color w:val="444444"/>
          <w:sz w:val="22"/>
          <w:szCs w:val="22"/>
        </w:rPr>
        <w:t>, involved directly in patient care in collaborative agreements which authorize cooperative procedures related to treatment using drug therapy, laboratory tests, or medical devices, under defined conditions or limitations, for the purpose of improving patient outcomes for patients who meet the criteria set forth in the collaborative agreement. However, no person licensed to practice medicine, osteopathy, or podiatry, or licensed as a nurse practitioner or physician assistant, shall be required to participate in a collaborative agreement with a pharmacist and his designated alternate pharmacists, regardless of whether a professional business entity on behalf of which the person is authorized to act enters into a collaborative agreement with a pharmacist and his designated alternate pharmacists.</w:t>
      </w:r>
    </w:p>
    <w:p w:rsidR="00B96D53" w:rsidRPr="00BD41F1" w:rsidRDefault="00B96D53" w:rsidP="00B96D53">
      <w:pPr>
        <w:pStyle w:val="NormalWeb"/>
        <w:rPr>
          <w:color w:val="444444"/>
          <w:sz w:val="22"/>
          <w:szCs w:val="22"/>
        </w:rPr>
      </w:pPr>
      <w:r w:rsidRPr="00BD41F1">
        <w:rPr>
          <w:color w:val="444444"/>
          <w:sz w:val="22"/>
          <w:szCs w:val="22"/>
        </w:rPr>
        <w:t xml:space="preserve">B. A patient who meets the criteria for inclusion in the category of patients whose care is subject to a collaborative agreement and who chooses to not participate in a collaborative procedure shall notify the prescriber of his refusal to </w:t>
      </w:r>
      <w:r w:rsidRPr="00BD41F1">
        <w:rPr>
          <w:color w:val="444444"/>
          <w:sz w:val="22"/>
          <w:szCs w:val="22"/>
        </w:rPr>
        <w:lastRenderedPageBreak/>
        <w:t>participate in such collaborative procedure. A prescriber may elect to have a patient not participate in a collaborative procedure by contacting the pharmacist or his designated alternative pharmacists or by documenting the same on the patient's prescription.</w:t>
      </w:r>
    </w:p>
    <w:p w:rsidR="00B96D53" w:rsidRPr="00BD41F1" w:rsidRDefault="00B96D53" w:rsidP="00B96D53">
      <w:pPr>
        <w:pStyle w:val="NormalWeb"/>
        <w:rPr>
          <w:color w:val="444444"/>
          <w:sz w:val="22"/>
          <w:szCs w:val="22"/>
        </w:rPr>
      </w:pPr>
      <w:r w:rsidRPr="00BD41F1">
        <w:rPr>
          <w:color w:val="444444"/>
          <w:sz w:val="22"/>
          <w:szCs w:val="22"/>
        </w:rPr>
        <w:t xml:space="preserve">C. Collaborative agreements may include the implementation, modification, continuation, or discontinuation of drug therapy pursuant to written or electronic protocols, provided implementation of drug therapy occurs following diagnosis by the prescriber; the ordering of laboratory tests; or other patient care management measures related to monitoring or improving the outcomes of drug or device therapy. No such collaborative agreement shall exceed the scope of practice of the respective parties. Any pharmacist who deviates from or practices in a manner inconsistent with the terms of a collaborative agreement shall be in violation of § </w:t>
      </w:r>
      <w:hyperlink r:id="rId382" w:history="1">
        <w:r w:rsidRPr="00BD41F1">
          <w:rPr>
            <w:rStyle w:val="Hyperlink"/>
            <w:sz w:val="22"/>
            <w:szCs w:val="22"/>
          </w:rPr>
          <w:t>54.1-2902</w:t>
        </w:r>
      </w:hyperlink>
      <w:r w:rsidRPr="00BD41F1">
        <w:rPr>
          <w:color w:val="444444"/>
          <w:sz w:val="22"/>
          <w:szCs w:val="22"/>
        </w:rPr>
        <w:t xml:space="preserve">; such violation shall constitute grounds for disciplinary action pursuant to §§ </w:t>
      </w:r>
      <w:hyperlink r:id="rId383" w:history="1">
        <w:r w:rsidRPr="00BD41F1">
          <w:rPr>
            <w:rStyle w:val="Hyperlink"/>
            <w:sz w:val="22"/>
            <w:szCs w:val="22"/>
          </w:rPr>
          <w:t>54.1-2400</w:t>
        </w:r>
      </w:hyperlink>
      <w:r w:rsidRPr="00BD41F1">
        <w:rPr>
          <w:color w:val="444444"/>
          <w:sz w:val="22"/>
          <w:szCs w:val="22"/>
        </w:rPr>
        <w:t xml:space="preserve"> and </w:t>
      </w:r>
      <w:hyperlink r:id="rId384" w:history="1">
        <w:r w:rsidRPr="00BD41F1">
          <w:rPr>
            <w:rStyle w:val="Hyperlink"/>
            <w:sz w:val="22"/>
            <w:szCs w:val="22"/>
          </w:rPr>
          <w:t>54.1-3316</w:t>
        </w:r>
      </w:hyperlink>
      <w:r w:rsidRPr="00BD41F1">
        <w:rPr>
          <w:color w:val="444444"/>
          <w:sz w:val="22"/>
          <w:szCs w:val="22"/>
        </w:rPr>
        <w:t>.</w:t>
      </w:r>
    </w:p>
    <w:p w:rsidR="00B96D53" w:rsidRPr="00BD41F1" w:rsidRDefault="00B96D53" w:rsidP="00B96D53">
      <w:pPr>
        <w:pStyle w:val="NormalWeb"/>
        <w:rPr>
          <w:color w:val="444444"/>
          <w:sz w:val="22"/>
          <w:szCs w:val="22"/>
        </w:rPr>
      </w:pPr>
      <w:r w:rsidRPr="00BD41F1">
        <w:rPr>
          <w:color w:val="444444"/>
          <w:sz w:val="22"/>
          <w:szCs w:val="22"/>
        </w:rPr>
        <w:t>D. Collaborative agreements may only be used for conditions which have protocols that are clinically accepted as the standard of care, or are approved by the Boards of Medicine and Pharmacy. The Boards of Medicine and Pharmacy shall jointly develop and promulgate regulations to implement the provisions of this section and to facilitate the development and implementation of safe and effective collaborative agreements between the appropriate practitioners and pharmacists. The regulations shall include guidelines concerning the use of protocols, and a procedure to allow for the approval or disapproval of specific protocols by the Boards of Medicine and Pharmacy if review is requested by a practitioner or pharmacist.</w:t>
      </w:r>
    </w:p>
    <w:p w:rsidR="00B96D53" w:rsidRPr="00BD41F1" w:rsidRDefault="00B96D53" w:rsidP="00B96D53">
      <w:pPr>
        <w:pStyle w:val="NormalWeb"/>
        <w:rPr>
          <w:color w:val="444444"/>
          <w:sz w:val="22"/>
          <w:szCs w:val="22"/>
        </w:rPr>
      </w:pPr>
      <w:r w:rsidRPr="00BD41F1">
        <w:rPr>
          <w:color w:val="444444"/>
          <w:sz w:val="22"/>
          <w:szCs w:val="22"/>
        </w:rPr>
        <w:t xml:space="preserve">E. Nothing in this section shall be construed to supersede the provisions of § </w:t>
      </w:r>
      <w:hyperlink r:id="rId385" w:history="1">
        <w:r w:rsidRPr="00BD41F1">
          <w:rPr>
            <w:rStyle w:val="Hyperlink"/>
            <w:sz w:val="22"/>
            <w:szCs w:val="22"/>
          </w:rPr>
          <w:t>54.1-3303</w:t>
        </w:r>
      </w:hyperlink>
      <w:r w:rsidRPr="00BD41F1">
        <w:rPr>
          <w:color w:val="444444"/>
          <w:sz w:val="22"/>
          <w:szCs w:val="22"/>
        </w:rPr>
        <w:t>.</w:t>
      </w:r>
    </w:p>
    <w:p w:rsidR="00B96D53" w:rsidRPr="00BD41F1" w:rsidRDefault="00B96D53" w:rsidP="00B96D53">
      <w:pPr>
        <w:pStyle w:val="NormalWeb"/>
        <w:rPr>
          <w:color w:val="444444"/>
          <w:sz w:val="22"/>
          <w:szCs w:val="22"/>
        </w:rPr>
      </w:pPr>
      <w:r w:rsidRPr="00BD41F1">
        <w:rPr>
          <w:color w:val="444444"/>
          <w:sz w:val="22"/>
          <w:szCs w:val="22"/>
        </w:rPr>
        <w:t xml:space="preserve">1999, cc. </w:t>
      </w:r>
      <w:hyperlink r:id="rId386" w:history="1">
        <w:r w:rsidRPr="00BD41F1">
          <w:rPr>
            <w:rStyle w:val="Hyperlink"/>
            <w:sz w:val="22"/>
            <w:szCs w:val="22"/>
          </w:rPr>
          <w:t>895</w:t>
        </w:r>
      </w:hyperlink>
      <w:r w:rsidRPr="00BD41F1">
        <w:rPr>
          <w:color w:val="444444"/>
          <w:sz w:val="22"/>
          <w:szCs w:val="22"/>
        </w:rPr>
        <w:t xml:space="preserve">, </w:t>
      </w:r>
      <w:hyperlink r:id="rId387" w:history="1">
        <w:r w:rsidRPr="00BD41F1">
          <w:rPr>
            <w:rStyle w:val="Hyperlink"/>
            <w:sz w:val="22"/>
            <w:szCs w:val="22"/>
          </w:rPr>
          <w:t>1011</w:t>
        </w:r>
      </w:hyperlink>
      <w:r w:rsidRPr="00BD41F1">
        <w:rPr>
          <w:color w:val="444444"/>
          <w:sz w:val="22"/>
          <w:szCs w:val="22"/>
        </w:rPr>
        <w:t xml:space="preserve">; 2013, c. </w:t>
      </w:r>
      <w:hyperlink r:id="rId388" w:history="1">
        <w:r w:rsidRPr="00BD41F1">
          <w:rPr>
            <w:rStyle w:val="Hyperlink"/>
            <w:sz w:val="22"/>
            <w:szCs w:val="22"/>
          </w:rPr>
          <w:t>192</w:t>
        </w:r>
      </w:hyperlink>
      <w:r w:rsidRPr="00BD41F1">
        <w:rPr>
          <w:color w:val="444444"/>
          <w:sz w:val="22"/>
          <w:szCs w:val="22"/>
        </w:rPr>
        <w:t xml:space="preserve">; 2018, c. </w:t>
      </w:r>
      <w:hyperlink r:id="rId389" w:history="1">
        <w:r w:rsidRPr="00BD41F1">
          <w:rPr>
            <w:rStyle w:val="Hyperlink"/>
            <w:sz w:val="22"/>
            <w:szCs w:val="22"/>
          </w:rPr>
          <w:t>776</w:t>
        </w:r>
      </w:hyperlink>
      <w:r w:rsidRPr="00BD41F1">
        <w:rPr>
          <w:color w:val="444444"/>
          <w:sz w:val="22"/>
          <w:szCs w:val="22"/>
        </w:rPr>
        <w:t xml:space="preserve">; 2020, cc. </w:t>
      </w:r>
      <w:hyperlink r:id="rId390" w:history="1">
        <w:r w:rsidRPr="00BD41F1">
          <w:rPr>
            <w:rStyle w:val="Hyperlink"/>
            <w:sz w:val="22"/>
            <w:szCs w:val="22"/>
          </w:rPr>
          <w:t>46</w:t>
        </w:r>
      </w:hyperlink>
      <w:r w:rsidRPr="00BD41F1">
        <w:rPr>
          <w:color w:val="444444"/>
          <w:sz w:val="22"/>
          <w:szCs w:val="22"/>
        </w:rPr>
        <w:t xml:space="preserve">, </w:t>
      </w:r>
      <w:hyperlink r:id="rId391" w:history="1">
        <w:r w:rsidRPr="00BD41F1">
          <w:rPr>
            <w:rStyle w:val="Hyperlink"/>
            <w:sz w:val="22"/>
            <w:szCs w:val="22"/>
          </w:rPr>
          <w:t>232</w:t>
        </w:r>
      </w:hyperlink>
      <w:r w:rsidRPr="00BD41F1">
        <w:rPr>
          <w:color w:val="444444"/>
          <w:sz w:val="22"/>
          <w:szCs w:val="22"/>
        </w:rPr>
        <w:t xml:space="preserve">, </w:t>
      </w:r>
      <w:hyperlink r:id="rId392" w:history="1">
        <w:r w:rsidRPr="00BD41F1">
          <w:rPr>
            <w:rStyle w:val="Hyperlink"/>
            <w:sz w:val="22"/>
            <w:szCs w:val="22"/>
          </w:rPr>
          <w:t>731</w:t>
        </w:r>
      </w:hyperlink>
      <w:r w:rsidRPr="00BD41F1">
        <w:rPr>
          <w:color w:val="444444"/>
          <w:sz w:val="22"/>
          <w:szCs w:val="22"/>
        </w:rPr>
        <w:t>.</w:t>
      </w:r>
    </w:p>
    <w:p w:rsidR="00B96D53" w:rsidRPr="00BD41F1" w:rsidRDefault="00B96D53" w:rsidP="00B96D53">
      <w:pPr>
        <w:pStyle w:val="Heading2"/>
        <w:rPr>
          <w:sz w:val="22"/>
          <w:szCs w:val="22"/>
        </w:rPr>
      </w:pPr>
      <w:bookmarkStart w:id="192" w:name="_Toc44928887"/>
      <w:bookmarkStart w:id="193" w:name="_Toc77061396"/>
      <w:r w:rsidRPr="00BD41F1">
        <w:rPr>
          <w:sz w:val="22"/>
          <w:szCs w:val="22"/>
        </w:rPr>
        <w:t>§ 54.1-3301. Exceptions.</w:t>
      </w:r>
      <w:bookmarkEnd w:id="192"/>
      <w:bookmarkEnd w:id="193"/>
      <w:r w:rsidRPr="00BD41F1">
        <w:rPr>
          <w:sz w:val="22"/>
          <w:szCs w:val="22"/>
        </w:rPr>
        <w:t xml:space="preserve"> </w:t>
      </w:r>
    </w:p>
    <w:p w:rsidR="00B96D53" w:rsidRPr="00BD41F1" w:rsidRDefault="00B96D53" w:rsidP="00B96D53">
      <w:pPr>
        <w:pStyle w:val="NormalWeb"/>
        <w:rPr>
          <w:sz w:val="22"/>
          <w:szCs w:val="22"/>
        </w:rPr>
      </w:pPr>
      <w:r w:rsidRPr="00BD41F1">
        <w:rPr>
          <w:sz w:val="22"/>
          <w:szCs w:val="22"/>
        </w:rPr>
        <w:t>This chapter shall not be construed to:</w:t>
      </w:r>
    </w:p>
    <w:p w:rsidR="00B96D53" w:rsidRPr="00BD41F1" w:rsidRDefault="00B96D53" w:rsidP="00B96D53">
      <w:pPr>
        <w:pStyle w:val="NormalWeb"/>
        <w:rPr>
          <w:sz w:val="22"/>
          <w:szCs w:val="22"/>
        </w:rPr>
      </w:pPr>
      <w:r w:rsidRPr="00BD41F1">
        <w:rPr>
          <w:sz w:val="22"/>
          <w:szCs w:val="22"/>
        </w:rPr>
        <w:t>1. Interfere with any legally qualified practitioner of dentistry, or veterinary medicine or any physician acting on behalf of the Virginia Department of Health or local health departments, in the compounding of his prescriptions or the purchase and possession of drugs as he may require;</w:t>
      </w:r>
    </w:p>
    <w:p w:rsidR="00B96D53" w:rsidRPr="00BD41F1" w:rsidRDefault="00B96D53" w:rsidP="00B96D53">
      <w:pPr>
        <w:pStyle w:val="NormalWeb"/>
        <w:rPr>
          <w:sz w:val="22"/>
          <w:szCs w:val="22"/>
        </w:rPr>
      </w:pPr>
      <w:r w:rsidRPr="00BD41F1">
        <w:rPr>
          <w:sz w:val="22"/>
          <w:szCs w:val="22"/>
        </w:rPr>
        <w:t xml:space="preserve">2. Prevent any legally qualified practitioner of dentistry, or veterinary medicine or any prescriber, as defined in § </w:t>
      </w:r>
      <w:hyperlink r:id="rId393" w:history="1">
        <w:r w:rsidRPr="00BD41F1">
          <w:rPr>
            <w:rStyle w:val="Hyperlink"/>
            <w:sz w:val="22"/>
            <w:szCs w:val="22"/>
          </w:rPr>
          <w:t>54.1-3401</w:t>
        </w:r>
      </w:hyperlink>
      <w:r w:rsidRPr="00BD41F1">
        <w:rPr>
          <w:sz w:val="22"/>
          <w:szCs w:val="22"/>
        </w:rPr>
        <w:t xml:space="preserve">, acting on behalf of the Virginia Department of Health or local health departments, from administering or supplying to his patients the medicines that he deems proper under the conditions of § </w:t>
      </w:r>
      <w:hyperlink r:id="rId394" w:history="1">
        <w:r w:rsidRPr="00BD41F1">
          <w:rPr>
            <w:rStyle w:val="Hyperlink"/>
            <w:sz w:val="22"/>
            <w:szCs w:val="22"/>
          </w:rPr>
          <w:t>54.1-3303</w:t>
        </w:r>
      </w:hyperlink>
      <w:r w:rsidRPr="00BD41F1">
        <w:rPr>
          <w:sz w:val="22"/>
          <w:szCs w:val="22"/>
        </w:rPr>
        <w:t xml:space="preserve"> or from causing drugs to be administered or dispensed pursuant to §§ </w:t>
      </w:r>
      <w:hyperlink r:id="rId395" w:history="1">
        <w:r w:rsidRPr="00BD41F1">
          <w:rPr>
            <w:rStyle w:val="Hyperlink"/>
            <w:sz w:val="22"/>
            <w:szCs w:val="22"/>
          </w:rPr>
          <w:t>32.1-42.1</w:t>
        </w:r>
      </w:hyperlink>
      <w:r w:rsidRPr="00BD41F1">
        <w:rPr>
          <w:sz w:val="22"/>
          <w:szCs w:val="22"/>
        </w:rPr>
        <w:t xml:space="preserve"> and </w:t>
      </w:r>
      <w:hyperlink r:id="rId396" w:history="1">
        <w:r w:rsidRPr="00BD41F1">
          <w:rPr>
            <w:rStyle w:val="Hyperlink"/>
            <w:sz w:val="22"/>
            <w:szCs w:val="22"/>
          </w:rPr>
          <w:t>54.1-3408</w:t>
        </w:r>
      </w:hyperlink>
      <w:r w:rsidRPr="00BD41F1">
        <w:rPr>
          <w:sz w:val="22"/>
          <w:szCs w:val="22"/>
        </w:rPr>
        <w:t>, except that a veterinarian shall only be authorized to dispense a compounded drug, distributed from a pharmacy, when (i) the animal is his own patient, (ii) the animal is a companion animal as defined in regulations promulgated by the Board of Veterinary Medicine, (iii) the quantity dispensed is no more than a seven-day supply, (iv) the compounded drug is for the treatment of an emergency condition, and (v) timely access to a compounding pharmacy is not available, as determined by the prescribing veterinarian;</w:t>
      </w:r>
    </w:p>
    <w:p w:rsidR="00B96D53" w:rsidRPr="00BD41F1" w:rsidRDefault="00B96D53" w:rsidP="00B96D53">
      <w:pPr>
        <w:pStyle w:val="NormalWeb"/>
        <w:rPr>
          <w:sz w:val="22"/>
          <w:szCs w:val="22"/>
        </w:rPr>
      </w:pPr>
      <w:r w:rsidRPr="00BD41F1">
        <w:rPr>
          <w:sz w:val="22"/>
          <w:szCs w:val="22"/>
        </w:rPr>
        <w:t xml:space="preserve">3. Prohibit the sale by merchants and retail dealers of proprietary medicines as defined in Chapter 34 (§ </w:t>
      </w:r>
      <w:hyperlink r:id="rId397" w:history="1">
        <w:r w:rsidRPr="00BD41F1">
          <w:rPr>
            <w:rStyle w:val="Hyperlink"/>
            <w:sz w:val="22"/>
            <w:szCs w:val="22"/>
          </w:rPr>
          <w:t>54.1-3400</w:t>
        </w:r>
      </w:hyperlink>
      <w:r w:rsidRPr="00BD41F1">
        <w:rPr>
          <w:sz w:val="22"/>
          <w:szCs w:val="22"/>
        </w:rPr>
        <w:t xml:space="preserve"> et seq.) of this title;</w:t>
      </w:r>
    </w:p>
    <w:p w:rsidR="00B96D53" w:rsidRPr="00BD41F1" w:rsidRDefault="00B96D53" w:rsidP="00B96D53">
      <w:pPr>
        <w:pStyle w:val="NormalWeb"/>
        <w:rPr>
          <w:sz w:val="22"/>
          <w:szCs w:val="22"/>
        </w:rPr>
      </w:pPr>
      <w:r w:rsidRPr="00BD41F1">
        <w:rPr>
          <w:sz w:val="22"/>
          <w:szCs w:val="22"/>
        </w:rPr>
        <w:t xml:space="preserve">4. Prevent the operation of automated drug dispensing systems in hospitals pursuant to Chapter 34 (§ </w:t>
      </w:r>
      <w:hyperlink r:id="rId398" w:history="1">
        <w:r w:rsidRPr="00BD41F1">
          <w:rPr>
            <w:rStyle w:val="Hyperlink"/>
            <w:sz w:val="22"/>
            <w:szCs w:val="22"/>
          </w:rPr>
          <w:t>54.1-3400</w:t>
        </w:r>
      </w:hyperlink>
      <w:r w:rsidRPr="00BD41F1">
        <w:rPr>
          <w:sz w:val="22"/>
          <w:szCs w:val="22"/>
        </w:rPr>
        <w:t xml:space="preserve"> et seq.) of this title;</w:t>
      </w:r>
    </w:p>
    <w:p w:rsidR="00B96D53" w:rsidRPr="00BD41F1" w:rsidRDefault="00B96D53" w:rsidP="00B96D53">
      <w:pPr>
        <w:pStyle w:val="NormalWeb"/>
        <w:rPr>
          <w:sz w:val="22"/>
          <w:szCs w:val="22"/>
        </w:rPr>
      </w:pPr>
      <w:r w:rsidRPr="00BD41F1">
        <w:rPr>
          <w:sz w:val="22"/>
          <w:szCs w:val="22"/>
        </w:rPr>
        <w:t>5. Prohibit the employment of ancillary personnel to assist a pharmacist as provided in the regulations of the Board;</w:t>
      </w:r>
    </w:p>
    <w:p w:rsidR="00B96D53" w:rsidRPr="00BD41F1" w:rsidRDefault="00B96D53" w:rsidP="00B96D53">
      <w:pPr>
        <w:pStyle w:val="NormalWeb"/>
        <w:rPr>
          <w:sz w:val="22"/>
          <w:szCs w:val="22"/>
        </w:rPr>
      </w:pPr>
      <w:r w:rsidRPr="00BD41F1">
        <w:rPr>
          <w:sz w:val="22"/>
          <w:szCs w:val="22"/>
        </w:rPr>
        <w:t>6. Interfere with any legally qualified practitioner of medicine, osteopathy, or podiatry from purchasing, possessing or administering controlled substances to his own patients or providing controlled substances to his own patients in a bona fide medical emergency or providing manufacturers' professional samples to his own patients;</w:t>
      </w:r>
    </w:p>
    <w:p w:rsidR="00B96D53" w:rsidRPr="00BD41F1" w:rsidRDefault="00B96D53" w:rsidP="00B96D53">
      <w:pPr>
        <w:pStyle w:val="NormalWeb"/>
        <w:rPr>
          <w:sz w:val="22"/>
          <w:szCs w:val="22"/>
        </w:rPr>
      </w:pPr>
      <w:r w:rsidRPr="00BD41F1">
        <w:rPr>
          <w:sz w:val="22"/>
          <w:szCs w:val="22"/>
        </w:rPr>
        <w:t xml:space="preserve">7. Interfere with any legally qualified practitioner of optometry, certified or licensed to use diagnostic pharmaceutical agents, from purchasing, possessing or administering those controlled substances as specified in § </w:t>
      </w:r>
      <w:hyperlink r:id="rId399" w:history="1">
        <w:r w:rsidRPr="00BD41F1">
          <w:rPr>
            <w:rStyle w:val="Hyperlink"/>
            <w:sz w:val="22"/>
            <w:szCs w:val="22"/>
          </w:rPr>
          <w:t>54.1-3221</w:t>
        </w:r>
      </w:hyperlink>
      <w:r w:rsidRPr="00BD41F1">
        <w:rPr>
          <w:sz w:val="22"/>
          <w:szCs w:val="22"/>
        </w:rPr>
        <w:t xml:space="preserve"> or interfere with any legally qualified practitioner of optometry certified to prescribe therapeutic pharmaceutical agents from purchasing, possessing, or administering to his own patients those controlled substances as specified in § </w:t>
      </w:r>
      <w:hyperlink r:id="rId400" w:history="1">
        <w:r w:rsidRPr="00BD41F1">
          <w:rPr>
            <w:rStyle w:val="Hyperlink"/>
            <w:sz w:val="22"/>
            <w:szCs w:val="22"/>
          </w:rPr>
          <w:t>54.1-3222</w:t>
        </w:r>
      </w:hyperlink>
      <w:r w:rsidRPr="00BD41F1">
        <w:rPr>
          <w:sz w:val="22"/>
          <w:szCs w:val="22"/>
        </w:rPr>
        <w:t xml:space="preserve"> and the TPA formulary, providing manufacturers' samples of these drugs to his own patients, or dispensing, administering, or selling ophthalmic devices as authorized in § </w:t>
      </w:r>
      <w:hyperlink r:id="rId401" w:history="1">
        <w:r w:rsidRPr="00BD41F1">
          <w:rPr>
            <w:rStyle w:val="Hyperlink"/>
            <w:sz w:val="22"/>
            <w:szCs w:val="22"/>
          </w:rPr>
          <w:t>54.1-3204</w:t>
        </w:r>
      </w:hyperlink>
      <w:r w:rsidRPr="00BD41F1">
        <w:rPr>
          <w:sz w:val="22"/>
          <w:szCs w:val="22"/>
        </w:rPr>
        <w:t>;</w:t>
      </w:r>
    </w:p>
    <w:p w:rsidR="00B96D53" w:rsidRPr="00BD41F1" w:rsidRDefault="00B96D53" w:rsidP="00B96D53">
      <w:pPr>
        <w:pStyle w:val="NormalWeb"/>
        <w:rPr>
          <w:sz w:val="22"/>
          <w:szCs w:val="22"/>
        </w:rPr>
      </w:pPr>
      <w:r w:rsidRPr="00BD41F1">
        <w:rPr>
          <w:sz w:val="22"/>
          <w:szCs w:val="22"/>
        </w:rPr>
        <w:t xml:space="preserve">8. Interfere with any physician assistant with prescriptive authority receiving and dispensing to his own patients manufacturers' professional samples of controlled substances and devices that he is authorized, in compliance with the provisions of § </w:t>
      </w:r>
      <w:hyperlink r:id="rId402" w:history="1">
        <w:r w:rsidRPr="00BD41F1">
          <w:rPr>
            <w:rStyle w:val="Hyperlink"/>
            <w:sz w:val="22"/>
            <w:szCs w:val="22"/>
          </w:rPr>
          <w:t>54.1-2952.1</w:t>
        </w:r>
      </w:hyperlink>
      <w:r w:rsidRPr="00BD41F1">
        <w:rPr>
          <w:sz w:val="22"/>
          <w:szCs w:val="22"/>
        </w:rPr>
        <w:t>, to prescribe according to his practice setting and a written agreement with a physician or podiatrist;</w:t>
      </w:r>
    </w:p>
    <w:p w:rsidR="00B96D53" w:rsidRPr="00BD41F1" w:rsidRDefault="00B96D53" w:rsidP="00B96D53">
      <w:pPr>
        <w:pStyle w:val="NormalWeb"/>
        <w:rPr>
          <w:sz w:val="22"/>
          <w:szCs w:val="22"/>
        </w:rPr>
      </w:pPr>
      <w:r w:rsidRPr="00BD41F1">
        <w:rPr>
          <w:sz w:val="22"/>
          <w:szCs w:val="22"/>
        </w:rPr>
        <w:t xml:space="preserve">9. Interfere with any licensed nurse practitioner with prescriptive authority receiving and dispensing to his own patients manufacturers' professional samples of controlled substances and devices that he is authorized, in compliance with the provisions of § </w:t>
      </w:r>
      <w:hyperlink r:id="rId403" w:history="1">
        <w:r w:rsidRPr="00BD41F1">
          <w:rPr>
            <w:rStyle w:val="Hyperlink"/>
            <w:sz w:val="22"/>
            <w:szCs w:val="22"/>
          </w:rPr>
          <w:t>54.1-2957.01</w:t>
        </w:r>
      </w:hyperlink>
      <w:r w:rsidRPr="00BD41F1">
        <w:rPr>
          <w:sz w:val="22"/>
          <w:szCs w:val="22"/>
        </w:rPr>
        <w:t>, to prescribe;</w:t>
      </w:r>
    </w:p>
    <w:p w:rsidR="00B96D53" w:rsidRPr="00BD41F1" w:rsidRDefault="00B96D53" w:rsidP="00B96D53">
      <w:pPr>
        <w:pStyle w:val="NormalWeb"/>
        <w:rPr>
          <w:sz w:val="22"/>
          <w:szCs w:val="22"/>
        </w:rPr>
      </w:pPr>
      <w:r w:rsidRPr="00BD41F1">
        <w:rPr>
          <w:sz w:val="22"/>
          <w:szCs w:val="22"/>
        </w:rPr>
        <w:t xml:space="preserve">10. Interfere with any legally qualified practitioner of medicine or osteopathy participating in an indigent patient program offered by a pharmaceutical manufacturer in which the practitioner sends a prescription for one of his own patients to the manufacturer, and the manufacturer donates a stock bottle of the prescription drug ordered at no cost to the practitioner or patient. The practitioner may dispense such medication at no cost to the patient without holding a license to dispense from the Board of Pharmacy. However, the container in which the drug is dispensed shall be labeled in accordance with the requirements of § </w:t>
      </w:r>
      <w:hyperlink r:id="rId404" w:history="1">
        <w:r w:rsidRPr="00BD41F1">
          <w:rPr>
            <w:rStyle w:val="Hyperlink"/>
            <w:sz w:val="22"/>
            <w:szCs w:val="22"/>
          </w:rPr>
          <w:t>54.1-3410</w:t>
        </w:r>
      </w:hyperlink>
      <w:r w:rsidRPr="00BD41F1">
        <w:rPr>
          <w:sz w:val="22"/>
          <w:szCs w:val="22"/>
        </w:rPr>
        <w:t xml:space="preserve">, and, unless directed otherwise by the practitioner or the patient, shall meet standards for special packaging as set forth in § </w:t>
      </w:r>
      <w:hyperlink r:id="rId405" w:history="1">
        <w:r w:rsidRPr="00BD41F1">
          <w:rPr>
            <w:rStyle w:val="Hyperlink"/>
            <w:sz w:val="22"/>
            <w:szCs w:val="22"/>
          </w:rPr>
          <w:t>54.1-3426</w:t>
        </w:r>
      </w:hyperlink>
      <w:r w:rsidRPr="00BD41F1">
        <w:rPr>
          <w:sz w:val="22"/>
          <w:szCs w:val="22"/>
        </w:rPr>
        <w:t xml:space="preserve"> and Board of Pharmacy regulations. In lieu of dispensing directly to the patient, a practitioner may transfer the donated drug with a valid prescription to a pharmacy for dispensing to the patient. The practitioner or pharmacy participating in the program shall not use the donated drug for any purpose other than dispensing to the patient for whom it was originally donated, except as authorized by the donating manufacturer for another patient meeting that manufacturer's requirements for the indigent patient program. Neither the practitioner nor the pharmacy shall charge the patient for any medication provided through a manufacturer's indigent patient program pursuant to this subdivision. A participating pharmacy, including a pharmacy participating in bulk donation programs, may charge a reasonable dispensing or administrative fee to offset the cost of dispensing, not to exceed the actual costs of such dispensing. However, if the patient is unable to pay such fee, the dispensing or administrative fee shall be waived;</w:t>
      </w:r>
    </w:p>
    <w:p w:rsidR="00B96D53" w:rsidRPr="00BD41F1" w:rsidRDefault="00B96D53" w:rsidP="00B96D53">
      <w:pPr>
        <w:pStyle w:val="NormalWeb"/>
        <w:rPr>
          <w:sz w:val="22"/>
          <w:szCs w:val="22"/>
        </w:rPr>
      </w:pPr>
      <w:r w:rsidRPr="00BD41F1">
        <w:rPr>
          <w:sz w:val="22"/>
          <w:szCs w:val="22"/>
        </w:rPr>
        <w:t>11. Interfere with any legally qualified practitioner of medicine or osteopathy from providing controlled substances to his own patients in a free clinic without charge when such controlled substances are donated by an entity other than a pharmaceutical manufacturer as authorized by subdivision 10. The practitioner shall first obtain a controlled substances registration from the Board and shall comply with the labeling and packaging requirements of this chapter and the Board's regulations; or</w:t>
      </w:r>
    </w:p>
    <w:p w:rsidR="00B96D53" w:rsidRPr="00BD41F1" w:rsidRDefault="00B96D53" w:rsidP="00B96D53">
      <w:pPr>
        <w:pStyle w:val="NormalWeb"/>
        <w:rPr>
          <w:sz w:val="22"/>
          <w:szCs w:val="22"/>
        </w:rPr>
      </w:pPr>
      <w:r w:rsidRPr="00BD41F1">
        <w:rPr>
          <w:sz w:val="22"/>
          <w:szCs w:val="22"/>
        </w:rPr>
        <w:t>12. Prevent any pharmacist from providing free health care to an underserved population in Virginia who (i) does not regularly practice pharmacy in Virginia, (ii) holds a current valid license or certificate to practice pharmacy in another state, territory, district or possession of the United States, (iii) volunteers to provide free health care to an underserved area of this Commonwealth under the auspices of a publicly supported all volunteer, nonprofit organization that sponsors the provision of health care to populations of underserved people, (iv) files a copy of the license or certificate issued in such other jurisdiction with the Board, (v) notifies the Board at least five business days prior to the voluntary provision of services of the dates and location of such service, and (vi) acknowledges, in writing, that such licensure exemption shall only be valid, in compliance with the Board's regulations, during the limited period that such free health care is made available through the volunteer, nonprofit organization on the dates and at the location filed with the Board. The Board may deny the right to practice in Virginia to any pharmacist whose license has been previously suspended or revoked, who has been convicted of a felony or who is otherwise found to be in violation of applicable laws or regulations. However, the Board shall allow a pharmacist who meets the above criteria to provide volunteer services without prior notice for a period of up to three days, provided the nonprofit organization verifies that the practitioner has a valid, unrestricted license in another state.</w:t>
      </w:r>
    </w:p>
    <w:p w:rsidR="00B96D53" w:rsidRPr="00BD41F1" w:rsidRDefault="00B96D53" w:rsidP="00B96D53">
      <w:pPr>
        <w:pStyle w:val="NormalWeb"/>
        <w:rPr>
          <w:sz w:val="22"/>
          <w:szCs w:val="22"/>
        </w:rPr>
      </w:pPr>
      <w:r w:rsidRPr="00BD41F1">
        <w:rPr>
          <w:sz w:val="22"/>
          <w:szCs w:val="22"/>
        </w:rPr>
        <w:t>This section shall not be construed as exempting any person from the licensure, registration, permitting and record keeping requirements of this chapter or Chapter 34 of this title.</w:t>
      </w:r>
    </w:p>
    <w:p w:rsidR="00B96D53" w:rsidRPr="00BD41F1" w:rsidRDefault="00B96D53" w:rsidP="00B96D53">
      <w:pPr>
        <w:pStyle w:val="NormalWeb"/>
        <w:rPr>
          <w:color w:val="444444"/>
          <w:sz w:val="22"/>
          <w:szCs w:val="22"/>
        </w:rPr>
      </w:pPr>
      <w:r w:rsidRPr="00BD41F1">
        <w:rPr>
          <w:color w:val="444444"/>
          <w:sz w:val="22"/>
          <w:szCs w:val="22"/>
        </w:rPr>
        <w:t xml:space="preserve">Code 1950, § 54-481; 1966, c. 171; 1968, c. 582, § 54-524.53; 1970, c. 650, § 54-524.54; 1972, c. 798; 1988, cc. 765, 904; 1989, c. 510; 1998, c. </w:t>
      </w:r>
      <w:hyperlink r:id="rId406" w:history="1">
        <w:r w:rsidRPr="00BD41F1">
          <w:rPr>
            <w:rStyle w:val="Hyperlink"/>
            <w:sz w:val="22"/>
            <w:szCs w:val="22"/>
          </w:rPr>
          <w:t>101</w:t>
        </w:r>
      </w:hyperlink>
      <w:r w:rsidRPr="00BD41F1">
        <w:rPr>
          <w:color w:val="444444"/>
          <w:sz w:val="22"/>
          <w:szCs w:val="22"/>
        </w:rPr>
        <w:t xml:space="preserve">; 1999, cc. </w:t>
      </w:r>
      <w:hyperlink r:id="rId407" w:history="1">
        <w:r w:rsidRPr="00BD41F1">
          <w:rPr>
            <w:rStyle w:val="Hyperlink"/>
            <w:sz w:val="22"/>
            <w:szCs w:val="22"/>
          </w:rPr>
          <w:t>745</w:t>
        </w:r>
      </w:hyperlink>
      <w:r w:rsidRPr="00BD41F1">
        <w:rPr>
          <w:color w:val="444444"/>
          <w:sz w:val="22"/>
          <w:szCs w:val="22"/>
        </w:rPr>
        <w:t xml:space="preserve">, </w:t>
      </w:r>
      <w:hyperlink r:id="rId408" w:history="1">
        <w:r w:rsidRPr="00BD41F1">
          <w:rPr>
            <w:rStyle w:val="Hyperlink"/>
            <w:sz w:val="22"/>
            <w:szCs w:val="22"/>
          </w:rPr>
          <w:t>750</w:t>
        </w:r>
      </w:hyperlink>
      <w:r w:rsidRPr="00BD41F1">
        <w:rPr>
          <w:color w:val="444444"/>
          <w:sz w:val="22"/>
          <w:szCs w:val="22"/>
        </w:rPr>
        <w:t xml:space="preserve">; 2000, c. </w:t>
      </w:r>
      <w:hyperlink r:id="rId409" w:history="1">
        <w:r w:rsidRPr="00BD41F1">
          <w:rPr>
            <w:rStyle w:val="Hyperlink"/>
            <w:sz w:val="22"/>
            <w:szCs w:val="22"/>
          </w:rPr>
          <w:t>924</w:t>
        </w:r>
      </w:hyperlink>
      <w:r w:rsidRPr="00BD41F1">
        <w:rPr>
          <w:color w:val="444444"/>
          <w:sz w:val="22"/>
          <w:szCs w:val="22"/>
        </w:rPr>
        <w:t xml:space="preserve">; 2001, c. </w:t>
      </w:r>
      <w:hyperlink r:id="rId410" w:history="1">
        <w:r w:rsidRPr="00BD41F1">
          <w:rPr>
            <w:rStyle w:val="Hyperlink"/>
            <w:sz w:val="22"/>
            <w:szCs w:val="22"/>
          </w:rPr>
          <w:t>465</w:t>
        </w:r>
      </w:hyperlink>
      <w:r w:rsidRPr="00BD41F1">
        <w:rPr>
          <w:color w:val="444444"/>
          <w:sz w:val="22"/>
          <w:szCs w:val="22"/>
        </w:rPr>
        <w:t xml:space="preserve">; 2002, cc. </w:t>
      </w:r>
      <w:hyperlink r:id="rId411" w:history="1">
        <w:r w:rsidRPr="00BD41F1">
          <w:rPr>
            <w:rStyle w:val="Hyperlink"/>
            <w:sz w:val="22"/>
            <w:szCs w:val="22"/>
          </w:rPr>
          <w:t>666</w:t>
        </w:r>
      </w:hyperlink>
      <w:r w:rsidRPr="00BD41F1">
        <w:rPr>
          <w:color w:val="444444"/>
          <w:sz w:val="22"/>
          <w:szCs w:val="22"/>
        </w:rPr>
        <w:t xml:space="preserve">, </w:t>
      </w:r>
      <w:hyperlink r:id="rId412" w:history="1">
        <w:r w:rsidRPr="00BD41F1">
          <w:rPr>
            <w:rStyle w:val="Hyperlink"/>
            <w:sz w:val="22"/>
            <w:szCs w:val="22"/>
          </w:rPr>
          <w:t>707</w:t>
        </w:r>
      </w:hyperlink>
      <w:r w:rsidRPr="00BD41F1">
        <w:rPr>
          <w:color w:val="444444"/>
          <w:sz w:val="22"/>
          <w:szCs w:val="22"/>
        </w:rPr>
        <w:t xml:space="preserve">, </w:t>
      </w:r>
      <w:hyperlink r:id="rId413" w:history="1">
        <w:r w:rsidRPr="00BD41F1">
          <w:rPr>
            <w:rStyle w:val="Hyperlink"/>
            <w:sz w:val="22"/>
            <w:szCs w:val="22"/>
          </w:rPr>
          <w:t>740</w:t>
        </w:r>
      </w:hyperlink>
      <w:r w:rsidRPr="00BD41F1">
        <w:rPr>
          <w:color w:val="444444"/>
          <w:sz w:val="22"/>
          <w:szCs w:val="22"/>
        </w:rPr>
        <w:t xml:space="preserve">; 2003, c. </w:t>
      </w:r>
      <w:hyperlink r:id="rId414" w:history="1">
        <w:r w:rsidRPr="00BD41F1">
          <w:rPr>
            <w:rStyle w:val="Hyperlink"/>
            <w:sz w:val="22"/>
            <w:szCs w:val="22"/>
          </w:rPr>
          <w:t>794</w:t>
        </w:r>
      </w:hyperlink>
      <w:r w:rsidRPr="00BD41F1">
        <w:rPr>
          <w:color w:val="444444"/>
          <w:sz w:val="22"/>
          <w:szCs w:val="22"/>
        </w:rPr>
        <w:t xml:space="preserve">; 2008, c. </w:t>
      </w:r>
      <w:hyperlink r:id="rId415" w:history="1">
        <w:r w:rsidRPr="00BD41F1">
          <w:rPr>
            <w:rStyle w:val="Hyperlink"/>
            <w:sz w:val="22"/>
            <w:szCs w:val="22"/>
          </w:rPr>
          <w:t>674</w:t>
        </w:r>
      </w:hyperlink>
      <w:r w:rsidRPr="00BD41F1">
        <w:rPr>
          <w:color w:val="444444"/>
          <w:sz w:val="22"/>
          <w:szCs w:val="22"/>
        </w:rPr>
        <w:t xml:space="preserve">; 2009, cc. </w:t>
      </w:r>
      <w:hyperlink r:id="rId416" w:history="1">
        <w:r w:rsidRPr="00BD41F1">
          <w:rPr>
            <w:rStyle w:val="Hyperlink"/>
            <w:sz w:val="22"/>
            <w:szCs w:val="22"/>
          </w:rPr>
          <w:t>101</w:t>
        </w:r>
      </w:hyperlink>
      <w:r w:rsidRPr="00BD41F1">
        <w:rPr>
          <w:color w:val="444444"/>
          <w:sz w:val="22"/>
          <w:szCs w:val="22"/>
        </w:rPr>
        <w:t xml:space="preserve">, </w:t>
      </w:r>
      <w:hyperlink r:id="rId417" w:history="1">
        <w:r w:rsidRPr="00BD41F1">
          <w:rPr>
            <w:rStyle w:val="Hyperlink"/>
            <w:sz w:val="22"/>
            <w:szCs w:val="22"/>
          </w:rPr>
          <w:t>353</w:t>
        </w:r>
      </w:hyperlink>
      <w:r w:rsidRPr="00BD41F1">
        <w:rPr>
          <w:color w:val="444444"/>
          <w:sz w:val="22"/>
          <w:szCs w:val="22"/>
        </w:rPr>
        <w:t xml:space="preserve">, </w:t>
      </w:r>
      <w:hyperlink r:id="rId418" w:history="1">
        <w:r w:rsidRPr="00BD41F1">
          <w:rPr>
            <w:rStyle w:val="Hyperlink"/>
            <w:sz w:val="22"/>
            <w:szCs w:val="22"/>
          </w:rPr>
          <w:t>761</w:t>
        </w:r>
      </w:hyperlink>
      <w:r w:rsidRPr="00BD41F1">
        <w:rPr>
          <w:color w:val="444444"/>
          <w:sz w:val="22"/>
          <w:szCs w:val="22"/>
        </w:rPr>
        <w:t xml:space="preserve">; 2012, c. </w:t>
      </w:r>
      <w:hyperlink r:id="rId419" w:history="1">
        <w:r w:rsidRPr="00BD41F1">
          <w:rPr>
            <w:rStyle w:val="Hyperlink"/>
            <w:sz w:val="22"/>
            <w:szCs w:val="22"/>
          </w:rPr>
          <w:t>213</w:t>
        </w:r>
      </w:hyperlink>
      <w:r w:rsidRPr="00BD41F1">
        <w:rPr>
          <w:color w:val="444444"/>
          <w:sz w:val="22"/>
          <w:szCs w:val="22"/>
        </w:rPr>
        <w:t xml:space="preserve">; 2014, c. </w:t>
      </w:r>
      <w:hyperlink r:id="rId420" w:history="1">
        <w:r w:rsidRPr="00BD41F1">
          <w:rPr>
            <w:rStyle w:val="Hyperlink"/>
            <w:sz w:val="22"/>
            <w:szCs w:val="22"/>
          </w:rPr>
          <w:t>147</w:t>
        </w:r>
      </w:hyperlink>
      <w:r w:rsidRPr="00BD41F1">
        <w:rPr>
          <w:color w:val="444444"/>
          <w:sz w:val="22"/>
          <w:szCs w:val="22"/>
        </w:rPr>
        <w:t xml:space="preserve">; 2018, cc. </w:t>
      </w:r>
      <w:hyperlink r:id="rId421" w:history="1">
        <w:r w:rsidRPr="00BD41F1">
          <w:rPr>
            <w:rStyle w:val="Hyperlink"/>
            <w:sz w:val="22"/>
            <w:szCs w:val="22"/>
          </w:rPr>
          <w:t>100</w:t>
        </w:r>
      </w:hyperlink>
      <w:r w:rsidRPr="00BD41F1">
        <w:rPr>
          <w:color w:val="444444"/>
          <w:sz w:val="22"/>
          <w:szCs w:val="22"/>
        </w:rPr>
        <w:t xml:space="preserve">, </w:t>
      </w:r>
      <w:hyperlink r:id="rId422" w:history="1">
        <w:r w:rsidRPr="00BD41F1">
          <w:rPr>
            <w:rStyle w:val="Hyperlink"/>
            <w:sz w:val="22"/>
            <w:szCs w:val="22"/>
          </w:rPr>
          <w:t>776</w:t>
        </w:r>
      </w:hyperlink>
      <w:r w:rsidRPr="00BD41F1">
        <w:rPr>
          <w:color w:val="444444"/>
          <w:sz w:val="22"/>
          <w:szCs w:val="22"/>
        </w:rPr>
        <w:t>.</w:t>
      </w:r>
      <w:r w:rsidRPr="00BD41F1">
        <w:rPr>
          <w:sz w:val="22"/>
          <w:szCs w:val="22"/>
        </w:rPr>
        <w:t xml:space="preserve">    </w:t>
      </w:r>
    </w:p>
    <w:p w:rsidR="00B96D53" w:rsidRPr="00BD41F1" w:rsidRDefault="00B96D53" w:rsidP="00B96D53">
      <w:pPr>
        <w:pStyle w:val="Heading2"/>
        <w:rPr>
          <w:sz w:val="22"/>
          <w:szCs w:val="22"/>
        </w:rPr>
      </w:pPr>
      <w:bookmarkStart w:id="194" w:name="_Toc44928888"/>
      <w:bookmarkStart w:id="195" w:name="_Toc77061397"/>
      <w:r w:rsidRPr="00BD41F1">
        <w:rPr>
          <w:sz w:val="22"/>
          <w:szCs w:val="22"/>
        </w:rPr>
        <w:t>§ 54.1-3302. Restrictions on practitioners of the healing arts.</w:t>
      </w:r>
      <w:bookmarkEnd w:id="194"/>
      <w:bookmarkEnd w:id="195"/>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practitioner of the healing arts shall not sell or dispense controlled substances except as provided in §§ 54.1-2914 and 54.1-3304.1. Such exceptions shall extend only to his own patients unless he is licensed to practice pharmacy. </w:t>
      </w:r>
    </w:p>
    <w:p w:rsidR="00B96D53" w:rsidRPr="00BD41F1" w:rsidRDefault="00B96D53" w:rsidP="00B96D53">
      <w:pPr>
        <w:pStyle w:val="NormalWeb"/>
        <w:rPr>
          <w:sz w:val="22"/>
          <w:szCs w:val="22"/>
        </w:rPr>
      </w:pPr>
      <w:r w:rsidRPr="00BD41F1">
        <w:rPr>
          <w:sz w:val="22"/>
          <w:szCs w:val="22"/>
        </w:rPr>
        <w:t xml:space="preserve">(Code 1950, § 54-481; 1966, c. 171; 1968, c. 582, § 54-524.53; 1970, c. 650; 1972, c. 798; 1988, c. 765; 1989, c. 510.) </w:t>
      </w:r>
    </w:p>
    <w:p w:rsidR="00B96D53" w:rsidRPr="00BD41F1" w:rsidRDefault="00B96D53" w:rsidP="00B96D53">
      <w:pPr>
        <w:pStyle w:val="Heading2"/>
        <w:rPr>
          <w:sz w:val="22"/>
          <w:szCs w:val="22"/>
        </w:rPr>
      </w:pPr>
      <w:bookmarkStart w:id="196" w:name="_Toc44928889"/>
      <w:bookmarkStart w:id="197" w:name="_Toc77061398"/>
      <w:r w:rsidRPr="00BD41F1">
        <w:rPr>
          <w:sz w:val="22"/>
          <w:szCs w:val="22"/>
        </w:rPr>
        <w:t>§ 54.1-3303. Prescriptions to be issued and drugs to be dispensed for medical or therapeutic purposes only.</w:t>
      </w:r>
      <w:bookmarkEnd w:id="196"/>
      <w:bookmarkEnd w:id="197"/>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A. A prescription for a controlled substance may be issued only by a practitioner of medicine, osteopathy, podiatry, dentistry or veterinary medicine who is authorized to prescribe controlled substances, a licensed nurse practitioner pursuant to § </w:t>
      </w:r>
      <w:hyperlink r:id="rId423" w:history="1">
        <w:r w:rsidRPr="00BD41F1">
          <w:rPr>
            <w:rStyle w:val="Hyperlink"/>
            <w:rFonts w:ascii="PT Serif" w:hAnsi="PT Serif"/>
            <w:sz w:val="22"/>
            <w:szCs w:val="22"/>
          </w:rPr>
          <w:t>54.1-2957.01</w:t>
        </w:r>
      </w:hyperlink>
      <w:r w:rsidRPr="00BD41F1">
        <w:rPr>
          <w:rFonts w:ascii="PT Serif" w:hAnsi="PT Serif"/>
          <w:color w:val="444444"/>
          <w:sz w:val="22"/>
          <w:szCs w:val="22"/>
        </w:rPr>
        <w:t xml:space="preserve">, a licensed certified midwife pursuant to § </w:t>
      </w:r>
      <w:hyperlink r:id="rId424" w:history="1">
        <w:r w:rsidRPr="00BD41F1">
          <w:rPr>
            <w:rStyle w:val="Hyperlink"/>
            <w:rFonts w:ascii="PT Serif" w:hAnsi="PT Serif"/>
            <w:sz w:val="22"/>
            <w:szCs w:val="22"/>
          </w:rPr>
          <w:t>54.1-2957.04</w:t>
        </w:r>
      </w:hyperlink>
      <w:r w:rsidRPr="00BD41F1">
        <w:rPr>
          <w:rFonts w:ascii="PT Serif" w:hAnsi="PT Serif"/>
          <w:color w:val="444444"/>
          <w:sz w:val="22"/>
          <w:szCs w:val="22"/>
        </w:rPr>
        <w:t xml:space="preserve">, a licensed physician assistant pursuant to § </w:t>
      </w:r>
      <w:hyperlink r:id="rId425" w:history="1">
        <w:r w:rsidRPr="00BD41F1">
          <w:rPr>
            <w:rStyle w:val="Hyperlink"/>
            <w:rFonts w:ascii="PT Serif" w:hAnsi="PT Serif"/>
            <w:sz w:val="22"/>
            <w:szCs w:val="22"/>
          </w:rPr>
          <w:t>54.1-2952.1</w:t>
        </w:r>
      </w:hyperlink>
      <w:r w:rsidRPr="00BD41F1">
        <w:rPr>
          <w:rFonts w:ascii="PT Serif" w:hAnsi="PT Serif"/>
          <w:color w:val="444444"/>
          <w:sz w:val="22"/>
          <w:szCs w:val="22"/>
        </w:rPr>
        <w:t xml:space="preserve">, or a TPA-certified optometrist pursuant to Article 5 (§ </w:t>
      </w:r>
      <w:hyperlink r:id="rId426" w:history="1">
        <w:r w:rsidRPr="00BD41F1">
          <w:rPr>
            <w:rStyle w:val="Hyperlink"/>
            <w:rFonts w:ascii="PT Serif" w:hAnsi="PT Serif"/>
            <w:sz w:val="22"/>
            <w:szCs w:val="22"/>
          </w:rPr>
          <w:t>54.1-3222</w:t>
        </w:r>
      </w:hyperlink>
      <w:r w:rsidRPr="00BD41F1">
        <w:rPr>
          <w:rFonts w:ascii="PT Serif" w:hAnsi="PT Serif"/>
          <w:color w:val="444444"/>
          <w:sz w:val="22"/>
          <w:szCs w:val="22"/>
        </w:rPr>
        <w:t xml:space="preserve"> et seq.) of Chapter 32.</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B. A prescription shall be issued only to persons or animals with whom the practitioner has a bona fide practitioner-patient relationship or veterinarian-client-patient relationship. If a practitioner is providing expedited partner therapy consistent with the recommendations of the Centers for Disease Control and Prevention, then a bona fide practitioner-patient relationship shall not be required.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A bona fide practitioner-patient relationship shall exist if the practitioner has (i) obtained or caused to be obtained a medical or drug history of the patient; (ii) provided information to the patient about the benefits and risks of the drug being prescribed; (iii) performed or caused to be performed an appropriate examination of the patient, either physically or by the use of instrumentation and diagnostic equipment through which images and medical records may be transmitted electronically; and (iv) initiated additional interventions and follow-up care, if necessary, especially if a prescribed drug may have serious side effects. Except in cases involving a medical emergency, the examination required pursuant to clause (iii) shall be performed by the practitioner prescribing the controlled substance, a practitioner who practices in the same group as the practitioner prescribing the controlled substance, or a consulting practitioner.</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A practitioner who has established a bona fide practitioner-patient relationship with a patient in accordance with the provisions of this subsection may prescribe Schedule II through VI controlled substances to that patient.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A practitioner who has established a bona fide practitioner-patient relationship with a patient in accordance with the provisions of this subsection may prescribe Schedule II through VI controlled substances to that patient via telemedicine if such prescribing is in compliance with federal requirements for the practice of telemedicine and, in the case of the prescribing of a Schedule II through V controlled substance, the prescriber maintains a practice at a physical location in the Commonwealth or is able to make appropriate referral of patients to a licensed practitioner located in the Commonwealth in order to ensure an in-person examination of the patient when required by the standard of care.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A prescriber may establish a bona fide practitioner-patient relationship for the purpose of prescribing Schedule II through VI controlled substances by an examination through face-to-face interactive, two-way, real-time communications services or store-and-forward technologies when all of the following conditions are met: (a) the patient has provided a medical history that is available for review by the prescriber; (b) the prescriber obtains an updated medical history at the time of prescribing; (c) the prescriber makes a diagnosis at the time of prescribing; (d) the prescriber conforms to the standard of care expected of in-person care as appropriate to the patient's age and presenting condition, including when the standard of care requires the use of diagnostic testing and performance of a physical examination, which may be carried out through the use of peripheral devices appropriate to the patient's condition; (e) the prescriber is actively licensed in the Commonwealth and authorized to prescribe; (f) if the patient is a member or enrollee of a health plan or carrier, the prescriber has been credentialed by the health plan or carrier as a participating provider and the diagnosing and prescribing meets the qualifications for reimbursement by the health plan or carrier pursuant to § </w:t>
      </w:r>
      <w:hyperlink r:id="rId427" w:history="1">
        <w:r w:rsidRPr="00BD41F1">
          <w:rPr>
            <w:rStyle w:val="Hyperlink"/>
            <w:rFonts w:ascii="PT Serif" w:hAnsi="PT Serif"/>
            <w:sz w:val="22"/>
            <w:szCs w:val="22"/>
          </w:rPr>
          <w:t>38.2-3418.16</w:t>
        </w:r>
      </w:hyperlink>
      <w:r w:rsidRPr="00BD41F1">
        <w:rPr>
          <w:rFonts w:ascii="PT Serif" w:hAnsi="PT Serif"/>
          <w:color w:val="444444"/>
          <w:sz w:val="22"/>
          <w:szCs w:val="22"/>
        </w:rPr>
        <w:t xml:space="preserve">; (g) upon request, the prescriber provides patient records in a timely manner in accordance with the provisions of § </w:t>
      </w:r>
      <w:hyperlink r:id="rId428" w:history="1">
        <w:r w:rsidRPr="00BD41F1">
          <w:rPr>
            <w:rStyle w:val="Hyperlink"/>
            <w:rFonts w:ascii="PT Serif" w:hAnsi="PT Serif"/>
            <w:sz w:val="22"/>
            <w:szCs w:val="22"/>
          </w:rPr>
          <w:t>32.1-127.1:03</w:t>
        </w:r>
      </w:hyperlink>
      <w:r w:rsidRPr="00BD41F1">
        <w:rPr>
          <w:rFonts w:ascii="PT Serif" w:hAnsi="PT Serif"/>
          <w:color w:val="444444"/>
          <w:sz w:val="22"/>
          <w:szCs w:val="22"/>
        </w:rPr>
        <w:t xml:space="preserve"> and all other state and federal laws and regulations; (h) the establishment of a bona fide practitioner-patient relationship via telemedicine is consistent with the standard of care, and the standard of care does not require an in-person examination for the purpose of diagnosis; and (i) the establishment of a bona fide practitioner patient relationship via telemedicine is consistent with federal law and regulations and any waiver thereof. Nothing in this paragraph shall apply to (1) a prescriber providing on-call coverage per an agreement with another prescriber or his prescriber's professional entity or employer; (2) a prescriber consulting with another prescriber regarding a patient's care; or (3) orders of prescribers for hospital out-patients or in-patients.</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For purposes of this section, a bona fide veterinarian-client-patient relationship is one in which a veterinarian, another veterinarian within the group in which he practices, or a veterinarian with whom he is consulting has assumed the responsibility for making medical judgments regarding the health of and providing medical treatment to an animal as defined in § </w:t>
      </w:r>
      <w:hyperlink r:id="rId429" w:history="1">
        <w:r w:rsidRPr="00BD41F1">
          <w:rPr>
            <w:rStyle w:val="Hyperlink"/>
            <w:rFonts w:ascii="PT Serif" w:hAnsi="PT Serif"/>
            <w:sz w:val="22"/>
            <w:szCs w:val="22"/>
          </w:rPr>
          <w:t>3.2-6500</w:t>
        </w:r>
      </w:hyperlink>
      <w:r w:rsidRPr="00BD41F1">
        <w:rPr>
          <w:rFonts w:ascii="PT Serif" w:hAnsi="PT Serif"/>
          <w:color w:val="444444"/>
          <w:sz w:val="22"/>
          <w:szCs w:val="22"/>
        </w:rPr>
        <w:t xml:space="preserve">, other than an equine as defined in § </w:t>
      </w:r>
      <w:hyperlink r:id="rId430" w:history="1">
        <w:r w:rsidRPr="00BD41F1">
          <w:rPr>
            <w:rStyle w:val="Hyperlink"/>
            <w:rFonts w:ascii="PT Serif" w:hAnsi="PT Serif"/>
            <w:sz w:val="22"/>
            <w:szCs w:val="22"/>
          </w:rPr>
          <w:t>3.2-6200</w:t>
        </w:r>
      </w:hyperlink>
      <w:r w:rsidRPr="00BD41F1">
        <w:rPr>
          <w:rFonts w:ascii="PT Serif" w:hAnsi="PT Serif"/>
          <w:color w:val="444444"/>
          <w:sz w:val="22"/>
          <w:szCs w:val="22"/>
        </w:rPr>
        <w:t xml:space="preserve">, a group of agricultural animals as defined in § </w:t>
      </w:r>
      <w:hyperlink r:id="rId431" w:history="1">
        <w:r w:rsidRPr="00BD41F1">
          <w:rPr>
            <w:rStyle w:val="Hyperlink"/>
            <w:rFonts w:ascii="PT Serif" w:hAnsi="PT Serif"/>
            <w:sz w:val="22"/>
            <w:szCs w:val="22"/>
          </w:rPr>
          <w:t>3.2-6500</w:t>
        </w:r>
      </w:hyperlink>
      <w:r w:rsidRPr="00BD41F1">
        <w:rPr>
          <w:rFonts w:ascii="PT Serif" w:hAnsi="PT Serif"/>
          <w:color w:val="444444"/>
          <w:sz w:val="22"/>
          <w:szCs w:val="22"/>
        </w:rPr>
        <w:t xml:space="preserve">, or bees as defined in § </w:t>
      </w:r>
      <w:hyperlink r:id="rId432" w:history="1">
        <w:r w:rsidRPr="00BD41F1">
          <w:rPr>
            <w:rStyle w:val="Hyperlink"/>
            <w:rFonts w:ascii="PT Serif" w:hAnsi="PT Serif"/>
            <w:sz w:val="22"/>
            <w:szCs w:val="22"/>
          </w:rPr>
          <w:t>3.2-4400</w:t>
        </w:r>
      </w:hyperlink>
      <w:r w:rsidRPr="00BD41F1">
        <w:rPr>
          <w:rFonts w:ascii="PT Serif" w:hAnsi="PT Serif"/>
          <w:color w:val="444444"/>
          <w:sz w:val="22"/>
          <w:szCs w:val="22"/>
        </w:rPr>
        <w:t>, and a client who is the owner or other caretaker of the animal, group of agricultural animals, or bees has consented to such treatment and agreed to follow the instructions of the veterinarian. Evidence that a veterinarian has assumed responsibility for making medical judgments regarding the health of and providing medical treatment to an animal, group of agricultural animals, or bees shall include evidence that the veterinarian (A) has sufficient knowledge of the animal, group of agricultural animals, or bees to provide a general or preliminary diagnosis of the medical condition of the animal, group of agricultural animals, or bees; (B) has made an examination of the animal, group of agricultural animals, or bees, either physically or by the use of instrumentation and diagnostic equipment through which images and medical records may be transmitted electronically or has become familiar with the care and keeping of that species of animal or bee on the premises of the client, including other premises within the same operation or production system of the client, through medically appropriate and timely visits to the premises at which the animal, group of agricultural animals, or bees are kept; and (C) is available to provide follow-up care.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C. A prescription shall only be issued for a medicinal or therapeutic purpose in the usual course of treatment or for authorized research. A prescription not issued in the usual course of treatment or for authorized research is not a valid prescription. A practitioner who prescribes any controlled substance with the knowledge that the controlled substance will be used otherwise than for medicinal or therapeutic purposes shall be subject to the criminal penalties provided in § </w:t>
      </w:r>
      <w:hyperlink r:id="rId433" w:history="1">
        <w:r w:rsidRPr="00BD41F1">
          <w:rPr>
            <w:rStyle w:val="Hyperlink"/>
            <w:rFonts w:ascii="PT Serif" w:hAnsi="PT Serif"/>
            <w:sz w:val="22"/>
            <w:szCs w:val="22"/>
          </w:rPr>
          <w:t>18.2-248</w:t>
        </w:r>
      </w:hyperlink>
      <w:r w:rsidRPr="00BD41F1">
        <w:rPr>
          <w:rFonts w:ascii="PT Serif" w:hAnsi="PT Serif"/>
          <w:color w:val="444444"/>
          <w:sz w:val="22"/>
          <w:szCs w:val="22"/>
        </w:rPr>
        <w:t xml:space="preserve"> for violations of the provisions of law relating to the distribution or possession of controlled substances.</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D. No prescription shall be filled unless a bona fide practitioner-patient-pharmacist relationship exists. A bona fide practitioner-patient-pharmacist relationship shall exist in cases in which a practitioner prescribes, and a pharmacist dispenses, controlled substances in good faith to a patient for a medicinal or therapeutic purpose within the course of his professional practice.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In cases in which it is not clear to a pharmacist that a bona fide practitioner-patient relationship exists between a prescriber and a patient, a pharmacist shall contact the prescribing practitioner or his agent and verify the identity of the patient and name and quantity of the drug prescribed.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Any person knowingly filling an invalid prescription shall be subject to the criminal penalties provided in § </w:t>
      </w:r>
      <w:hyperlink r:id="rId434" w:history="1">
        <w:r w:rsidRPr="00BD41F1">
          <w:rPr>
            <w:rStyle w:val="Hyperlink"/>
            <w:rFonts w:ascii="PT Serif" w:hAnsi="PT Serif"/>
            <w:sz w:val="22"/>
            <w:szCs w:val="22"/>
          </w:rPr>
          <w:t>18.2-248</w:t>
        </w:r>
      </w:hyperlink>
      <w:r w:rsidRPr="00BD41F1">
        <w:rPr>
          <w:rFonts w:ascii="PT Serif" w:hAnsi="PT Serif"/>
          <w:color w:val="444444"/>
          <w:sz w:val="22"/>
          <w:szCs w:val="22"/>
        </w:rPr>
        <w:t xml:space="preserve"> for violations of the provisions of law relating to the sale, distribution or possession of controlled substances.</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E. Notwithstanding any provision of law to the contrary and consistent with recommendations of the Centers for Disease Control and Prevention or the Department of Health, a practitioner may prescribe Schedule VI antibiotics and antiviral agents to other persons in close contact with a diagnosed patient when (i) the practitioner meets all requirements of a bona fide practitioner-patient relationship, as defined in subsection B, with the diagnosed patient and (ii) in the practitioner's professional judgment, the practitioner deems there is urgency to begin treatment to prevent the transmission of a communicable disease. In cases in which the practitioner is an employee of or contracted by the Department of Health or a local health department, the bona fide practitioner-patient relationship with the diagnosed patient, as required by clause (i), shall not be required.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F. A pharmacist may dispense a controlled substance pursuant to a prescription of an out-of-state practitioner of medicine, osteopathy, podiatry, dentistry, optometry, or veterinary medicine, a nurse practitioner, or a physician assistant authorized to issue such prescription if the prescription complies with the requirements of this chapter and the Drug Control Act (§ </w:t>
      </w:r>
      <w:hyperlink r:id="rId435"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G. A licensed nurse practitioner who is authorized to prescribe controlled substances pursuant to § </w:t>
      </w:r>
      <w:hyperlink r:id="rId436" w:history="1">
        <w:r w:rsidRPr="00BD41F1">
          <w:rPr>
            <w:rStyle w:val="Hyperlink"/>
            <w:rFonts w:ascii="PT Serif" w:hAnsi="PT Serif"/>
            <w:sz w:val="22"/>
            <w:szCs w:val="22"/>
          </w:rPr>
          <w:t>54.1-2957.01</w:t>
        </w:r>
      </w:hyperlink>
      <w:r w:rsidRPr="00BD41F1">
        <w:rPr>
          <w:rFonts w:ascii="PT Serif" w:hAnsi="PT Serif"/>
          <w:color w:val="444444"/>
          <w:sz w:val="22"/>
          <w:szCs w:val="22"/>
        </w:rPr>
        <w:t xml:space="preserve"> may issue prescriptions or provide manufacturers' professional samples for controlled substances and devices as set forth in the Drug Control Act (§ </w:t>
      </w:r>
      <w:hyperlink r:id="rId437"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 in good faith to his patient for a medicinal or therapeutic purpose within the scope of his professional practice.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H. A licensed physician assistant who is authorized to prescribe controlled substances pursuant to § </w:t>
      </w:r>
      <w:hyperlink r:id="rId438" w:history="1">
        <w:r w:rsidRPr="00BD41F1">
          <w:rPr>
            <w:rStyle w:val="Hyperlink"/>
            <w:rFonts w:ascii="PT Serif" w:hAnsi="PT Serif"/>
            <w:sz w:val="22"/>
            <w:szCs w:val="22"/>
          </w:rPr>
          <w:t>54.1-2952.1</w:t>
        </w:r>
      </w:hyperlink>
      <w:r w:rsidRPr="00BD41F1">
        <w:rPr>
          <w:rFonts w:ascii="PT Serif" w:hAnsi="PT Serif"/>
          <w:color w:val="444444"/>
          <w:sz w:val="22"/>
          <w:szCs w:val="22"/>
        </w:rPr>
        <w:t xml:space="preserve"> may issue prescriptions or provide manufacturers' professional samples for controlled substances and devices as set forth in the Drug Control Act (§ </w:t>
      </w:r>
      <w:hyperlink r:id="rId439"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 in good faith to his patient for a medicinal or therapeutic purpose within the scope of his professional practice.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I. A TPA-certified optometrist who is authorized to prescribe controlled substances pursuant to Article 5 (§ </w:t>
      </w:r>
      <w:hyperlink r:id="rId440" w:history="1">
        <w:r w:rsidRPr="00BD41F1">
          <w:rPr>
            <w:rStyle w:val="Hyperlink"/>
            <w:rFonts w:ascii="PT Serif" w:hAnsi="PT Serif"/>
            <w:sz w:val="22"/>
            <w:szCs w:val="22"/>
          </w:rPr>
          <w:t>54.1-3222</w:t>
        </w:r>
      </w:hyperlink>
      <w:r w:rsidRPr="00BD41F1">
        <w:rPr>
          <w:rFonts w:ascii="PT Serif" w:hAnsi="PT Serif"/>
          <w:color w:val="444444"/>
          <w:sz w:val="22"/>
          <w:szCs w:val="22"/>
        </w:rPr>
        <w:t xml:space="preserve"> et seq.) of Chapter 32 may issue prescriptions in good faith or provide manufacturers' professional samples to his patients for medicinal or therapeutic purposes within the scope of his professional practice for the drugs specified on the TPA-Formulary, established pursuant to § </w:t>
      </w:r>
      <w:hyperlink r:id="rId441" w:history="1">
        <w:r w:rsidRPr="00BD41F1">
          <w:rPr>
            <w:rStyle w:val="Hyperlink"/>
            <w:rFonts w:ascii="PT Serif" w:hAnsi="PT Serif"/>
            <w:sz w:val="22"/>
            <w:szCs w:val="22"/>
          </w:rPr>
          <w:t>54.1-3223</w:t>
        </w:r>
      </w:hyperlink>
      <w:r w:rsidRPr="00BD41F1">
        <w:rPr>
          <w:rFonts w:ascii="PT Serif" w:hAnsi="PT Serif"/>
          <w:color w:val="444444"/>
          <w:sz w:val="22"/>
          <w:szCs w:val="22"/>
        </w:rPr>
        <w:t xml:space="preserve">, which shall be limited to (i) analgesics included on Schedule II controlled substances as defined in § </w:t>
      </w:r>
      <w:hyperlink r:id="rId442" w:history="1">
        <w:r w:rsidRPr="00BD41F1">
          <w:rPr>
            <w:rStyle w:val="Hyperlink"/>
            <w:rFonts w:ascii="PT Serif" w:hAnsi="PT Serif"/>
            <w:sz w:val="22"/>
            <w:szCs w:val="22"/>
          </w:rPr>
          <w:t>54.1-3448</w:t>
        </w:r>
      </w:hyperlink>
      <w:r w:rsidRPr="00BD41F1">
        <w:rPr>
          <w:rFonts w:ascii="PT Serif" w:hAnsi="PT Serif"/>
          <w:color w:val="444444"/>
          <w:sz w:val="22"/>
          <w:szCs w:val="22"/>
        </w:rPr>
        <w:t xml:space="preserve"> of the Drug Control Act (§ </w:t>
      </w:r>
      <w:hyperlink r:id="rId443"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 consisting of hydrocodone in combination with acetaminophen; (ii) oral analgesics included in Schedules III through VI, as defined in §§ </w:t>
      </w:r>
      <w:hyperlink r:id="rId444" w:history="1">
        <w:r w:rsidRPr="00BD41F1">
          <w:rPr>
            <w:rStyle w:val="Hyperlink"/>
            <w:rFonts w:ascii="PT Serif" w:hAnsi="PT Serif"/>
            <w:sz w:val="22"/>
            <w:szCs w:val="22"/>
          </w:rPr>
          <w:t>54.1-3450</w:t>
        </w:r>
      </w:hyperlink>
      <w:r w:rsidRPr="00BD41F1">
        <w:rPr>
          <w:rFonts w:ascii="PT Serif" w:hAnsi="PT Serif"/>
          <w:color w:val="444444"/>
          <w:sz w:val="22"/>
          <w:szCs w:val="22"/>
        </w:rPr>
        <w:t xml:space="preserve"> and </w:t>
      </w:r>
      <w:hyperlink r:id="rId445" w:history="1">
        <w:r w:rsidRPr="00BD41F1">
          <w:rPr>
            <w:rStyle w:val="Hyperlink"/>
            <w:rFonts w:ascii="PT Serif" w:hAnsi="PT Serif"/>
            <w:sz w:val="22"/>
            <w:szCs w:val="22"/>
          </w:rPr>
          <w:t>54.1-3455</w:t>
        </w:r>
      </w:hyperlink>
      <w:r w:rsidRPr="00BD41F1">
        <w:rPr>
          <w:rFonts w:ascii="PT Serif" w:hAnsi="PT Serif"/>
          <w:color w:val="444444"/>
          <w:sz w:val="22"/>
          <w:szCs w:val="22"/>
        </w:rPr>
        <w:t xml:space="preserve"> of the Drug Control Act (§ </w:t>
      </w:r>
      <w:hyperlink r:id="rId446"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 which are appropriate to relieve ocular pain; (iii) other oral Schedule VI controlled substances, as defined in § </w:t>
      </w:r>
      <w:hyperlink r:id="rId447" w:history="1">
        <w:r w:rsidRPr="00BD41F1">
          <w:rPr>
            <w:rStyle w:val="Hyperlink"/>
            <w:rFonts w:ascii="PT Serif" w:hAnsi="PT Serif"/>
            <w:sz w:val="22"/>
            <w:szCs w:val="22"/>
          </w:rPr>
          <w:t>54.1-3455</w:t>
        </w:r>
      </w:hyperlink>
      <w:r w:rsidRPr="00BD41F1">
        <w:rPr>
          <w:rFonts w:ascii="PT Serif" w:hAnsi="PT Serif"/>
          <w:color w:val="444444"/>
          <w:sz w:val="22"/>
          <w:szCs w:val="22"/>
        </w:rPr>
        <w:t xml:space="preserve"> of the Drug Control Act, appropriate to treat diseases and abnormal conditions of the human eye and its adnexa; (iv) topically applied Schedule VI drugs, as defined in § </w:t>
      </w:r>
      <w:hyperlink r:id="rId448" w:history="1">
        <w:r w:rsidRPr="00BD41F1">
          <w:rPr>
            <w:rStyle w:val="Hyperlink"/>
            <w:rFonts w:ascii="PT Serif" w:hAnsi="PT Serif"/>
            <w:sz w:val="22"/>
            <w:szCs w:val="22"/>
          </w:rPr>
          <w:t>54.1-3455</w:t>
        </w:r>
      </w:hyperlink>
      <w:r w:rsidRPr="00BD41F1">
        <w:rPr>
          <w:rFonts w:ascii="PT Serif" w:hAnsi="PT Serif"/>
          <w:color w:val="444444"/>
          <w:sz w:val="22"/>
          <w:szCs w:val="22"/>
        </w:rPr>
        <w:t xml:space="preserve"> of the Drug Control Act; and (v) intramuscular administration of epinephrine for treatment of emergency cases of anaphylactic shock.</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J. The requirement for a bona fide practitioner-patient relationship shall be deemed to be satisfied by a member or committee of a hospital's medical staff when approving a standing order or protocol for the administration of influenza vaccinations and pneumococcal vaccinations in a hospital in compliance with § </w:t>
      </w:r>
      <w:hyperlink r:id="rId449" w:history="1">
        <w:r w:rsidRPr="00BD41F1">
          <w:rPr>
            <w:rStyle w:val="Hyperlink"/>
            <w:rFonts w:ascii="PT Serif" w:hAnsi="PT Serif"/>
            <w:sz w:val="22"/>
            <w:szCs w:val="22"/>
          </w:rPr>
          <w:t>32.1-126.4</w:t>
        </w:r>
      </w:hyperlink>
      <w:r w:rsidRPr="00BD41F1">
        <w:rPr>
          <w:rFonts w:ascii="PT Serif" w:hAnsi="PT Serif"/>
          <w:color w:val="444444"/>
          <w:sz w:val="22"/>
          <w:szCs w:val="22"/>
        </w:rPr>
        <w: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K. Notwithstanding any other provision of law, a prescriber may authorize a registered nurse or licensed practical nurse to approve additional refills of a prescribed drug for no more than 90 consecutive days, provided that (i) the drug is classified as a Schedule VI drug; (ii) there are no changes in the prescribed drug, strength, or dosage; (iii) the prescriber has a current written protocol, accessible by the nurse, that identifies the conditions under which the nurse may approve additional refills; and (iv) the nurse documents in the patient's chart any refills authorized for a specific patient pursuant to the protocol and the additional refills are transmitted to a pharmacist in accordance with the allowances for an authorized agent to transmit a prescription orally or by facsimile pursuant to subsection C of § </w:t>
      </w:r>
      <w:hyperlink r:id="rId450" w:history="1">
        <w:r w:rsidRPr="00BD41F1">
          <w:rPr>
            <w:rStyle w:val="Hyperlink"/>
            <w:rFonts w:ascii="PT Serif" w:hAnsi="PT Serif"/>
            <w:sz w:val="22"/>
            <w:szCs w:val="22"/>
          </w:rPr>
          <w:t>54.1-3408.01</w:t>
        </w:r>
      </w:hyperlink>
      <w:r w:rsidRPr="00BD41F1">
        <w:rPr>
          <w:rFonts w:ascii="PT Serif" w:hAnsi="PT Serif"/>
          <w:color w:val="444444"/>
          <w:sz w:val="22"/>
          <w:szCs w:val="22"/>
        </w:rPr>
        <w:t xml:space="preserve"> and regulations of the Board.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1983, c. 528, § 54-524.50:1; 1985, c. 336; 1988, c. 765; 1991, cc. 519, 524; 1992, c. 793; 1996, cc. </w:t>
      </w:r>
      <w:hyperlink r:id="rId451" w:history="1">
        <w:r w:rsidRPr="00BD41F1">
          <w:rPr>
            <w:rStyle w:val="Hyperlink"/>
            <w:rFonts w:ascii="PT Serif" w:hAnsi="PT Serif"/>
            <w:sz w:val="22"/>
            <w:szCs w:val="22"/>
          </w:rPr>
          <w:t>152</w:t>
        </w:r>
      </w:hyperlink>
      <w:r w:rsidRPr="00BD41F1">
        <w:rPr>
          <w:rFonts w:ascii="PT Serif" w:hAnsi="PT Serif"/>
          <w:color w:val="444444"/>
          <w:sz w:val="22"/>
          <w:szCs w:val="22"/>
        </w:rPr>
        <w:t xml:space="preserve">, </w:t>
      </w:r>
      <w:hyperlink r:id="rId452" w:history="1">
        <w:r w:rsidRPr="00BD41F1">
          <w:rPr>
            <w:rStyle w:val="Hyperlink"/>
            <w:rFonts w:ascii="PT Serif" w:hAnsi="PT Serif"/>
            <w:sz w:val="22"/>
            <w:szCs w:val="22"/>
          </w:rPr>
          <w:t>158</w:t>
        </w:r>
      </w:hyperlink>
      <w:r w:rsidRPr="00BD41F1">
        <w:rPr>
          <w:rFonts w:ascii="PT Serif" w:hAnsi="PT Serif"/>
          <w:color w:val="444444"/>
          <w:sz w:val="22"/>
          <w:szCs w:val="22"/>
        </w:rPr>
        <w:t xml:space="preserve">, </w:t>
      </w:r>
      <w:hyperlink r:id="rId453" w:history="1">
        <w:r w:rsidRPr="00BD41F1">
          <w:rPr>
            <w:rStyle w:val="Hyperlink"/>
            <w:rFonts w:ascii="PT Serif" w:hAnsi="PT Serif"/>
            <w:sz w:val="22"/>
            <w:szCs w:val="22"/>
          </w:rPr>
          <w:t>408</w:t>
        </w:r>
      </w:hyperlink>
      <w:r w:rsidRPr="00BD41F1">
        <w:rPr>
          <w:rFonts w:ascii="PT Serif" w:hAnsi="PT Serif"/>
          <w:color w:val="444444"/>
          <w:sz w:val="22"/>
          <w:szCs w:val="22"/>
        </w:rPr>
        <w:t xml:space="preserve">; 1997, c. </w:t>
      </w:r>
      <w:hyperlink r:id="rId454" w:history="1">
        <w:r w:rsidRPr="00BD41F1">
          <w:rPr>
            <w:rStyle w:val="Hyperlink"/>
            <w:rFonts w:ascii="PT Serif" w:hAnsi="PT Serif"/>
            <w:sz w:val="22"/>
            <w:szCs w:val="22"/>
          </w:rPr>
          <w:t>806</w:t>
        </w:r>
      </w:hyperlink>
      <w:r w:rsidRPr="00BD41F1">
        <w:rPr>
          <w:rFonts w:ascii="PT Serif" w:hAnsi="PT Serif"/>
          <w:color w:val="444444"/>
          <w:sz w:val="22"/>
          <w:szCs w:val="22"/>
        </w:rPr>
        <w:t xml:space="preserve">; 1998, c. </w:t>
      </w:r>
      <w:hyperlink r:id="rId455" w:history="1">
        <w:r w:rsidRPr="00BD41F1">
          <w:rPr>
            <w:rStyle w:val="Hyperlink"/>
            <w:rFonts w:ascii="PT Serif" w:hAnsi="PT Serif"/>
            <w:sz w:val="22"/>
            <w:szCs w:val="22"/>
          </w:rPr>
          <w:t>101</w:t>
        </w:r>
      </w:hyperlink>
      <w:r w:rsidRPr="00BD41F1">
        <w:rPr>
          <w:rFonts w:ascii="PT Serif" w:hAnsi="PT Serif"/>
          <w:color w:val="444444"/>
          <w:sz w:val="22"/>
          <w:szCs w:val="22"/>
        </w:rPr>
        <w:t xml:space="preserve">; 1999, c. </w:t>
      </w:r>
      <w:hyperlink r:id="rId456" w:history="1">
        <w:r w:rsidRPr="00BD41F1">
          <w:rPr>
            <w:rStyle w:val="Hyperlink"/>
            <w:rFonts w:ascii="PT Serif" w:hAnsi="PT Serif"/>
            <w:sz w:val="22"/>
            <w:szCs w:val="22"/>
          </w:rPr>
          <w:t>745</w:t>
        </w:r>
      </w:hyperlink>
      <w:r w:rsidRPr="00BD41F1">
        <w:rPr>
          <w:rFonts w:ascii="PT Serif" w:hAnsi="PT Serif"/>
          <w:color w:val="444444"/>
          <w:sz w:val="22"/>
          <w:szCs w:val="22"/>
        </w:rPr>
        <w:t xml:space="preserve">; 2000, cc. </w:t>
      </w:r>
      <w:hyperlink r:id="rId457" w:history="1">
        <w:r w:rsidRPr="00BD41F1">
          <w:rPr>
            <w:rStyle w:val="Hyperlink"/>
            <w:rFonts w:ascii="PT Serif" w:hAnsi="PT Serif"/>
            <w:sz w:val="22"/>
            <w:szCs w:val="22"/>
          </w:rPr>
          <w:t>882</w:t>
        </w:r>
      </w:hyperlink>
      <w:r w:rsidRPr="00BD41F1">
        <w:rPr>
          <w:rFonts w:ascii="PT Serif" w:hAnsi="PT Serif"/>
          <w:color w:val="444444"/>
          <w:sz w:val="22"/>
          <w:szCs w:val="22"/>
        </w:rPr>
        <w:t xml:space="preserve">, </w:t>
      </w:r>
      <w:hyperlink r:id="rId458" w:history="1">
        <w:r w:rsidRPr="00BD41F1">
          <w:rPr>
            <w:rStyle w:val="Hyperlink"/>
            <w:rFonts w:ascii="PT Serif" w:hAnsi="PT Serif"/>
            <w:sz w:val="22"/>
            <w:szCs w:val="22"/>
          </w:rPr>
          <w:t>924</w:t>
        </w:r>
      </w:hyperlink>
      <w:r w:rsidRPr="00BD41F1">
        <w:rPr>
          <w:rFonts w:ascii="PT Serif" w:hAnsi="PT Serif"/>
          <w:color w:val="444444"/>
          <w:sz w:val="22"/>
          <w:szCs w:val="22"/>
        </w:rPr>
        <w:t xml:space="preserve">; 2001, c. </w:t>
      </w:r>
      <w:hyperlink r:id="rId459" w:history="1">
        <w:r w:rsidRPr="00BD41F1">
          <w:rPr>
            <w:rStyle w:val="Hyperlink"/>
            <w:rFonts w:ascii="PT Serif" w:hAnsi="PT Serif"/>
            <w:sz w:val="22"/>
            <w:szCs w:val="22"/>
          </w:rPr>
          <w:t>465</w:t>
        </w:r>
      </w:hyperlink>
      <w:r w:rsidRPr="00BD41F1">
        <w:rPr>
          <w:rFonts w:ascii="PT Serif" w:hAnsi="PT Serif"/>
          <w:color w:val="444444"/>
          <w:sz w:val="22"/>
          <w:szCs w:val="22"/>
        </w:rPr>
        <w:t xml:space="preserve">; 2003, c. </w:t>
      </w:r>
      <w:hyperlink r:id="rId460" w:history="1">
        <w:r w:rsidRPr="00BD41F1">
          <w:rPr>
            <w:rStyle w:val="Hyperlink"/>
            <w:rFonts w:ascii="PT Serif" w:hAnsi="PT Serif"/>
            <w:sz w:val="22"/>
            <w:szCs w:val="22"/>
          </w:rPr>
          <w:t>639</w:t>
        </w:r>
      </w:hyperlink>
      <w:r w:rsidRPr="00BD41F1">
        <w:rPr>
          <w:rFonts w:ascii="PT Serif" w:hAnsi="PT Serif"/>
          <w:color w:val="444444"/>
          <w:sz w:val="22"/>
          <w:szCs w:val="22"/>
        </w:rPr>
        <w:t xml:space="preserve">; 2004, c. </w:t>
      </w:r>
      <w:hyperlink r:id="rId461" w:history="1">
        <w:r w:rsidRPr="00BD41F1">
          <w:rPr>
            <w:rStyle w:val="Hyperlink"/>
            <w:rFonts w:ascii="PT Serif" w:hAnsi="PT Serif"/>
            <w:sz w:val="22"/>
            <w:szCs w:val="22"/>
          </w:rPr>
          <w:t>744</w:t>
        </w:r>
      </w:hyperlink>
      <w:r w:rsidRPr="00BD41F1">
        <w:rPr>
          <w:rFonts w:ascii="PT Serif" w:hAnsi="PT Serif"/>
          <w:color w:val="444444"/>
          <w:sz w:val="22"/>
          <w:szCs w:val="22"/>
        </w:rPr>
        <w:t xml:space="preserve">; 2006, c. </w:t>
      </w:r>
      <w:hyperlink r:id="rId462" w:history="1">
        <w:r w:rsidRPr="00BD41F1">
          <w:rPr>
            <w:rStyle w:val="Hyperlink"/>
            <w:rFonts w:ascii="PT Serif" w:hAnsi="PT Serif"/>
            <w:sz w:val="22"/>
            <w:szCs w:val="22"/>
          </w:rPr>
          <w:t>432</w:t>
        </w:r>
      </w:hyperlink>
      <w:r w:rsidRPr="00BD41F1">
        <w:rPr>
          <w:rFonts w:ascii="PT Serif" w:hAnsi="PT Serif"/>
          <w:color w:val="444444"/>
          <w:sz w:val="22"/>
          <w:szCs w:val="22"/>
        </w:rPr>
        <w:t xml:space="preserve">; 2010, c. </w:t>
      </w:r>
      <w:hyperlink r:id="rId463" w:history="1">
        <w:r w:rsidRPr="00BD41F1">
          <w:rPr>
            <w:rStyle w:val="Hyperlink"/>
            <w:rFonts w:ascii="PT Serif" w:hAnsi="PT Serif"/>
            <w:sz w:val="22"/>
            <w:szCs w:val="22"/>
          </w:rPr>
          <w:t>74</w:t>
        </w:r>
      </w:hyperlink>
      <w:r w:rsidRPr="00BD41F1">
        <w:rPr>
          <w:rFonts w:ascii="PT Serif" w:hAnsi="PT Serif"/>
          <w:color w:val="444444"/>
          <w:sz w:val="22"/>
          <w:szCs w:val="22"/>
        </w:rPr>
        <w:t xml:space="preserve">; 2015, cc. </w:t>
      </w:r>
      <w:hyperlink r:id="rId464" w:history="1">
        <w:r w:rsidRPr="00BD41F1">
          <w:rPr>
            <w:rStyle w:val="Hyperlink"/>
            <w:rFonts w:ascii="PT Serif" w:hAnsi="PT Serif"/>
            <w:sz w:val="22"/>
            <w:szCs w:val="22"/>
          </w:rPr>
          <w:t>32</w:t>
        </w:r>
      </w:hyperlink>
      <w:r w:rsidRPr="00BD41F1">
        <w:rPr>
          <w:rFonts w:ascii="PT Serif" w:hAnsi="PT Serif"/>
          <w:color w:val="444444"/>
          <w:sz w:val="22"/>
          <w:szCs w:val="22"/>
        </w:rPr>
        <w:t xml:space="preserve">, </w:t>
      </w:r>
      <w:hyperlink r:id="rId465" w:history="1">
        <w:r w:rsidRPr="00BD41F1">
          <w:rPr>
            <w:rStyle w:val="Hyperlink"/>
            <w:rFonts w:ascii="PT Serif" w:hAnsi="PT Serif"/>
            <w:sz w:val="22"/>
            <w:szCs w:val="22"/>
          </w:rPr>
          <w:t>115</w:t>
        </w:r>
      </w:hyperlink>
      <w:r w:rsidRPr="00BD41F1">
        <w:rPr>
          <w:rFonts w:ascii="PT Serif" w:hAnsi="PT Serif"/>
          <w:color w:val="444444"/>
          <w:sz w:val="22"/>
          <w:szCs w:val="22"/>
        </w:rPr>
        <w:t xml:space="preserve">; 2016, c. </w:t>
      </w:r>
      <w:hyperlink r:id="rId466" w:history="1">
        <w:r w:rsidRPr="00BD41F1">
          <w:rPr>
            <w:rStyle w:val="Hyperlink"/>
            <w:rFonts w:ascii="PT Serif" w:hAnsi="PT Serif"/>
            <w:sz w:val="22"/>
            <w:szCs w:val="22"/>
          </w:rPr>
          <w:t>86</w:t>
        </w:r>
      </w:hyperlink>
      <w:r w:rsidRPr="00BD41F1">
        <w:rPr>
          <w:rFonts w:ascii="PT Serif" w:hAnsi="PT Serif"/>
          <w:color w:val="444444"/>
          <w:sz w:val="22"/>
          <w:szCs w:val="22"/>
        </w:rPr>
        <w:t xml:space="preserve">; 2017, cc. </w:t>
      </w:r>
      <w:hyperlink r:id="rId467" w:history="1">
        <w:r w:rsidRPr="00BD41F1">
          <w:rPr>
            <w:rStyle w:val="Hyperlink"/>
            <w:rFonts w:ascii="PT Serif" w:hAnsi="PT Serif"/>
            <w:sz w:val="22"/>
            <w:szCs w:val="22"/>
          </w:rPr>
          <w:t>58</w:t>
        </w:r>
      </w:hyperlink>
      <w:r w:rsidRPr="00BD41F1">
        <w:rPr>
          <w:rFonts w:ascii="PT Serif" w:hAnsi="PT Serif"/>
          <w:color w:val="444444"/>
          <w:sz w:val="22"/>
          <w:szCs w:val="22"/>
        </w:rPr>
        <w:t xml:space="preserve">, </w:t>
      </w:r>
      <w:hyperlink r:id="rId468" w:history="1">
        <w:r w:rsidRPr="00BD41F1">
          <w:rPr>
            <w:rStyle w:val="Hyperlink"/>
            <w:rFonts w:ascii="PT Serif" w:hAnsi="PT Serif"/>
            <w:sz w:val="22"/>
            <w:szCs w:val="22"/>
          </w:rPr>
          <w:t>110</w:t>
        </w:r>
      </w:hyperlink>
      <w:r w:rsidRPr="00BD41F1">
        <w:rPr>
          <w:rFonts w:ascii="PT Serif" w:hAnsi="PT Serif"/>
          <w:color w:val="444444"/>
          <w:sz w:val="22"/>
          <w:szCs w:val="22"/>
        </w:rPr>
        <w:t xml:space="preserve">; 2018, cc. </w:t>
      </w:r>
      <w:hyperlink r:id="rId469" w:history="1">
        <w:r w:rsidRPr="00BD41F1">
          <w:rPr>
            <w:rStyle w:val="Hyperlink"/>
            <w:rFonts w:ascii="PT Serif" w:hAnsi="PT Serif"/>
            <w:sz w:val="22"/>
            <w:szCs w:val="22"/>
          </w:rPr>
          <w:t>373</w:t>
        </w:r>
      </w:hyperlink>
      <w:r w:rsidRPr="00BD41F1">
        <w:rPr>
          <w:rFonts w:ascii="PT Serif" w:hAnsi="PT Serif"/>
          <w:color w:val="444444"/>
          <w:sz w:val="22"/>
          <w:szCs w:val="22"/>
        </w:rPr>
        <w:t xml:space="preserve">, </w:t>
      </w:r>
      <w:hyperlink r:id="rId470" w:history="1">
        <w:r w:rsidRPr="00BD41F1">
          <w:rPr>
            <w:rStyle w:val="Hyperlink"/>
            <w:rFonts w:ascii="PT Serif" w:hAnsi="PT Serif"/>
            <w:sz w:val="22"/>
            <w:szCs w:val="22"/>
          </w:rPr>
          <w:t>380</w:t>
        </w:r>
      </w:hyperlink>
      <w:r w:rsidRPr="00BD41F1">
        <w:rPr>
          <w:rFonts w:ascii="PT Serif" w:hAnsi="PT Serif"/>
          <w:color w:val="444444"/>
          <w:sz w:val="22"/>
          <w:szCs w:val="22"/>
        </w:rPr>
        <w:t xml:space="preserve">, </w:t>
      </w:r>
      <w:hyperlink r:id="rId471" w:history="1">
        <w:r w:rsidRPr="00BD41F1">
          <w:rPr>
            <w:rStyle w:val="Hyperlink"/>
            <w:rFonts w:ascii="PT Serif" w:hAnsi="PT Serif"/>
            <w:sz w:val="22"/>
            <w:szCs w:val="22"/>
          </w:rPr>
          <w:t>790</w:t>
        </w:r>
      </w:hyperlink>
      <w:r w:rsidRPr="00BD41F1">
        <w:rPr>
          <w:rFonts w:ascii="PT Serif" w:hAnsi="PT Serif"/>
          <w:color w:val="444444"/>
          <w:sz w:val="22"/>
          <w:szCs w:val="22"/>
        </w:rPr>
        <w:t xml:space="preserve">; 2019, c. </w:t>
      </w:r>
      <w:hyperlink r:id="rId472" w:history="1">
        <w:r w:rsidRPr="00BD41F1">
          <w:rPr>
            <w:rStyle w:val="Hyperlink"/>
            <w:rFonts w:ascii="PT Serif" w:hAnsi="PT Serif"/>
            <w:sz w:val="22"/>
            <w:szCs w:val="22"/>
          </w:rPr>
          <w:t>335</w:t>
        </w:r>
      </w:hyperlink>
      <w:r w:rsidRPr="00BD41F1">
        <w:rPr>
          <w:rFonts w:ascii="PT Serif" w:hAnsi="PT Serif"/>
          <w:color w:val="444444"/>
          <w:sz w:val="22"/>
          <w:szCs w:val="22"/>
        </w:rPr>
        <w:t xml:space="preserve">; 2020, c. </w:t>
      </w:r>
      <w:hyperlink r:id="rId473" w:history="1">
        <w:r w:rsidRPr="00BD41F1">
          <w:rPr>
            <w:rStyle w:val="Hyperlink"/>
            <w:rFonts w:ascii="PT Serif" w:hAnsi="PT Serif"/>
            <w:sz w:val="22"/>
            <w:szCs w:val="22"/>
          </w:rPr>
          <w:t>464</w:t>
        </w:r>
      </w:hyperlink>
      <w:r w:rsidRPr="00BD41F1">
        <w:rPr>
          <w:rFonts w:ascii="PT Serif" w:hAnsi="PT Serif"/>
          <w:color w:val="444444"/>
          <w:sz w:val="22"/>
          <w:szCs w:val="22"/>
        </w:rPr>
        <w:t xml:space="preserve">; 2021, Sp. Sess. I, cc. </w:t>
      </w:r>
      <w:hyperlink r:id="rId474" w:history="1">
        <w:r w:rsidRPr="00BD41F1">
          <w:rPr>
            <w:rStyle w:val="Hyperlink"/>
            <w:rFonts w:ascii="PT Serif" w:hAnsi="PT Serif"/>
            <w:sz w:val="22"/>
            <w:szCs w:val="22"/>
          </w:rPr>
          <w:t>200</w:t>
        </w:r>
      </w:hyperlink>
      <w:r w:rsidRPr="00BD41F1">
        <w:rPr>
          <w:rFonts w:ascii="PT Serif" w:hAnsi="PT Serif"/>
          <w:color w:val="444444"/>
          <w:sz w:val="22"/>
          <w:szCs w:val="22"/>
        </w:rPr>
        <w:t xml:space="preserve">, </w:t>
      </w:r>
      <w:hyperlink r:id="rId475" w:history="1">
        <w:r w:rsidRPr="00BD41F1">
          <w:rPr>
            <w:rStyle w:val="Hyperlink"/>
            <w:rFonts w:ascii="PT Serif" w:hAnsi="PT Serif"/>
            <w:sz w:val="22"/>
            <w:szCs w:val="22"/>
          </w:rPr>
          <w:t>201</w:t>
        </w:r>
      </w:hyperlink>
      <w:r w:rsidRPr="00BD41F1">
        <w:rPr>
          <w:rFonts w:ascii="PT Serif" w:hAnsi="PT Serif"/>
          <w:color w:val="444444"/>
          <w:sz w:val="22"/>
          <w:szCs w:val="22"/>
        </w:rPr>
        <w:t xml:space="preserve">, </w:t>
      </w:r>
      <w:hyperlink r:id="rId476" w:history="1">
        <w:r w:rsidRPr="00BD41F1">
          <w:rPr>
            <w:rStyle w:val="Hyperlink"/>
            <w:rFonts w:ascii="PT Serif" w:hAnsi="PT Serif"/>
            <w:sz w:val="22"/>
            <w:szCs w:val="22"/>
          </w:rPr>
          <w:t>301</w:t>
        </w:r>
      </w:hyperlink>
      <w:r w:rsidRPr="00BD41F1">
        <w:rPr>
          <w:rFonts w:ascii="PT Serif" w:hAnsi="PT Serif"/>
          <w:color w:val="444444"/>
          <w:sz w:val="22"/>
          <w:szCs w:val="22"/>
        </w:rPr>
        <w:t xml:space="preserve">, </w:t>
      </w:r>
      <w:hyperlink r:id="rId477" w:history="1">
        <w:r w:rsidRPr="00BD41F1">
          <w:rPr>
            <w:rStyle w:val="Hyperlink"/>
            <w:rFonts w:ascii="PT Serif" w:hAnsi="PT Serif"/>
            <w:sz w:val="22"/>
            <w:szCs w:val="22"/>
          </w:rPr>
          <w:t>302</w:t>
        </w:r>
      </w:hyperlink>
      <w:r w:rsidRPr="00BD41F1">
        <w:rPr>
          <w:rFonts w:ascii="PT Serif" w:hAnsi="PT Serif"/>
          <w:color w:val="444444"/>
          <w:sz w:val="22"/>
          <w:szCs w:val="22"/>
        </w:rPr>
        <w:t>.</w:t>
      </w:r>
    </w:p>
    <w:p w:rsidR="00C91688" w:rsidRPr="00BD41F1" w:rsidRDefault="00C91688" w:rsidP="00C91688">
      <w:pPr>
        <w:pStyle w:val="Heading2"/>
        <w:rPr>
          <w:bCs/>
          <w:sz w:val="22"/>
          <w:szCs w:val="22"/>
        </w:rPr>
      </w:pPr>
      <w:bookmarkStart w:id="198" w:name="_Toc76662187"/>
      <w:bookmarkStart w:id="199" w:name="_Toc77061399"/>
      <w:r w:rsidRPr="00BD41F1">
        <w:rPr>
          <w:bCs/>
          <w:sz w:val="22"/>
          <w:szCs w:val="22"/>
        </w:rPr>
        <w:t>§ 54.1-3303.1. Initiating of treatment with and dispensing and administering of controlled substances by pharmacists.</w:t>
      </w:r>
      <w:bookmarkEnd w:id="198"/>
      <w:bookmarkEnd w:id="199"/>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A. Notwithstanding the provisions of § </w:t>
      </w:r>
      <w:hyperlink r:id="rId478" w:history="1">
        <w:r w:rsidRPr="00BD41F1">
          <w:rPr>
            <w:rStyle w:val="Hyperlink"/>
            <w:rFonts w:ascii="PT Serif" w:hAnsi="PT Serif"/>
            <w:sz w:val="22"/>
            <w:szCs w:val="22"/>
          </w:rPr>
          <w:t>54.1-3303</w:t>
        </w:r>
      </w:hyperlink>
      <w:r w:rsidRPr="00BD41F1">
        <w:rPr>
          <w:rFonts w:ascii="PT Serif" w:hAnsi="PT Serif"/>
          <w:color w:val="444444"/>
          <w:sz w:val="22"/>
          <w:szCs w:val="22"/>
        </w:rPr>
        <w:t>, a pharmacist may initiate treatment with, dispense, or administer the following drugs, devices, controlled paraphernalia, and other supplies and equipment to persons 18 years of age or older in accordance with a statewide protocol developed by the Board in collaboration with the Board of Medicine and the Department of Health and set forth in regulations of the Board: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1. Naloxone or other opioid antagonist, including such controlled paraphernalia, as defined in § </w:t>
      </w:r>
      <w:hyperlink r:id="rId479" w:history="1">
        <w:r w:rsidRPr="00BD41F1">
          <w:rPr>
            <w:rStyle w:val="Hyperlink"/>
            <w:rFonts w:ascii="PT Serif" w:hAnsi="PT Serif"/>
            <w:sz w:val="22"/>
            <w:szCs w:val="22"/>
          </w:rPr>
          <w:t>54.1-3466</w:t>
        </w:r>
      </w:hyperlink>
      <w:r w:rsidRPr="00BD41F1">
        <w:rPr>
          <w:rFonts w:ascii="PT Serif" w:hAnsi="PT Serif"/>
          <w:color w:val="444444"/>
          <w:sz w:val="22"/>
          <w:szCs w:val="22"/>
        </w:rPr>
        <w:t>, as may be necessary to administer such naloxone or other opioid antagonist;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2. Epinephrine;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3. Injectable or self-administered hormonal contraceptives, provided the patient completes an assessment consistent with the United States Medical Eligibility Criteria for Contraceptive Use;</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4. Prenatal vitamins for which a prescription is required;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5. Dietary fluoride supplements, in accordance with recommendations of the American Dental Association for prescribing of such supplements for persons whose drinking water has a fluoride content below the concentration recommended by the U.S. Department of Health and Human Services;</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6. Drugs as defined in § </w:t>
      </w:r>
      <w:hyperlink r:id="rId480" w:history="1">
        <w:r w:rsidRPr="00BD41F1">
          <w:rPr>
            <w:rStyle w:val="Hyperlink"/>
            <w:rFonts w:ascii="PT Serif" w:hAnsi="PT Serif"/>
            <w:sz w:val="22"/>
            <w:szCs w:val="22"/>
          </w:rPr>
          <w:t>54.1-3401</w:t>
        </w:r>
      </w:hyperlink>
      <w:r w:rsidRPr="00BD41F1">
        <w:rPr>
          <w:rFonts w:ascii="PT Serif" w:hAnsi="PT Serif"/>
          <w:color w:val="444444"/>
          <w:sz w:val="22"/>
          <w:szCs w:val="22"/>
        </w:rPr>
        <w:t xml:space="preserve">, devices as defined in § </w:t>
      </w:r>
      <w:hyperlink r:id="rId481" w:history="1">
        <w:r w:rsidRPr="00BD41F1">
          <w:rPr>
            <w:rStyle w:val="Hyperlink"/>
            <w:rFonts w:ascii="PT Serif" w:hAnsi="PT Serif"/>
            <w:sz w:val="22"/>
            <w:szCs w:val="22"/>
          </w:rPr>
          <w:t>54.1-3401</w:t>
        </w:r>
      </w:hyperlink>
      <w:r w:rsidRPr="00BD41F1">
        <w:rPr>
          <w:rFonts w:ascii="PT Serif" w:hAnsi="PT Serif"/>
          <w:color w:val="444444"/>
          <w:sz w:val="22"/>
          <w:szCs w:val="22"/>
        </w:rPr>
        <w:t xml:space="preserve">, controlled paraphernalia as defined in § </w:t>
      </w:r>
      <w:hyperlink r:id="rId482" w:history="1">
        <w:r w:rsidRPr="00BD41F1">
          <w:rPr>
            <w:rStyle w:val="Hyperlink"/>
            <w:rFonts w:ascii="PT Serif" w:hAnsi="PT Serif"/>
            <w:sz w:val="22"/>
            <w:szCs w:val="22"/>
          </w:rPr>
          <w:t>54.1-3466</w:t>
        </w:r>
      </w:hyperlink>
      <w:r w:rsidRPr="00BD41F1">
        <w:rPr>
          <w:rFonts w:ascii="PT Serif" w:hAnsi="PT Serif"/>
          <w:color w:val="444444"/>
          <w:sz w:val="22"/>
          <w:szCs w:val="22"/>
        </w:rPr>
        <w:t>, and other supplies and equipment available over-the-counter, covered by the patient's health carrier when the patient's out-of-pocket cost is lower than the out-of-pocket cost to purchase an over-the-counter equivalent of the same drug, device, controlled paraphernalia, or other supplies or equipment;</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7. Vaccines included on the Immunization Schedule published by the Centers for Disease Control and Prevention or that have a current emergency use authorization from the U.S. Food and Drug Administration;</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8. Tuberculin purified protein derivative for tuberculosis testing; and</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9. Controlled substances for the prevention of human immunodeficiency virus, including controlled substances prescribed for pre-exposure and post-exposure prophylaxis pursuant to guidelines and recommendations of the Centers for Disease Control and Prevention.</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B. A pharmacist who initiates treatment with or dispenses or administers a drug or device pursuant to this section shall notify the patient's primary health care provider that the pharmacist has initiated treatment with such drug or device or that such drug or device has been dispensed or administered to the patient, provided that the patient consents to such notification. If the patient does not have a primary health care provider, the pharmacist shall counsel the patient regarding the benefits of establishing a relationship with a primary health care provider and, upon request, provide information regarding primary health care providers, including federally qualified health centers, free clinics, or local health departments serving the area in which the patient is located. If the pharmacist is initiating treatment with, dispensing, or administering injectable or self-administered hormonal contraceptives, the pharmacist shall counsel the patient regarding seeking preventative care, including (i) routine well-woman visits, (ii) testing for sexually transmitted infections, and (iii) pap smears.</w:t>
      </w:r>
    </w:p>
    <w:p w:rsidR="00C91688" w:rsidRPr="00BD41F1" w:rsidRDefault="00C91688" w:rsidP="00C91688">
      <w:pPr>
        <w:pStyle w:val="NormalWeb"/>
        <w:rPr>
          <w:rFonts w:ascii="PT Serif" w:hAnsi="PT Serif"/>
          <w:color w:val="444444"/>
          <w:sz w:val="22"/>
          <w:szCs w:val="22"/>
        </w:rPr>
      </w:pPr>
      <w:r w:rsidRPr="00BD41F1">
        <w:rPr>
          <w:rFonts w:ascii="PT Serif" w:hAnsi="PT Serif"/>
          <w:color w:val="444444"/>
          <w:sz w:val="22"/>
          <w:szCs w:val="22"/>
        </w:rPr>
        <w:t xml:space="preserve">C. A pharmacist who administers a vaccination pursuant to subdivision A 7 shall report such administration to the Virginia Immunization Information System in accordance with the requirements of § </w:t>
      </w:r>
      <w:hyperlink r:id="rId483" w:history="1">
        <w:r w:rsidRPr="00BD41F1">
          <w:rPr>
            <w:rStyle w:val="Hyperlink"/>
            <w:rFonts w:ascii="PT Serif" w:hAnsi="PT Serif"/>
            <w:sz w:val="22"/>
            <w:szCs w:val="22"/>
          </w:rPr>
          <w:t>32.1-46.01</w:t>
        </w:r>
      </w:hyperlink>
      <w:r w:rsidRPr="00BD41F1">
        <w:rPr>
          <w:rFonts w:ascii="PT Serif" w:hAnsi="PT Serif"/>
          <w:color w:val="444444"/>
          <w:sz w:val="22"/>
          <w:szCs w:val="22"/>
        </w:rPr>
        <w:t>.</w:t>
      </w:r>
    </w:p>
    <w:p w:rsidR="00B96D53" w:rsidRPr="00BD41F1" w:rsidRDefault="00C91688" w:rsidP="00C91688">
      <w:pPr>
        <w:pStyle w:val="NormalWeb"/>
        <w:rPr>
          <w:color w:val="444444"/>
          <w:sz w:val="22"/>
          <w:szCs w:val="22"/>
        </w:rPr>
      </w:pPr>
      <w:r w:rsidRPr="00BD41F1">
        <w:rPr>
          <w:rFonts w:ascii="PT Serif" w:hAnsi="PT Serif"/>
          <w:color w:val="444444"/>
          <w:sz w:val="22"/>
          <w:szCs w:val="22"/>
        </w:rPr>
        <w:t xml:space="preserve">2020, c. </w:t>
      </w:r>
      <w:hyperlink r:id="rId484" w:history="1">
        <w:r w:rsidRPr="00BD41F1">
          <w:rPr>
            <w:rStyle w:val="Hyperlink"/>
            <w:rFonts w:ascii="PT Serif" w:hAnsi="PT Serif"/>
            <w:sz w:val="22"/>
            <w:szCs w:val="22"/>
          </w:rPr>
          <w:t>731</w:t>
        </w:r>
      </w:hyperlink>
      <w:r w:rsidRPr="00BD41F1">
        <w:rPr>
          <w:rFonts w:ascii="PT Serif" w:hAnsi="PT Serif"/>
          <w:color w:val="444444"/>
          <w:sz w:val="22"/>
          <w:szCs w:val="22"/>
        </w:rPr>
        <w:t xml:space="preserve">; 2021, Sp. Sess. I, c. </w:t>
      </w:r>
      <w:hyperlink r:id="rId485" w:history="1">
        <w:r w:rsidRPr="00BD41F1">
          <w:rPr>
            <w:rStyle w:val="Hyperlink"/>
            <w:rFonts w:ascii="PT Serif" w:hAnsi="PT Serif"/>
            <w:sz w:val="22"/>
            <w:szCs w:val="22"/>
          </w:rPr>
          <w:t>214</w:t>
        </w:r>
      </w:hyperlink>
      <w:r w:rsidRPr="00BD41F1">
        <w:rPr>
          <w:rFonts w:ascii="PT Serif" w:hAnsi="PT Serif"/>
          <w:color w:val="444444"/>
          <w:sz w:val="22"/>
          <w:szCs w:val="22"/>
        </w:rPr>
        <w:t>.</w:t>
      </w:r>
    </w:p>
    <w:p w:rsidR="00B96D53" w:rsidRPr="00BD41F1" w:rsidRDefault="00B96D53" w:rsidP="00B96D53">
      <w:pPr>
        <w:pStyle w:val="Heading2"/>
        <w:rPr>
          <w:sz w:val="22"/>
          <w:szCs w:val="22"/>
        </w:rPr>
      </w:pPr>
      <w:bookmarkStart w:id="200" w:name="_Toc44928891"/>
      <w:bookmarkStart w:id="201" w:name="_Toc77061400"/>
      <w:r w:rsidRPr="00BD41F1">
        <w:rPr>
          <w:sz w:val="22"/>
          <w:szCs w:val="22"/>
        </w:rPr>
        <w:t>§ 54.1-3304. Licensing of physicians to dispense drugs; renewals.</w:t>
      </w:r>
      <w:bookmarkEnd w:id="200"/>
      <w:bookmarkEnd w:id="201"/>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For good cause shown, the Board may grant a license to any physician licensed under the laws of Virginia authorizing such physician to dispense drugs to persons to whom a pharmaceutical service is not reasonably available. This license may be renewed annually. Any physician or osteopath so licensed shall be governed by the regulations of the Board of Pharmacy when applicable. </w:t>
      </w:r>
    </w:p>
    <w:p w:rsidR="00B96D53" w:rsidRPr="00BD41F1" w:rsidRDefault="00B96D53" w:rsidP="00B96D53">
      <w:pPr>
        <w:pStyle w:val="NormalWeb"/>
        <w:rPr>
          <w:sz w:val="22"/>
          <w:szCs w:val="22"/>
        </w:rPr>
      </w:pPr>
      <w:r w:rsidRPr="00BD41F1">
        <w:rPr>
          <w:sz w:val="22"/>
          <w:szCs w:val="22"/>
        </w:rPr>
        <w:t xml:space="preserve">(1976, c. 614, § 54-524.34:1; 1980, c. 288; 1988, c. 765.) </w:t>
      </w:r>
    </w:p>
    <w:p w:rsidR="00B96D53" w:rsidRPr="00BD41F1" w:rsidRDefault="00B96D53" w:rsidP="00B96D53">
      <w:pPr>
        <w:pStyle w:val="Heading2"/>
        <w:rPr>
          <w:sz w:val="22"/>
          <w:szCs w:val="22"/>
        </w:rPr>
      </w:pPr>
      <w:bookmarkStart w:id="202" w:name="_Toc44928892"/>
      <w:bookmarkStart w:id="203" w:name="_Toc77061401"/>
      <w:r w:rsidRPr="00BD41F1">
        <w:rPr>
          <w:sz w:val="22"/>
          <w:szCs w:val="22"/>
        </w:rPr>
        <w:t>§ 54.1-3304.1. Authority to license and regulate practitioners.</w:t>
      </w:r>
      <w:bookmarkEnd w:id="202"/>
      <w:bookmarkEnd w:id="203"/>
      <w:r w:rsidRPr="00BD41F1">
        <w:rPr>
          <w:sz w:val="22"/>
          <w:szCs w:val="22"/>
        </w:rPr>
        <w:t xml:space="preserve"> </w:t>
      </w:r>
    </w:p>
    <w:p w:rsidR="00B96D53" w:rsidRPr="00BD41F1" w:rsidRDefault="00B96D53" w:rsidP="00B96D53">
      <w:pPr>
        <w:pStyle w:val="NormalWeb"/>
        <w:rPr>
          <w:color w:val="444444"/>
          <w:sz w:val="22"/>
          <w:szCs w:val="22"/>
        </w:rPr>
      </w:pPr>
      <w:r w:rsidRPr="00BD41F1">
        <w:rPr>
          <w:color w:val="444444"/>
          <w:sz w:val="22"/>
          <w:szCs w:val="22"/>
        </w:rPr>
        <w:t>A. The Board of Pharmacy shall have the authority to license and regulate the dispensing of controlled substances by practitioners of the healing arts. Except as prescribed in this chapter or by Board regulations, it shall be unlawful for any practitioner of the healing arts to dispense controlled substances within the Commonwealth unless licensed by the Board to sell controlled substances.</w:t>
      </w:r>
    </w:p>
    <w:p w:rsidR="00B96D53" w:rsidRPr="00BD41F1" w:rsidRDefault="00B96D53" w:rsidP="00B96D53">
      <w:pPr>
        <w:pStyle w:val="NormalWeb"/>
        <w:rPr>
          <w:color w:val="444444"/>
          <w:sz w:val="22"/>
          <w:szCs w:val="22"/>
        </w:rPr>
      </w:pPr>
      <w:r w:rsidRPr="00BD41F1">
        <w:rPr>
          <w:color w:val="444444"/>
          <w:sz w:val="22"/>
          <w:szCs w:val="22"/>
        </w:rPr>
        <w:t>B. Facilities from which practitioners of the healing arts dispense controlled substances shall obtain a permit from the Board and comply with the regulations for practitioners of the healing arts to sell controlled substances. Facilities in which only one practitioner of the healing arts is licensed by the Board to sell controlled substances shall be exempt from fees associated with obtaining and renewing such permit.</w:t>
      </w:r>
    </w:p>
    <w:p w:rsidR="00B96D53" w:rsidRPr="00BD41F1" w:rsidRDefault="00B96D53" w:rsidP="00B96D53">
      <w:pPr>
        <w:pStyle w:val="NormalWeb"/>
        <w:rPr>
          <w:color w:val="444444"/>
          <w:sz w:val="22"/>
          <w:szCs w:val="22"/>
        </w:rPr>
      </w:pPr>
      <w:r w:rsidRPr="00BD41F1">
        <w:rPr>
          <w:color w:val="444444"/>
          <w:sz w:val="22"/>
          <w:szCs w:val="22"/>
        </w:rPr>
        <w:t>C. The Board of Pharmacy may issue a limited-use license for the purpose of dispensing Schedule VI controlled substances, excluding the combination of misoprostol and methotrexate, and hypodermic syringes and needles for the administration of prescribed controlled substances to a doctor of medicine, osteopathic medicine, or podiatry, a nurse practitioner, or a physician assistant, provided that such limited-use licensee is practicing at a nonprofit facility. Such facility shall obtain a limited-use permit from the Board and comply with regulations for such a permit.</w:t>
      </w:r>
    </w:p>
    <w:p w:rsidR="00B96D53" w:rsidRPr="00BD41F1" w:rsidRDefault="00B96D53" w:rsidP="00B96D53">
      <w:pPr>
        <w:pStyle w:val="NormalWeb"/>
        <w:rPr>
          <w:color w:val="444444"/>
          <w:sz w:val="22"/>
          <w:szCs w:val="22"/>
        </w:rPr>
      </w:pPr>
      <w:r w:rsidRPr="00BD41F1">
        <w:rPr>
          <w:color w:val="444444"/>
          <w:sz w:val="22"/>
          <w:szCs w:val="22"/>
        </w:rPr>
        <w:t xml:space="preserve">1988, c. 904, § 54-524.34:2; 1989, c. 510; 2015, c. </w:t>
      </w:r>
      <w:hyperlink r:id="rId486" w:history="1">
        <w:r w:rsidRPr="00BD41F1">
          <w:rPr>
            <w:rStyle w:val="Hyperlink"/>
            <w:sz w:val="22"/>
            <w:szCs w:val="22"/>
          </w:rPr>
          <w:t>117</w:t>
        </w:r>
      </w:hyperlink>
      <w:r w:rsidRPr="00BD41F1">
        <w:rPr>
          <w:color w:val="444444"/>
          <w:sz w:val="22"/>
          <w:szCs w:val="22"/>
        </w:rPr>
        <w:t xml:space="preserve">; 2020, cc. </w:t>
      </w:r>
      <w:hyperlink r:id="rId487" w:history="1">
        <w:r w:rsidRPr="00BD41F1">
          <w:rPr>
            <w:rStyle w:val="Hyperlink"/>
            <w:sz w:val="22"/>
            <w:szCs w:val="22"/>
          </w:rPr>
          <w:t>609</w:t>
        </w:r>
      </w:hyperlink>
      <w:r w:rsidRPr="00BD41F1">
        <w:rPr>
          <w:color w:val="444444"/>
          <w:sz w:val="22"/>
          <w:szCs w:val="22"/>
        </w:rPr>
        <w:t xml:space="preserve">, </w:t>
      </w:r>
      <w:hyperlink r:id="rId488" w:history="1">
        <w:r w:rsidRPr="00BD41F1">
          <w:rPr>
            <w:rStyle w:val="Hyperlink"/>
            <w:sz w:val="22"/>
            <w:szCs w:val="22"/>
          </w:rPr>
          <w:t>610</w:t>
        </w:r>
      </w:hyperlink>
      <w:r w:rsidRPr="00BD41F1">
        <w:rPr>
          <w:color w:val="444444"/>
          <w:sz w:val="22"/>
          <w:szCs w:val="22"/>
        </w:rPr>
        <w:t>.</w:t>
      </w:r>
    </w:p>
    <w:p w:rsidR="00B96D53" w:rsidRPr="00BD41F1" w:rsidRDefault="00B96D53" w:rsidP="00B96D53">
      <w:pPr>
        <w:pStyle w:val="Heading2"/>
        <w:rPr>
          <w:sz w:val="22"/>
          <w:szCs w:val="22"/>
        </w:rPr>
      </w:pPr>
      <w:r w:rsidRPr="00BD41F1">
        <w:rPr>
          <w:sz w:val="22"/>
          <w:szCs w:val="22"/>
        </w:rPr>
        <w:t xml:space="preserve"> </w:t>
      </w:r>
      <w:bookmarkStart w:id="204" w:name="_Toc44928893"/>
      <w:bookmarkStart w:id="205" w:name="_Toc77061402"/>
      <w:r w:rsidRPr="00BD41F1">
        <w:rPr>
          <w:sz w:val="22"/>
          <w:szCs w:val="22"/>
        </w:rPr>
        <w:t>§ 54.1-3305. Board; membership; terms; meetings; quorum; officers.</w:t>
      </w:r>
      <w:bookmarkEnd w:id="204"/>
      <w:bookmarkEnd w:id="205"/>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The Board of Pharmacy shall consist of ten members, as follows: eight licensed pharmacists who are graduates of an approved school or college of pharmacy and two citizen members. The terms of office of the members shall be four years. </w:t>
      </w:r>
    </w:p>
    <w:p w:rsidR="00B96D53" w:rsidRPr="00BD41F1" w:rsidRDefault="00B96D53" w:rsidP="00B96D53">
      <w:pPr>
        <w:pStyle w:val="NormalWeb"/>
        <w:rPr>
          <w:sz w:val="22"/>
          <w:szCs w:val="22"/>
        </w:rPr>
      </w:pPr>
      <w:r w:rsidRPr="00BD41F1">
        <w:rPr>
          <w:sz w:val="22"/>
          <w:szCs w:val="22"/>
        </w:rPr>
        <w:t xml:space="preserve">The Board shall meet at least annually at such times and places, and upon such notice as the Board may determine and as its business may require. A majority of the members of the Board shall constitute a quorum for the transaction of business. </w:t>
      </w:r>
    </w:p>
    <w:p w:rsidR="00B96D53" w:rsidRPr="00BD41F1" w:rsidRDefault="00B96D53" w:rsidP="00B96D53">
      <w:pPr>
        <w:pStyle w:val="NormalWeb"/>
        <w:rPr>
          <w:sz w:val="22"/>
          <w:szCs w:val="22"/>
        </w:rPr>
      </w:pPr>
      <w:r w:rsidRPr="00BD41F1">
        <w:rPr>
          <w:sz w:val="22"/>
          <w:szCs w:val="22"/>
        </w:rPr>
        <w:t xml:space="preserve">The Board shall annually elect from its members a chairman. </w:t>
      </w:r>
    </w:p>
    <w:p w:rsidR="00B96D53" w:rsidRPr="00BD41F1" w:rsidRDefault="00B96D53" w:rsidP="00B96D53">
      <w:pPr>
        <w:pStyle w:val="NormalWeb"/>
        <w:rPr>
          <w:sz w:val="22"/>
          <w:szCs w:val="22"/>
        </w:rPr>
      </w:pPr>
      <w:r w:rsidRPr="00BD41F1">
        <w:rPr>
          <w:sz w:val="22"/>
          <w:szCs w:val="22"/>
        </w:rPr>
        <w:t xml:space="preserve">There shall be an executive director for the Board of Pharmacy who shall be licensed or eligible for licensure in the Commonwealth as a pharmacist. </w:t>
      </w:r>
    </w:p>
    <w:p w:rsidR="00B96D53" w:rsidRPr="00BD41F1" w:rsidRDefault="00B96D53" w:rsidP="00B96D53">
      <w:pPr>
        <w:pStyle w:val="NormalWeb"/>
        <w:rPr>
          <w:sz w:val="22"/>
          <w:szCs w:val="22"/>
        </w:rPr>
      </w:pPr>
      <w:r w:rsidRPr="00BD41F1">
        <w:rPr>
          <w:sz w:val="22"/>
          <w:szCs w:val="22"/>
        </w:rPr>
        <w:t xml:space="preserve">(Code 1950, §§ 54-404, 54-405, 54-410, 54-412; 1958, c. 551; 1970, c. 650, §§ 54-524.5, 54-524.11; 1976, c. 614, § 54-524.13; 1986, c. 464, § 54-524.6; 1988, cc. 42, 765; 1994, c. 283; 2005, c. 70.) </w:t>
      </w:r>
    </w:p>
    <w:p w:rsidR="00B96D53" w:rsidRPr="00BD41F1" w:rsidRDefault="00B96D53" w:rsidP="00B96D53">
      <w:pPr>
        <w:pStyle w:val="Heading2"/>
        <w:rPr>
          <w:sz w:val="22"/>
          <w:szCs w:val="22"/>
        </w:rPr>
      </w:pPr>
      <w:bookmarkStart w:id="206" w:name="_Toc44928894"/>
      <w:bookmarkStart w:id="207" w:name="_Toc77061403"/>
      <w:r w:rsidRPr="00BD41F1">
        <w:rPr>
          <w:sz w:val="22"/>
          <w:szCs w:val="22"/>
        </w:rPr>
        <w:t>§ 54.1-3306. Nominations.</w:t>
      </w:r>
      <w:bookmarkEnd w:id="206"/>
      <w:bookmarkEnd w:id="207"/>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Nominations may be made for each professional vacancy from a list of at least three names submitted to the Governor by the Virginia Pharmaceutical Association. The Governor may notify the Association of any professional vacancy other than by expiration. In no case shall the Governor be bound to make any appointment from among the nominees of the Association. </w:t>
      </w:r>
    </w:p>
    <w:p w:rsidR="00B96D53" w:rsidRPr="00BD41F1" w:rsidRDefault="00B96D53" w:rsidP="00B96D53">
      <w:pPr>
        <w:pStyle w:val="NormalWeb"/>
        <w:rPr>
          <w:sz w:val="22"/>
          <w:szCs w:val="22"/>
        </w:rPr>
      </w:pPr>
      <w:r w:rsidRPr="00BD41F1">
        <w:rPr>
          <w:sz w:val="22"/>
          <w:szCs w:val="22"/>
        </w:rPr>
        <w:t xml:space="preserve">(Code 1950, § 54-406; 1958, c. 551; 1970, c. 650, § 54-524.7; 1986, c. 464; 1988, c. 765.) </w:t>
      </w:r>
    </w:p>
    <w:p w:rsidR="00B96D53" w:rsidRPr="00BD41F1" w:rsidRDefault="00B96D53" w:rsidP="00B96D53">
      <w:pPr>
        <w:pStyle w:val="Heading2"/>
        <w:rPr>
          <w:sz w:val="22"/>
          <w:szCs w:val="22"/>
        </w:rPr>
      </w:pPr>
      <w:bookmarkStart w:id="208" w:name="_Toc44928895"/>
      <w:bookmarkStart w:id="209" w:name="_Toc77061404"/>
      <w:r w:rsidRPr="00BD41F1">
        <w:rPr>
          <w:sz w:val="22"/>
          <w:szCs w:val="22"/>
        </w:rPr>
        <w:t>§ 54.1-3307. Specific powers and duties of Board.</w:t>
      </w:r>
      <w:bookmarkEnd w:id="208"/>
      <w:bookmarkEnd w:id="209"/>
      <w:r w:rsidRPr="00BD41F1">
        <w:rPr>
          <w:sz w:val="22"/>
          <w:szCs w:val="22"/>
        </w:rPr>
        <w:t xml:space="preserve"> </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A. The Board shall regulate the practice of pharmacy and the manufacturing, dispensing, selling, distributing, processing, compounding, or disposal of drugs and devices. The Board shall also control the character and standard of all drugs, cosmetics, and devices within the Commonwealth, investigate all complaints as to the quality and strength of all drugs, cosmetics, and devices, and take such action as may be necessary to prevent the manufacturing, dispensing, selling, distributing, processing, compounding, and disposal of such drugs, cosmetics, and devices that do not conform to the requirements of law.</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The Board's regulations shall include criteria for:</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1. Maintenance of the quality, quantity, integrity, safety, and efficacy of drugs or devices distributed, dispensed, or administered.</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2. Compliance with the prescriber's instructions regarding the drug and its quantity, quality, and directions for use.</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3. Controls and safeguards against diversion of drugs or devices.</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4. Maintenance of the integrity of, and public confidence in, the profession and improving the delivery of quality pharmaceutical services to the citizens of Virginia.</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5. Maintenance of complete records of the nature, quantity, or quality of drugs or substances distributed or dispensed and of all transactions involving controlled substances or drugs or devices so as to provide adequate information to the patient, the practitioner, or the Board.</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6. Control of factors contributing to abuse of legitimately obtained drugs, devices, or controlled substances.</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7. Promotion of scientific or technical advances in the practice of pharmacy and the manufacture and distribution of controlled drugs, devices, or substances.</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8. Impact on costs to the public and within the health care industry through the modification of mandatory practices and procedures not essential to meeting the criteria set out in subdivisions 1 through 7.</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9. Such other factors as may be relevant to, and consistent with, the public health and safety and the cost of rendering pharmacy services.</w:t>
      </w:r>
    </w:p>
    <w:p w:rsidR="0046547E" w:rsidRPr="00BD41F1" w:rsidRDefault="0046547E" w:rsidP="0046547E">
      <w:pPr>
        <w:pStyle w:val="NormalWeb"/>
        <w:rPr>
          <w:rFonts w:ascii="PT Serif" w:hAnsi="PT Serif"/>
          <w:color w:val="444444"/>
          <w:sz w:val="22"/>
          <w:szCs w:val="22"/>
        </w:rPr>
      </w:pPr>
      <w:r w:rsidRPr="00BD41F1">
        <w:rPr>
          <w:rFonts w:ascii="PT Serif" w:hAnsi="PT Serif"/>
          <w:color w:val="444444"/>
          <w:sz w:val="22"/>
          <w:szCs w:val="22"/>
        </w:rPr>
        <w:t>B. The Board may collect and examine specimens of drugs, devices, and cosmetics that are manufactured, distributed, stored, or dispensed in the Commonwealth.</w:t>
      </w:r>
    </w:p>
    <w:p w:rsidR="00B96D53" w:rsidRPr="00BD41F1" w:rsidRDefault="0046547E" w:rsidP="00B96D53">
      <w:pPr>
        <w:pStyle w:val="NormalWeb"/>
        <w:rPr>
          <w:rFonts w:ascii="PT Serif" w:hAnsi="PT Serif"/>
          <w:color w:val="444444"/>
          <w:sz w:val="22"/>
          <w:szCs w:val="22"/>
        </w:rPr>
      </w:pPr>
      <w:r w:rsidRPr="00BD41F1">
        <w:rPr>
          <w:rFonts w:ascii="PT Serif" w:hAnsi="PT Serif"/>
          <w:color w:val="444444"/>
          <w:sz w:val="22"/>
          <w:szCs w:val="22"/>
        </w:rPr>
        <w:t xml:space="preserve">Code 1950, §§ 54-415, 54-416.1; 1954, c. 396; 1958, c. 551, § 54-524.16; 1970, c. 650, § 54-524.18; 1972, c. 798; 1980, c. 288; 1988, c. 765; 1995, c. </w:t>
      </w:r>
      <w:hyperlink r:id="rId489" w:history="1">
        <w:r w:rsidRPr="00BD41F1">
          <w:rPr>
            <w:rStyle w:val="Hyperlink"/>
            <w:rFonts w:ascii="PT Serif" w:hAnsi="PT Serif"/>
            <w:sz w:val="22"/>
            <w:szCs w:val="22"/>
          </w:rPr>
          <w:t>529</w:t>
        </w:r>
      </w:hyperlink>
      <w:r w:rsidRPr="00BD41F1">
        <w:rPr>
          <w:rFonts w:ascii="PT Serif" w:hAnsi="PT Serif"/>
          <w:color w:val="444444"/>
          <w:sz w:val="22"/>
          <w:szCs w:val="22"/>
        </w:rPr>
        <w:t xml:space="preserve">; 1996, cc. </w:t>
      </w:r>
      <w:hyperlink r:id="rId490" w:history="1">
        <w:r w:rsidRPr="00BD41F1">
          <w:rPr>
            <w:rStyle w:val="Hyperlink"/>
            <w:rFonts w:ascii="PT Serif" w:hAnsi="PT Serif"/>
            <w:sz w:val="22"/>
            <w:szCs w:val="22"/>
          </w:rPr>
          <w:t>37</w:t>
        </w:r>
      </w:hyperlink>
      <w:r w:rsidRPr="00BD41F1">
        <w:rPr>
          <w:rFonts w:ascii="PT Serif" w:hAnsi="PT Serif"/>
          <w:color w:val="444444"/>
          <w:sz w:val="22"/>
          <w:szCs w:val="22"/>
        </w:rPr>
        <w:t xml:space="preserve">, </w:t>
      </w:r>
      <w:hyperlink r:id="rId491" w:history="1">
        <w:r w:rsidRPr="00BD41F1">
          <w:rPr>
            <w:rStyle w:val="Hyperlink"/>
            <w:rFonts w:ascii="PT Serif" w:hAnsi="PT Serif"/>
            <w:sz w:val="22"/>
            <w:szCs w:val="22"/>
          </w:rPr>
          <w:t>407</w:t>
        </w:r>
      </w:hyperlink>
      <w:r w:rsidRPr="00BD41F1">
        <w:rPr>
          <w:rFonts w:ascii="PT Serif" w:hAnsi="PT Serif"/>
          <w:color w:val="444444"/>
          <w:sz w:val="22"/>
          <w:szCs w:val="22"/>
        </w:rPr>
        <w:t xml:space="preserve">; 2005, c. </w:t>
      </w:r>
      <w:hyperlink r:id="rId492" w:history="1">
        <w:r w:rsidRPr="00BD41F1">
          <w:rPr>
            <w:rStyle w:val="Hyperlink"/>
            <w:rFonts w:ascii="PT Serif" w:hAnsi="PT Serif"/>
            <w:sz w:val="22"/>
            <w:szCs w:val="22"/>
          </w:rPr>
          <w:t>777</w:t>
        </w:r>
      </w:hyperlink>
      <w:r w:rsidRPr="00BD41F1">
        <w:rPr>
          <w:rFonts w:ascii="PT Serif" w:hAnsi="PT Serif"/>
          <w:color w:val="444444"/>
          <w:sz w:val="22"/>
          <w:szCs w:val="22"/>
        </w:rPr>
        <w:t xml:space="preserve">; 2006, c. </w:t>
      </w:r>
      <w:hyperlink r:id="rId493" w:history="1">
        <w:r w:rsidRPr="00BD41F1">
          <w:rPr>
            <w:rStyle w:val="Hyperlink"/>
            <w:rFonts w:ascii="PT Serif" w:hAnsi="PT Serif"/>
            <w:sz w:val="22"/>
            <w:szCs w:val="22"/>
          </w:rPr>
          <w:t>632</w:t>
        </w:r>
      </w:hyperlink>
      <w:r w:rsidRPr="00BD41F1">
        <w:rPr>
          <w:rFonts w:ascii="PT Serif" w:hAnsi="PT Serif"/>
          <w:color w:val="444444"/>
          <w:sz w:val="22"/>
          <w:szCs w:val="22"/>
        </w:rPr>
        <w:t xml:space="preserve">; 2016, c. </w:t>
      </w:r>
      <w:hyperlink r:id="rId494" w:history="1">
        <w:r w:rsidRPr="00BD41F1">
          <w:rPr>
            <w:rStyle w:val="Hyperlink"/>
            <w:rFonts w:ascii="PT Serif" w:hAnsi="PT Serif"/>
            <w:sz w:val="22"/>
            <w:szCs w:val="22"/>
          </w:rPr>
          <w:t>221</w:t>
        </w:r>
      </w:hyperlink>
      <w:r w:rsidRPr="00BD41F1">
        <w:rPr>
          <w:rFonts w:ascii="PT Serif" w:hAnsi="PT Serif"/>
          <w:color w:val="444444"/>
          <w:sz w:val="22"/>
          <w:szCs w:val="22"/>
        </w:rPr>
        <w:t xml:space="preserve">; 2020, c. </w:t>
      </w:r>
      <w:hyperlink r:id="rId495" w:history="1">
        <w:r w:rsidRPr="00BD41F1">
          <w:rPr>
            <w:rStyle w:val="Hyperlink"/>
            <w:rFonts w:ascii="PT Serif" w:hAnsi="PT Serif"/>
            <w:sz w:val="22"/>
            <w:szCs w:val="22"/>
          </w:rPr>
          <w:t>1166</w:t>
        </w:r>
      </w:hyperlink>
      <w:r w:rsidRPr="00BD41F1">
        <w:rPr>
          <w:rFonts w:ascii="PT Serif" w:hAnsi="PT Serif"/>
          <w:color w:val="444444"/>
          <w:sz w:val="22"/>
          <w:szCs w:val="22"/>
        </w:rPr>
        <w:t xml:space="preserve">; 2021, Sp. Sess. I, cc. </w:t>
      </w:r>
      <w:hyperlink r:id="rId496" w:history="1">
        <w:r w:rsidRPr="00BD41F1">
          <w:rPr>
            <w:rStyle w:val="Hyperlink"/>
            <w:rFonts w:ascii="PT Serif" w:hAnsi="PT Serif"/>
            <w:sz w:val="22"/>
            <w:szCs w:val="22"/>
          </w:rPr>
          <w:t>344</w:t>
        </w:r>
      </w:hyperlink>
      <w:r w:rsidRPr="00BD41F1">
        <w:rPr>
          <w:rFonts w:ascii="PT Serif" w:hAnsi="PT Serif"/>
          <w:color w:val="444444"/>
          <w:sz w:val="22"/>
          <w:szCs w:val="22"/>
        </w:rPr>
        <w:t xml:space="preserve">, </w:t>
      </w:r>
      <w:hyperlink r:id="rId497" w:history="1">
        <w:r w:rsidRPr="00BD41F1">
          <w:rPr>
            <w:rStyle w:val="Hyperlink"/>
            <w:rFonts w:ascii="PT Serif" w:hAnsi="PT Serif"/>
            <w:sz w:val="22"/>
            <w:szCs w:val="22"/>
          </w:rPr>
          <w:t>345</w:t>
        </w:r>
      </w:hyperlink>
      <w:r w:rsidRPr="00BD41F1">
        <w:rPr>
          <w:rFonts w:ascii="PT Serif" w:hAnsi="PT Serif"/>
          <w:color w:val="444444"/>
          <w:sz w:val="22"/>
          <w:szCs w:val="22"/>
        </w:rPr>
        <w:t>.</w:t>
      </w:r>
    </w:p>
    <w:p w:rsidR="00B96D53" w:rsidRPr="00BD41F1" w:rsidRDefault="00B96D53" w:rsidP="00B96D53">
      <w:pPr>
        <w:pStyle w:val="Heading2"/>
        <w:rPr>
          <w:sz w:val="22"/>
          <w:szCs w:val="22"/>
        </w:rPr>
      </w:pPr>
      <w:bookmarkStart w:id="210" w:name="_Toc44928897"/>
      <w:bookmarkStart w:id="211" w:name="_Toc77061405"/>
      <w:r w:rsidRPr="00BD41F1">
        <w:rPr>
          <w:sz w:val="22"/>
          <w:szCs w:val="22"/>
        </w:rPr>
        <w:t>§ 54.1-3307.2. Approval of innovative programs.</w:t>
      </w:r>
      <w:bookmarkEnd w:id="210"/>
      <w:bookmarkEnd w:id="211"/>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Any person who proposes to use a process or procedure related to the dispensing of drugs or devices or to the practice of pharmacy not specifically authorized by Chapter 33 (§ 54.1-3300 et seq.) of this title or by a regulation of the Board of Pharmacy may apply to the Board for approval to use such process or procedure. The application under this section may only include new processes or procedures, within the current scope of the practice of pharmacy, that relate to the form or format of prescriptions, the manner of transmitting prescriptions or prescription information, the manner of required recordkeeping, the use of unlicensed ancillary personnel in the dispensing process, and the use of new technologies in the dispensing process. The authority granted the Board under this section shall not authorize expansion of the current scope of practice for pharmacists and shall not interfere with the requirement that pharmacists only dispense drugs in accordance with instructions from a prescriber, as defined in § 54.1-3401. </w:t>
      </w:r>
    </w:p>
    <w:p w:rsidR="00B96D53" w:rsidRPr="00BD41F1" w:rsidRDefault="00B96D53" w:rsidP="00B96D53">
      <w:pPr>
        <w:pStyle w:val="NormalWeb"/>
        <w:rPr>
          <w:sz w:val="22"/>
          <w:szCs w:val="22"/>
        </w:rPr>
      </w:pPr>
      <w:r w:rsidRPr="00BD41F1">
        <w:rPr>
          <w:sz w:val="22"/>
          <w:szCs w:val="22"/>
        </w:rPr>
        <w:t xml:space="preserve">B. The application to the Board shall address safety to the public regarding the new process or procedure, any potential benefit to the public, promotion of scientific or technical advances in the practice of pharmacy, compliance with prescriber's instructions for any drug dispensed, any impact the new process may have on the potential for diversion of drugs, maintenance in the integrity of and public confidence in the profession of pharmacy and of the drugs dispensed, impact on cost to the public and within the health care industry, means of monitoring the new process or procedure for any negative outcomes or other problems, and the reporting of such outcomes to the Board. </w:t>
      </w:r>
    </w:p>
    <w:p w:rsidR="00B96D53" w:rsidRPr="00BD41F1" w:rsidRDefault="00B96D53" w:rsidP="00B96D53">
      <w:pPr>
        <w:pStyle w:val="NormalWeb"/>
        <w:rPr>
          <w:sz w:val="22"/>
          <w:szCs w:val="22"/>
        </w:rPr>
      </w:pPr>
      <w:r w:rsidRPr="00BD41F1">
        <w:rPr>
          <w:sz w:val="22"/>
          <w:szCs w:val="22"/>
        </w:rPr>
        <w:t xml:space="preserve">C. An informal conference committee, composed of not less than two members of the Board and in accordance with § 2.2-4019, shall receive and review the application and any investigative report requested by the committee. The committee shall have the authority to grant or deny approval of the request. The committee may grant approval of the request unconditionally or may impose conditions on the approval as follows: </w:t>
      </w:r>
    </w:p>
    <w:p w:rsidR="00B96D53" w:rsidRPr="00BD41F1" w:rsidRDefault="00B96D53" w:rsidP="00B96D53">
      <w:pPr>
        <w:pStyle w:val="NormalWeb"/>
        <w:rPr>
          <w:sz w:val="22"/>
          <w:szCs w:val="22"/>
        </w:rPr>
      </w:pPr>
      <w:r w:rsidRPr="00BD41F1">
        <w:rPr>
          <w:sz w:val="22"/>
          <w:szCs w:val="22"/>
        </w:rPr>
        <w:t xml:space="preserve">1. The committee may grant approval for a finite period of time, after which time the applicant must provide additional information as requested by the committee in order to continue the approval; </w:t>
      </w:r>
    </w:p>
    <w:p w:rsidR="00B96D53" w:rsidRPr="00BD41F1" w:rsidRDefault="00B96D53" w:rsidP="00B96D53">
      <w:pPr>
        <w:pStyle w:val="NormalWeb"/>
        <w:rPr>
          <w:sz w:val="22"/>
          <w:szCs w:val="22"/>
        </w:rPr>
      </w:pPr>
      <w:r w:rsidRPr="00BD41F1">
        <w:rPr>
          <w:sz w:val="22"/>
          <w:szCs w:val="22"/>
        </w:rPr>
        <w:t xml:space="preserve">2. The committee may require that ongoing reports concerning performance and problems be submitted; or </w:t>
      </w:r>
    </w:p>
    <w:p w:rsidR="00B96D53" w:rsidRPr="00BD41F1" w:rsidRDefault="00B96D53" w:rsidP="00B96D53">
      <w:pPr>
        <w:pStyle w:val="NormalWeb"/>
        <w:rPr>
          <w:sz w:val="22"/>
          <w:szCs w:val="22"/>
        </w:rPr>
      </w:pPr>
      <w:r w:rsidRPr="00BD41F1">
        <w:rPr>
          <w:sz w:val="22"/>
          <w:szCs w:val="22"/>
        </w:rPr>
        <w:t xml:space="preserve">3. The committee may impose such other conditions as it deems necessary to provide assurance of public health and safety and accountability for controlled substances. </w:t>
      </w:r>
    </w:p>
    <w:p w:rsidR="00B96D53" w:rsidRPr="00BD41F1" w:rsidRDefault="00B96D53" w:rsidP="00B96D53">
      <w:pPr>
        <w:pStyle w:val="NormalWeb"/>
        <w:rPr>
          <w:sz w:val="22"/>
          <w:szCs w:val="22"/>
        </w:rPr>
      </w:pPr>
      <w:r w:rsidRPr="00BD41F1">
        <w:rPr>
          <w:sz w:val="22"/>
          <w:szCs w:val="22"/>
        </w:rPr>
        <w:t xml:space="preserve">D. If an applicant does not agree with the decision of the committee, the applicant may request a hearing before the Board or a panel of the Board, in accordance with § 2.2-4020. </w:t>
      </w:r>
    </w:p>
    <w:p w:rsidR="00B96D53" w:rsidRPr="00BD41F1" w:rsidRDefault="00B96D53" w:rsidP="00B96D53">
      <w:pPr>
        <w:pStyle w:val="NormalWeb"/>
        <w:rPr>
          <w:sz w:val="22"/>
          <w:szCs w:val="22"/>
        </w:rPr>
      </w:pPr>
      <w:r w:rsidRPr="00BD41F1">
        <w:rPr>
          <w:sz w:val="22"/>
          <w:szCs w:val="22"/>
        </w:rPr>
        <w:t xml:space="preserve">E. Application under this section shall be on a form provided by the Board and shall be accompanied by a fee determined by the Board. </w:t>
      </w:r>
    </w:p>
    <w:p w:rsidR="00B96D53" w:rsidRPr="00BD41F1" w:rsidRDefault="00B96D53" w:rsidP="00B96D53">
      <w:pPr>
        <w:pStyle w:val="NormalWeb"/>
        <w:rPr>
          <w:sz w:val="22"/>
          <w:szCs w:val="22"/>
        </w:rPr>
      </w:pPr>
      <w:r w:rsidRPr="00BD41F1">
        <w:rPr>
          <w:sz w:val="22"/>
          <w:szCs w:val="22"/>
        </w:rPr>
        <w:t xml:space="preserve">(2000, c. 876.) </w:t>
      </w:r>
    </w:p>
    <w:p w:rsidR="00B96D53" w:rsidRPr="00BD41F1" w:rsidRDefault="00B96D53" w:rsidP="00B96D53">
      <w:pPr>
        <w:pStyle w:val="Heading2"/>
        <w:rPr>
          <w:sz w:val="22"/>
          <w:szCs w:val="22"/>
        </w:rPr>
      </w:pPr>
      <w:bookmarkStart w:id="212" w:name="_Toc44928898"/>
      <w:bookmarkStart w:id="213" w:name="_Toc77061406"/>
      <w:r w:rsidRPr="00BD41F1">
        <w:rPr>
          <w:sz w:val="22"/>
          <w:szCs w:val="22"/>
        </w:rPr>
        <w:t>§ 54.1-3307.3. Waiver of requirements; declared disaster or state of emergency.</w:t>
      </w:r>
      <w:bookmarkEnd w:id="212"/>
      <w:bookmarkEnd w:id="213"/>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When the Governor has declared a disaster or a state of emergency pursuant to Chapter 3.2 (§ 44-146.13 et seq.) of Title 44 and it is necessary to permit the provision of needed drugs, devices, and pharmacy services to the citizens of the Commonwealth, the Board may waive the requirements of this chapter, the Drug Control Act (§ 54.1-3400 et seq.), and the Board's regulations governing the practice of pharmacy (18 VAC 110-20-10 et seq.). However, the Board shall not authorize the administering or dispensing of controlled substances by persons whose scope of practice does not include such authority. </w:t>
      </w:r>
    </w:p>
    <w:p w:rsidR="00B96D53" w:rsidRPr="00BD41F1" w:rsidRDefault="00B96D53" w:rsidP="00B96D53">
      <w:pPr>
        <w:pStyle w:val="NormalWeb"/>
        <w:rPr>
          <w:sz w:val="22"/>
          <w:szCs w:val="22"/>
        </w:rPr>
      </w:pPr>
      <w:r w:rsidRPr="00BD41F1">
        <w:rPr>
          <w:sz w:val="22"/>
          <w:szCs w:val="22"/>
        </w:rPr>
        <w:t xml:space="preserve">(2003, c. 794.) </w:t>
      </w:r>
    </w:p>
    <w:p w:rsidR="00B96D53" w:rsidRPr="00BD41F1" w:rsidRDefault="00B96D53" w:rsidP="00B96D53">
      <w:pPr>
        <w:pStyle w:val="Heading2"/>
        <w:rPr>
          <w:sz w:val="22"/>
          <w:szCs w:val="22"/>
        </w:rPr>
      </w:pPr>
      <w:bookmarkStart w:id="214" w:name="_Toc44928899"/>
      <w:bookmarkStart w:id="215" w:name="_Toc77061407"/>
      <w:r w:rsidRPr="00BD41F1">
        <w:rPr>
          <w:sz w:val="22"/>
          <w:szCs w:val="22"/>
        </w:rPr>
        <w:t>§ 54.1-3308. Power of inspection.</w:t>
      </w:r>
      <w:bookmarkEnd w:id="214"/>
      <w:bookmarkEnd w:id="215"/>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The members of the Board and their duly authorized agents shall have the power to inspect in a lawful manner the drugs, cosmetics and devices which are manufactured, stored or dispensed in the Commonwealth. For this purpose the Board shall have the right to enter and inspect during business hours any pharmacy, or any other place in Virginia where drugs, cosmetics or devices are manufactured, stored or dispensed. The Board shall report any evidence of violation of the provisions of this chapter or Chapter 34 (§ 54.1-3400 et seq.) of this title by practitioners for action to the appropriate licensing board. The report shall constitute a pending complaint upon which the appropriate licensing board shall initiate action within thirty days. </w:t>
      </w:r>
    </w:p>
    <w:p w:rsidR="00B96D53" w:rsidRPr="00BD41F1" w:rsidRDefault="00B96D53" w:rsidP="00B96D53">
      <w:pPr>
        <w:pStyle w:val="NormalWeb"/>
        <w:rPr>
          <w:sz w:val="22"/>
          <w:szCs w:val="22"/>
        </w:rPr>
      </w:pPr>
      <w:r w:rsidRPr="00BD41F1">
        <w:rPr>
          <w:sz w:val="22"/>
          <w:szCs w:val="22"/>
        </w:rPr>
        <w:t xml:space="preserve">(Code 1950, § 54-417; 1958, c. 551; 1968, c. 582, § 54-524.19; 1970, c. 650; 1972, c. 798; 1976, c. 614; 1988, c. 765.) </w:t>
      </w:r>
    </w:p>
    <w:p w:rsidR="00B96D53" w:rsidRPr="00BD41F1" w:rsidRDefault="00B96D53" w:rsidP="00B96D53">
      <w:pPr>
        <w:pStyle w:val="Heading2"/>
        <w:rPr>
          <w:sz w:val="22"/>
          <w:szCs w:val="22"/>
        </w:rPr>
      </w:pPr>
      <w:bookmarkStart w:id="216" w:name="_Toc44928900"/>
      <w:bookmarkStart w:id="217" w:name="_Toc77061408"/>
      <w:r w:rsidRPr="00BD41F1">
        <w:rPr>
          <w:sz w:val="22"/>
          <w:szCs w:val="22"/>
        </w:rPr>
        <w:t>§ 54.1-3309. Enforcement.</w:t>
      </w:r>
      <w:bookmarkEnd w:id="216"/>
      <w:bookmarkEnd w:id="217"/>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The Board or its agents are authorized upon presenting appropriate credentials and a written notice as to the purpose of the inspection to the owner, operator or agent in charge to enter at reasonable times any factory, warehouse or establishment in which drugs, devices or cosmetics are manufactured, processed, packed or held for introduction into commerce or to enter any vehicle being used to transport or hold such drugs, devices or cosmetics. </w:t>
      </w:r>
    </w:p>
    <w:p w:rsidR="00B96D53" w:rsidRPr="00BD41F1" w:rsidRDefault="00B96D53" w:rsidP="00B96D53">
      <w:pPr>
        <w:pStyle w:val="NormalWeb"/>
        <w:rPr>
          <w:sz w:val="22"/>
          <w:szCs w:val="22"/>
        </w:rPr>
      </w:pPr>
      <w:r w:rsidRPr="00BD41F1">
        <w:rPr>
          <w:sz w:val="22"/>
          <w:szCs w:val="22"/>
        </w:rPr>
        <w:t xml:space="preserve">The Board or its agents are authorized to inspect such factory, warehouse, establishment or vehicle and all pertinent equipment, materials, containers and labeling. </w:t>
      </w:r>
    </w:p>
    <w:p w:rsidR="00B96D53" w:rsidRPr="00BD41F1" w:rsidRDefault="00B96D53" w:rsidP="00B96D53">
      <w:pPr>
        <w:pStyle w:val="NormalWeb"/>
        <w:rPr>
          <w:sz w:val="22"/>
          <w:szCs w:val="22"/>
        </w:rPr>
      </w:pPr>
      <w:r w:rsidRPr="00BD41F1">
        <w:rPr>
          <w:sz w:val="22"/>
          <w:szCs w:val="22"/>
        </w:rPr>
        <w:t xml:space="preserve">In the case of any factory, warehouse, establishment or consulting laboratory in which prescription drugs are manufactured, processed, packed or held, the inspection shall extend to all things, including records, files, papers, processes, controls and facilities, bearing on compliance with Chapter 34 (§ 54.1-3400 et seq.) of this title. </w:t>
      </w:r>
    </w:p>
    <w:p w:rsidR="00B96D53" w:rsidRPr="00BD41F1" w:rsidRDefault="00B96D53" w:rsidP="00B96D53">
      <w:pPr>
        <w:pStyle w:val="NormalWeb"/>
        <w:rPr>
          <w:sz w:val="22"/>
          <w:szCs w:val="22"/>
        </w:rPr>
      </w:pPr>
      <w:r w:rsidRPr="00BD41F1">
        <w:rPr>
          <w:sz w:val="22"/>
          <w:szCs w:val="22"/>
        </w:rPr>
        <w:t xml:space="preserve">No inspection authorized for prescription drugs shall extend to financial data, sales data other than shipment data, pricing data, personnel data, other than data as to qualifications of technical and professional personnel performing functions subject to this chapter, and research data. </w:t>
      </w:r>
    </w:p>
    <w:p w:rsidR="00B96D53" w:rsidRPr="00BD41F1" w:rsidRDefault="00B96D53" w:rsidP="00B96D53">
      <w:pPr>
        <w:pStyle w:val="NormalWeb"/>
        <w:rPr>
          <w:sz w:val="22"/>
          <w:szCs w:val="22"/>
        </w:rPr>
      </w:pPr>
      <w:r w:rsidRPr="00BD41F1">
        <w:rPr>
          <w:sz w:val="22"/>
          <w:szCs w:val="22"/>
        </w:rPr>
        <w:t xml:space="preserve">Each inspection shall be commenced and completed with reasonable promptness. The Board or its agents shall have access to copy all records of carriers in commerce showing the movement in commerce of any drug, device, or cosmetic and the quantity, shipper and consignee. The evidence obtained under this section shall not be used in a criminal prosecution of the person from whom obtained; and carriers shall not be subject to the provisions of Chapter 34 by reason of their receipt, carriage, holding, or delivery of food, drugs, devices, or cosmetics in the usual course of business. </w:t>
      </w:r>
    </w:p>
    <w:p w:rsidR="00B96D53" w:rsidRPr="00BD41F1" w:rsidRDefault="00B96D53" w:rsidP="00B96D53">
      <w:pPr>
        <w:pStyle w:val="NormalWeb"/>
        <w:rPr>
          <w:sz w:val="22"/>
          <w:szCs w:val="22"/>
        </w:rPr>
      </w:pPr>
      <w:r w:rsidRPr="00BD41F1">
        <w:rPr>
          <w:sz w:val="22"/>
          <w:szCs w:val="22"/>
        </w:rPr>
        <w:t xml:space="preserve">B. If the authorized agent inspecting a factory, warehouse or other establishment has obtained any sample in the course of the inspection, upon completion of the inspection and prior to leaving the premises, he shall give to the owner, operator, or agent in charge a receipt describing the samples. </w:t>
      </w:r>
    </w:p>
    <w:p w:rsidR="00B96D53" w:rsidRPr="00BD41F1" w:rsidRDefault="00B96D53" w:rsidP="00B96D53">
      <w:pPr>
        <w:pStyle w:val="NormalWeb"/>
        <w:rPr>
          <w:sz w:val="22"/>
          <w:szCs w:val="22"/>
        </w:rPr>
      </w:pPr>
      <w:r w:rsidRPr="00BD41F1">
        <w:rPr>
          <w:sz w:val="22"/>
          <w:szCs w:val="22"/>
        </w:rPr>
        <w:t xml:space="preserve">(1970, c. 650, § 54-524.99; 1988, c. 765.) </w:t>
      </w:r>
    </w:p>
    <w:p w:rsidR="00B96D53" w:rsidRPr="00BD41F1" w:rsidRDefault="00B96D53" w:rsidP="00B96D53">
      <w:pPr>
        <w:pStyle w:val="Heading2"/>
        <w:rPr>
          <w:sz w:val="22"/>
          <w:szCs w:val="22"/>
        </w:rPr>
      </w:pPr>
      <w:bookmarkStart w:id="218" w:name="_Toc44928901"/>
      <w:bookmarkStart w:id="219" w:name="_Toc77061409"/>
      <w:r w:rsidRPr="00BD41F1">
        <w:rPr>
          <w:sz w:val="22"/>
          <w:szCs w:val="22"/>
        </w:rPr>
        <w:t>§ 54.1-3310. Unlawful to practice without license.</w:t>
      </w:r>
      <w:bookmarkEnd w:id="218"/>
      <w:bookmarkEnd w:id="219"/>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Except as prescribed in this chapter or by Board regulations it shall be unlawful for any person to practice pharmacy, or to engage in, carry on, or be employed in the dispensing, or compounding of drugs within this Commonwealth unless licensed by the Board as a pharmacist. The possession by any person in any place of a miscellaneous stock of drugs shall be prima facie evidence that such person is practicing pharmacy. </w:t>
      </w:r>
    </w:p>
    <w:p w:rsidR="00B96D53" w:rsidRPr="00BD41F1" w:rsidRDefault="00B96D53" w:rsidP="00B96D53">
      <w:pPr>
        <w:pStyle w:val="NormalWeb"/>
        <w:rPr>
          <w:sz w:val="22"/>
          <w:szCs w:val="22"/>
        </w:rPr>
      </w:pPr>
      <w:r w:rsidRPr="00BD41F1">
        <w:rPr>
          <w:sz w:val="22"/>
          <w:szCs w:val="22"/>
        </w:rPr>
        <w:t xml:space="preserve">(Code 1950, § 54-475; 1970, c. 650; 1976, c. 614, § 54-524.48; 1988, c. 765.) </w:t>
      </w:r>
    </w:p>
    <w:p w:rsidR="00B96D53" w:rsidRPr="00BD41F1" w:rsidRDefault="00B96D53" w:rsidP="00B96D53">
      <w:pPr>
        <w:pStyle w:val="Heading2"/>
        <w:rPr>
          <w:sz w:val="22"/>
          <w:szCs w:val="22"/>
        </w:rPr>
      </w:pPr>
      <w:bookmarkStart w:id="220" w:name="_Toc44928902"/>
      <w:bookmarkStart w:id="221" w:name="_Toc77061410"/>
      <w:r w:rsidRPr="00BD41F1">
        <w:rPr>
          <w:sz w:val="22"/>
          <w:szCs w:val="22"/>
        </w:rPr>
        <w:t>§ 54.1-3311. Application and examination.</w:t>
      </w:r>
      <w:bookmarkEnd w:id="220"/>
      <w:bookmarkEnd w:id="221"/>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Every person desiring to be licensed as a pharmacist shall file with the executive director of the Board an application, verified under oath, setting forth the name and age of the applicant, the place or places at which, and the time spent in, the study of pharmacy, and other information required by the Board. </w:t>
      </w:r>
    </w:p>
    <w:p w:rsidR="00B96D53" w:rsidRPr="00BD41F1" w:rsidRDefault="00B96D53" w:rsidP="00B96D53">
      <w:pPr>
        <w:pStyle w:val="NormalWeb"/>
        <w:rPr>
          <w:sz w:val="22"/>
          <w:szCs w:val="22"/>
        </w:rPr>
      </w:pPr>
      <w:r w:rsidRPr="00BD41F1">
        <w:rPr>
          <w:sz w:val="22"/>
          <w:szCs w:val="22"/>
        </w:rPr>
        <w:t xml:space="preserve">The Board shall conduct examinations of applicants for licensure at least twice a calendar year. </w:t>
      </w:r>
    </w:p>
    <w:p w:rsidR="00B96D53" w:rsidRPr="00BD41F1" w:rsidRDefault="00B96D53" w:rsidP="00B96D53">
      <w:pPr>
        <w:pStyle w:val="NormalWeb"/>
        <w:rPr>
          <w:sz w:val="22"/>
          <w:szCs w:val="22"/>
        </w:rPr>
      </w:pPr>
      <w:r w:rsidRPr="00BD41F1">
        <w:rPr>
          <w:sz w:val="22"/>
          <w:szCs w:val="22"/>
        </w:rPr>
        <w:t xml:space="preserve">(Code 1950, §§ 54-420, 54-423; 1958, c. 551; 1970, c. 650, §§ 54-524.23, 54-524.25; 1972, c. 798; 1976, c. 614; 1980, c. 288; 1988, c. 765.) </w:t>
      </w:r>
    </w:p>
    <w:p w:rsidR="00B96D53" w:rsidRPr="00BD41F1" w:rsidRDefault="00B96D53" w:rsidP="00B96D53">
      <w:pPr>
        <w:pStyle w:val="Heading2"/>
        <w:rPr>
          <w:sz w:val="22"/>
          <w:szCs w:val="22"/>
        </w:rPr>
      </w:pPr>
      <w:bookmarkStart w:id="222" w:name="_Toc44928903"/>
      <w:bookmarkStart w:id="223" w:name="_Toc77061411"/>
      <w:r w:rsidRPr="00BD41F1">
        <w:rPr>
          <w:sz w:val="22"/>
          <w:szCs w:val="22"/>
        </w:rPr>
        <w:t>§ 54.1-3312. Qualifications of pharmacist; approved school of pharmacy defined.</w:t>
      </w:r>
      <w:bookmarkEnd w:id="222"/>
      <w:bookmarkEnd w:id="223"/>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In order to be licensed as a pharmacist within the meaning of this chapter, an applicant shall present to the Board satisfactory evidence that he: </w:t>
      </w:r>
    </w:p>
    <w:p w:rsidR="00B96D53" w:rsidRPr="00BD41F1" w:rsidRDefault="00B96D53" w:rsidP="00B96D53">
      <w:pPr>
        <w:pStyle w:val="NormalWeb"/>
        <w:rPr>
          <w:sz w:val="22"/>
          <w:szCs w:val="22"/>
        </w:rPr>
      </w:pPr>
      <w:r w:rsidRPr="00BD41F1">
        <w:rPr>
          <w:sz w:val="22"/>
          <w:szCs w:val="22"/>
        </w:rPr>
        <w:t xml:space="preserve">1. Is at least eighteen years of age; </w:t>
      </w:r>
    </w:p>
    <w:p w:rsidR="00B96D53" w:rsidRPr="00BD41F1" w:rsidRDefault="00B96D53" w:rsidP="00B96D53">
      <w:pPr>
        <w:pStyle w:val="NormalWeb"/>
        <w:rPr>
          <w:sz w:val="22"/>
          <w:szCs w:val="22"/>
        </w:rPr>
      </w:pPr>
      <w:r w:rsidRPr="00BD41F1">
        <w:rPr>
          <w:sz w:val="22"/>
          <w:szCs w:val="22"/>
        </w:rPr>
        <w:t xml:space="preserve">2. Is of good moral character; </w:t>
      </w:r>
    </w:p>
    <w:p w:rsidR="00B96D53" w:rsidRPr="00BD41F1" w:rsidRDefault="00B96D53" w:rsidP="00B96D53">
      <w:pPr>
        <w:pStyle w:val="NormalWeb"/>
        <w:rPr>
          <w:sz w:val="22"/>
          <w:szCs w:val="22"/>
        </w:rPr>
      </w:pPr>
      <w:r w:rsidRPr="00BD41F1">
        <w:rPr>
          <w:sz w:val="22"/>
          <w:szCs w:val="22"/>
        </w:rPr>
        <w:t xml:space="preserve">3. Is a graduate of a school of pharmacy approved by the Board, or a foreign college of pharmacy, if the graduate has satisfactorily completed (i) a college of pharmacy equivalency examination program approved by the Board and (ii) written and oral communication ability tests of the English language approved by the Board; </w:t>
      </w:r>
    </w:p>
    <w:p w:rsidR="00B96D53" w:rsidRPr="00BD41F1" w:rsidRDefault="00B96D53" w:rsidP="00B96D53">
      <w:pPr>
        <w:pStyle w:val="NormalWeb"/>
        <w:rPr>
          <w:sz w:val="22"/>
          <w:szCs w:val="22"/>
        </w:rPr>
      </w:pPr>
      <w:r w:rsidRPr="00BD41F1">
        <w:rPr>
          <w:sz w:val="22"/>
          <w:szCs w:val="22"/>
        </w:rPr>
        <w:t xml:space="preserve">4. Has had a period of practical experience in the United States in accordance with the Board's regulations; however, such requirement shall not exceed twelve months; and </w:t>
      </w:r>
    </w:p>
    <w:p w:rsidR="00B96D53" w:rsidRPr="00BD41F1" w:rsidRDefault="00B96D53" w:rsidP="00B96D53">
      <w:pPr>
        <w:pStyle w:val="NormalWeb"/>
        <w:rPr>
          <w:sz w:val="22"/>
          <w:szCs w:val="22"/>
        </w:rPr>
      </w:pPr>
      <w:r w:rsidRPr="00BD41F1">
        <w:rPr>
          <w:sz w:val="22"/>
          <w:szCs w:val="22"/>
        </w:rPr>
        <w:t xml:space="preserve">5. Has passed the examination prescribed by the Board. </w:t>
      </w:r>
    </w:p>
    <w:p w:rsidR="00B96D53" w:rsidRPr="00BD41F1" w:rsidRDefault="00B96D53" w:rsidP="00B96D53">
      <w:pPr>
        <w:pStyle w:val="NormalWeb"/>
        <w:rPr>
          <w:sz w:val="22"/>
          <w:szCs w:val="22"/>
        </w:rPr>
      </w:pPr>
      <w:r w:rsidRPr="00BD41F1">
        <w:rPr>
          <w:sz w:val="22"/>
          <w:szCs w:val="22"/>
        </w:rPr>
        <w:t xml:space="preserve">B. As used in this article, an approved school of pharmacy shall be an institution which meets the minimum standards of the American Council on Pharmaceutical Education and appears on the Council's list of schools of pharmacy as published annually. </w:t>
      </w:r>
    </w:p>
    <w:p w:rsidR="00B96D53" w:rsidRPr="00BD41F1" w:rsidRDefault="00B96D53" w:rsidP="00B96D53">
      <w:pPr>
        <w:pStyle w:val="NormalWeb"/>
        <w:rPr>
          <w:sz w:val="22"/>
          <w:szCs w:val="22"/>
        </w:rPr>
      </w:pPr>
      <w:r w:rsidRPr="00BD41F1">
        <w:rPr>
          <w:sz w:val="22"/>
          <w:szCs w:val="22"/>
        </w:rPr>
        <w:t xml:space="preserve">(Code 1950, § 54-422; 1952, c. 230; 1958, c. 551, § 54-524.21; 1970, c. 650; 1972, cc. 798, 824; 1974, c. 686; 1976, c. 614; 1988, c. 765; 1994, c. 657.) </w:t>
      </w:r>
    </w:p>
    <w:p w:rsidR="00B96D53" w:rsidRPr="00BD41F1" w:rsidRDefault="00B96D53" w:rsidP="00B96D53">
      <w:pPr>
        <w:pStyle w:val="Heading2"/>
        <w:rPr>
          <w:sz w:val="22"/>
          <w:szCs w:val="22"/>
        </w:rPr>
      </w:pPr>
      <w:bookmarkStart w:id="224" w:name="_Toc44928904"/>
      <w:bookmarkStart w:id="225" w:name="_Toc77061412"/>
      <w:r w:rsidRPr="00BD41F1">
        <w:rPr>
          <w:sz w:val="22"/>
          <w:szCs w:val="22"/>
        </w:rPr>
        <w:t>§ 54.1-3313. Licensure by endorsement.</w:t>
      </w:r>
      <w:bookmarkEnd w:id="224"/>
      <w:bookmarkEnd w:id="225"/>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The Board of Pharmacy may issue a license by endorsement, without examination, except as provided in this section, to practice pharmacy to persons who hold a current and unrestricted license as pharmacists in other states, the District of Columbia or possessions or territories of the United States. The applicant for such license shall present satisfactory evidence of the qualifications equal to those required of applicants for licensure by examination in Virginia and that he was licensed by examination by the board of pharmacy in such other jurisdiction. The standard of competence required in such other jurisdiction shall not be lower than that required in Virginia. </w:t>
      </w:r>
    </w:p>
    <w:p w:rsidR="00B96D53" w:rsidRPr="00BD41F1" w:rsidRDefault="00B96D53" w:rsidP="00B96D53">
      <w:pPr>
        <w:pStyle w:val="NormalWeb"/>
        <w:rPr>
          <w:sz w:val="22"/>
          <w:szCs w:val="22"/>
        </w:rPr>
      </w:pPr>
      <w:r w:rsidRPr="00BD41F1">
        <w:rPr>
          <w:sz w:val="22"/>
          <w:szCs w:val="22"/>
        </w:rPr>
        <w:t xml:space="preserve">Prior to the issuance of a license, the Board may require applicants for licensure by endorsement to pass an examination on Virginia drug laws and Board of Pharmacy regulations equal to that required of applicants for licensure by examination in Virginia. </w:t>
      </w:r>
    </w:p>
    <w:p w:rsidR="00B96D53" w:rsidRPr="00BD41F1" w:rsidRDefault="00B96D53" w:rsidP="00B96D53">
      <w:pPr>
        <w:pStyle w:val="NormalWeb"/>
        <w:rPr>
          <w:sz w:val="22"/>
          <w:szCs w:val="22"/>
        </w:rPr>
      </w:pPr>
      <w:r w:rsidRPr="00BD41F1">
        <w:rPr>
          <w:sz w:val="22"/>
          <w:szCs w:val="22"/>
        </w:rPr>
        <w:t xml:space="preserve">(Code 1950, § 54-423.1; 1958, c. 551; 1970, c. 650, § 54-524.26; 1976, c. 614; 1980, c. 288; 1988, cc. 251, 765; 1990, c. 269.) </w:t>
      </w:r>
    </w:p>
    <w:p w:rsidR="00B96D53" w:rsidRPr="00BD41F1" w:rsidRDefault="00B96D53" w:rsidP="00B96D53">
      <w:pPr>
        <w:pStyle w:val="Heading2"/>
        <w:rPr>
          <w:sz w:val="22"/>
          <w:szCs w:val="22"/>
        </w:rPr>
      </w:pPr>
      <w:bookmarkStart w:id="226" w:name="_Toc44928905"/>
      <w:bookmarkStart w:id="227" w:name="_Toc77061413"/>
      <w:r w:rsidRPr="00BD41F1">
        <w:rPr>
          <w:sz w:val="22"/>
          <w:szCs w:val="22"/>
        </w:rPr>
        <w:t>§ 54.1-3314. Display of license.</w:t>
      </w:r>
      <w:bookmarkEnd w:id="226"/>
      <w:bookmarkEnd w:id="227"/>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Every person licensed to practice as a pharmacist must at all times display his license conspicuously in the place in which he regularly practices. </w:t>
      </w:r>
    </w:p>
    <w:p w:rsidR="00B96D53" w:rsidRPr="00BD41F1" w:rsidRDefault="00B96D53" w:rsidP="00B96D53">
      <w:pPr>
        <w:pStyle w:val="NormalWeb"/>
        <w:rPr>
          <w:sz w:val="22"/>
          <w:szCs w:val="22"/>
        </w:rPr>
      </w:pPr>
      <w:r w:rsidRPr="00BD41F1">
        <w:rPr>
          <w:sz w:val="22"/>
          <w:szCs w:val="22"/>
        </w:rPr>
        <w:t xml:space="preserve">(Code 1950, § 54-431; 1958, c. 551; 1970, c. 650, § 54-524.30; 1988, c. 765.) </w:t>
      </w:r>
    </w:p>
    <w:p w:rsidR="00B96D53" w:rsidRPr="00BD41F1" w:rsidRDefault="00B96D53" w:rsidP="00B96D53">
      <w:pPr>
        <w:pStyle w:val="Heading2"/>
        <w:rPr>
          <w:sz w:val="22"/>
          <w:szCs w:val="22"/>
        </w:rPr>
      </w:pPr>
      <w:bookmarkStart w:id="228" w:name="_Toc44928906"/>
      <w:bookmarkStart w:id="229" w:name="_Toc77061414"/>
      <w:r w:rsidRPr="00BD41F1">
        <w:rPr>
          <w:sz w:val="22"/>
          <w:szCs w:val="22"/>
        </w:rPr>
        <w:t>§ 54.1-3314.1. Continuing education requirements; exemptions; extensions; procedures; out-of-state licensees; nonpractice licenses.</w:t>
      </w:r>
      <w:bookmarkEnd w:id="228"/>
      <w:bookmarkEnd w:id="229"/>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Each pharmacist shall have obtained a minimum of 15 continuing education hours of pharmaceutical education through an approved continuing pharmaceutical education program during the year immediately preceding his license renewal date. </w:t>
      </w:r>
    </w:p>
    <w:p w:rsidR="00B96D53" w:rsidRPr="00BD41F1" w:rsidRDefault="00B96D53" w:rsidP="00B96D53">
      <w:pPr>
        <w:pStyle w:val="NormalWeb"/>
        <w:rPr>
          <w:sz w:val="22"/>
          <w:szCs w:val="22"/>
        </w:rPr>
      </w:pPr>
      <w:r w:rsidRPr="00BD41F1">
        <w:rPr>
          <w:sz w:val="22"/>
          <w:szCs w:val="22"/>
        </w:rPr>
        <w:t xml:space="preserve">B. An approved continuing pharmaceutical education program shall be any program approved by the Board. </w:t>
      </w:r>
    </w:p>
    <w:p w:rsidR="00B96D53" w:rsidRPr="00BD41F1" w:rsidRDefault="00B96D53" w:rsidP="00B96D53">
      <w:pPr>
        <w:pStyle w:val="NormalWeb"/>
        <w:rPr>
          <w:sz w:val="22"/>
          <w:szCs w:val="22"/>
        </w:rPr>
      </w:pPr>
      <w:r w:rsidRPr="00BD41F1">
        <w:rPr>
          <w:sz w:val="22"/>
          <w:szCs w:val="22"/>
        </w:rPr>
        <w:t xml:space="preserve">C. Pharmacists who have been initially licensed by the Board during the one year preceding the license renewal date shall not be required to comply with the requirement on the first license renewal date that would immediately follow. </w:t>
      </w:r>
    </w:p>
    <w:p w:rsidR="00B96D53" w:rsidRPr="00BD41F1" w:rsidRDefault="00B96D53" w:rsidP="00B96D53">
      <w:pPr>
        <w:pStyle w:val="NormalWeb"/>
        <w:rPr>
          <w:sz w:val="22"/>
          <w:szCs w:val="22"/>
        </w:rPr>
      </w:pPr>
      <w:r w:rsidRPr="00BD41F1">
        <w:rPr>
          <w:sz w:val="22"/>
          <w:szCs w:val="22"/>
        </w:rPr>
        <w:t xml:space="preserve">D. The Board may grant an exemption from the continuing education requirement if the pharmacist presents evidence that failure to comply was due to circumstances beyond the control of the pharmacist. </w:t>
      </w:r>
    </w:p>
    <w:p w:rsidR="00B96D53" w:rsidRPr="00BD41F1" w:rsidRDefault="00B96D53" w:rsidP="00B96D53">
      <w:pPr>
        <w:pStyle w:val="NormalWeb"/>
        <w:rPr>
          <w:sz w:val="22"/>
          <w:szCs w:val="22"/>
        </w:rPr>
      </w:pPr>
      <w:r w:rsidRPr="00BD41F1">
        <w:rPr>
          <w:sz w:val="22"/>
          <w:szCs w:val="22"/>
        </w:rPr>
        <w:t xml:space="preserve">E. Upon the written request of a pharmacist, the Board may grant an extension of one year in order for a pharmacist to fulfill the continuing education requirements for the period of time in question. Such extension shall not relieve the pharmacist of complying with the continuing education requirement for the current period. </w:t>
      </w:r>
    </w:p>
    <w:p w:rsidR="00B96D53" w:rsidRPr="00BD41F1" w:rsidRDefault="00B96D53" w:rsidP="00B96D53">
      <w:pPr>
        <w:pStyle w:val="NormalWeb"/>
        <w:rPr>
          <w:sz w:val="22"/>
          <w:szCs w:val="22"/>
        </w:rPr>
      </w:pPr>
      <w:r w:rsidRPr="00BD41F1">
        <w:rPr>
          <w:sz w:val="22"/>
          <w:szCs w:val="22"/>
        </w:rPr>
        <w:t xml:space="preserve">F. The pharmacist shall attest to the fact that he has completed the continuing education requirements as specified by the Board. </w:t>
      </w:r>
    </w:p>
    <w:p w:rsidR="00B96D53" w:rsidRPr="00BD41F1" w:rsidRDefault="00B96D53" w:rsidP="00B96D53">
      <w:pPr>
        <w:pStyle w:val="NormalWeb"/>
        <w:rPr>
          <w:sz w:val="22"/>
          <w:szCs w:val="22"/>
        </w:rPr>
      </w:pPr>
      <w:r w:rsidRPr="00BD41F1">
        <w:rPr>
          <w:sz w:val="22"/>
          <w:szCs w:val="22"/>
        </w:rPr>
        <w:t xml:space="preserve">G. The following shall apply to the requirements for continuing pharmaceutical education: </w:t>
      </w:r>
    </w:p>
    <w:p w:rsidR="00B96D53" w:rsidRPr="00BD41F1" w:rsidRDefault="00B96D53" w:rsidP="00B96D53">
      <w:pPr>
        <w:pStyle w:val="NormalWeb"/>
        <w:rPr>
          <w:sz w:val="22"/>
          <w:szCs w:val="22"/>
        </w:rPr>
      </w:pPr>
      <w:r w:rsidRPr="00BD41F1">
        <w:rPr>
          <w:sz w:val="22"/>
          <w:szCs w:val="22"/>
        </w:rPr>
        <w:t xml:space="preserve">1. The provider of an approved continuing education program shall issue to each pharmacist who has successfully completed a program certification that the pharmacist has completed a specified number of hours. </w:t>
      </w:r>
    </w:p>
    <w:p w:rsidR="00B96D53" w:rsidRPr="00BD41F1" w:rsidRDefault="00B96D53" w:rsidP="00B96D53">
      <w:pPr>
        <w:pStyle w:val="NormalWeb"/>
        <w:rPr>
          <w:sz w:val="22"/>
          <w:szCs w:val="22"/>
        </w:rPr>
      </w:pPr>
      <w:r w:rsidRPr="00BD41F1">
        <w:rPr>
          <w:sz w:val="22"/>
          <w:szCs w:val="22"/>
        </w:rPr>
        <w:t xml:space="preserve">2. The certificates so issued to the pharmacist shall be maintained by the pharmacist for a period of two years following the renewal of his license. </w:t>
      </w:r>
    </w:p>
    <w:p w:rsidR="00B96D53" w:rsidRPr="00BD41F1" w:rsidRDefault="00B96D53" w:rsidP="00B96D53">
      <w:pPr>
        <w:pStyle w:val="NormalWeb"/>
        <w:rPr>
          <w:sz w:val="22"/>
          <w:szCs w:val="22"/>
        </w:rPr>
      </w:pPr>
      <w:r w:rsidRPr="00BD41F1">
        <w:rPr>
          <w:sz w:val="22"/>
          <w:szCs w:val="22"/>
        </w:rPr>
        <w:t xml:space="preserve">3. The pharmacist shall provide the Board, upon request, with certification of completion of continuing education programs in a manner to be determined by the Board. </w:t>
      </w:r>
    </w:p>
    <w:p w:rsidR="00B96D53" w:rsidRPr="00BD41F1" w:rsidRDefault="00B96D53" w:rsidP="00B96D53">
      <w:pPr>
        <w:pStyle w:val="NormalWeb"/>
        <w:rPr>
          <w:sz w:val="22"/>
          <w:szCs w:val="22"/>
        </w:rPr>
      </w:pPr>
      <w:r w:rsidRPr="00BD41F1">
        <w:rPr>
          <w:sz w:val="22"/>
          <w:szCs w:val="22"/>
        </w:rPr>
        <w:t xml:space="preserve">H. Pharmacists who are also licensed in other states and who have obtained a minimum of fifteen hours of approved continuing education requirements of such other states need not obtain additional hours. </w:t>
      </w:r>
    </w:p>
    <w:p w:rsidR="00B96D53" w:rsidRPr="00BD41F1" w:rsidRDefault="00B96D53" w:rsidP="00B96D53">
      <w:pPr>
        <w:pStyle w:val="NormalWeb"/>
        <w:rPr>
          <w:sz w:val="22"/>
          <w:szCs w:val="22"/>
        </w:rPr>
      </w:pPr>
      <w:r w:rsidRPr="00BD41F1">
        <w:rPr>
          <w:sz w:val="22"/>
          <w:szCs w:val="22"/>
        </w:rPr>
        <w:t xml:space="preserve">I. The Board shall provide for an inactive status for those pharmacists who do not wish to practice in Virginia. The Board shall require upon request for change from inactive to active status proof of continuing education hours as specified in regulations. No person shall practice in Virginia unless he holds a current active license. </w:t>
      </w:r>
    </w:p>
    <w:p w:rsidR="00B96D53" w:rsidRPr="00BD41F1" w:rsidRDefault="00B96D53" w:rsidP="00B96D53">
      <w:pPr>
        <w:pStyle w:val="NormalWeb"/>
        <w:rPr>
          <w:sz w:val="22"/>
          <w:szCs w:val="22"/>
        </w:rPr>
      </w:pPr>
      <w:r w:rsidRPr="00BD41F1">
        <w:rPr>
          <w:sz w:val="22"/>
          <w:szCs w:val="22"/>
        </w:rPr>
        <w:t xml:space="preserve">J. As part of the annual 15-hour requirement, the Board may require up to two hours of continuing education in a specific subject area. If the Board designates a subject area for continuing education, it shall publish such requirement no later than January 1 of the calendar year for which the specific continuing education is required. </w:t>
      </w:r>
    </w:p>
    <w:p w:rsidR="00B96D53" w:rsidRPr="00BD41F1" w:rsidRDefault="00B96D53" w:rsidP="00B96D53">
      <w:pPr>
        <w:pStyle w:val="NormalWeb"/>
        <w:rPr>
          <w:sz w:val="22"/>
          <w:szCs w:val="22"/>
        </w:rPr>
      </w:pPr>
      <w:r w:rsidRPr="00BD41F1">
        <w:rPr>
          <w:sz w:val="22"/>
          <w:szCs w:val="22"/>
        </w:rPr>
        <w:t xml:space="preserve">(1992, c. 868; 2008, c. 672.)  </w:t>
      </w:r>
    </w:p>
    <w:p w:rsidR="00B96D53" w:rsidRPr="00BD41F1" w:rsidRDefault="00B96D53" w:rsidP="00B96D53">
      <w:pPr>
        <w:pStyle w:val="Heading2"/>
        <w:rPr>
          <w:sz w:val="22"/>
          <w:szCs w:val="22"/>
        </w:rPr>
      </w:pPr>
      <w:bookmarkStart w:id="230" w:name="_Toc44928907"/>
      <w:bookmarkStart w:id="231" w:name="_Toc77061415"/>
      <w:r w:rsidRPr="00BD41F1">
        <w:rPr>
          <w:sz w:val="22"/>
          <w:szCs w:val="22"/>
        </w:rPr>
        <w:t>§ 54.1-3316. Refusal; revocation; suspension and denial.</w:t>
      </w:r>
      <w:bookmarkEnd w:id="230"/>
      <w:bookmarkEnd w:id="231"/>
      <w:r w:rsidRPr="00BD41F1">
        <w:rPr>
          <w:sz w:val="22"/>
          <w:szCs w:val="22"/>
        </w:rPr>
        <w:t xml:space="preserve"> </w:t>
      </w:r>
    </w:p>
    <w:p w:rsidR="00B96D53" w:rsidRPr="00BD41F1" w:rsidRDefault="00B96D53" w:rsidP="00B96D53">
      <w:pPr>
        <w:rPr>
          <w:sz w:val="22"/>
          <w:szCs w:val="22"/>
        </w:rPr>
      </w:pPr>
      <w:r w:rsidRPr="00BD41F1">
        <w:rPr>
          <w:sz w:val="22"/>
          <w:szCs w:val="22"/>
        </w:rPr>
        <w:t xml:space="preserve">The Board may refuse to admit an applicant to any examination; refuse to issue a license, permit, certificate, or registration to any applicant; or reprimand, impose a monetary penalty, place on probation, impose such terms as it may designate, suspend for a stated period of time or indefinitely, or revoke any license, permit, certificate, or registration if it finds that an applicant or a person holding a license, permit, certificate, or registration: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1. Has been negligent in the practice of pharmacy or in any activity requiring a license, permit, certificate, or registration from the Board;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2. Has engaged in unprofessional conduct specified in regulations promulgated by the Board;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3. Has become incompetent to practice pharmacy or to engage in any activity requiring a license, permit, certificate, or registration from the Board because of a mental or physical condition;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4. Uses drugs or alcohol to the extent that he is rendered unsafe to practice pharmacy or to engage in any activity requiring a license, permit, certificate, or registration from the Board;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5. Has engaged in or attempted any fraud or deceit in connection with the practice of pharmacy or any activity requiring a license, permit, certificate, or registration from the Board, including any application to the Board for such license, permit, certificate, or registration;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6. Has engaged in activities beyond the scope of a license, permit, certificate, or registration or has assisted or allowed unlicensed persons to engage in the practice of pharmacy or perform duties related to the practice of pharmacy for which a license or registration is required;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7. Has violated or cooperated with others in violating any provisions of law or regulation relating to practice of pharmacy or any activity requiring a license, permit, certificate, or registration from the Board;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8. Has had revoked or suspended any registration issued by the United States Drug Enforcement Administration or other federal agency that is necessary to conduct an activity also requiring a license, permit, certificate, or registration from the Board;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9. Has engaged in the theft or diversion of controlled substances or has violated any federal drug law or any drug law of Virginia or of another state;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10. Has had denied, suspended, or revoked in any other state a license to practice pharmacy or any license, permit, certificate, or registration necessary to conduct an activity requiring a license, permit, certificate, or registration from the Board, or has surrendered in another state such license, permit, certificate, or registration;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11. Has been convicted of any felony or of any misdemeanor involving moral turpitude;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12. Has issued or published statements intended to deceive or defraud about his professional service or an activity requiring a license, permit, certificate, or registration from the Board;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13. Has conducted his practice, or activity requiring a license, permit, certificate, or registration from the Board in such a manner as to be a danger to the health and welfare of the public; or </w:t>
      </w:r>
    </w:p>
    <w:p w:rsidR="00B96D53" w:rsidRPr="00BD41F1" w:rsidRDefault="00B96D53" w:rsidP="00B96D53">
      <w:pPr>
        <w:rPr>
          <w:sz w:val="22"/>
          <w:szCs w:val="22"/>
        </w:rPr>
      </w:pPr>
    </w:p>
    <w:p w:rsidR="00B96D53" w:rsidRPr="00BD41F1" w:rsidRDefault="00B96D53" w:rsidP="00B96D53">
      <w:pPr>
        <w:rPr>
          <w:sz w:val="22"/>
          <w:szCs w:val="22"/>
        </w:rPr>
      </w:pPr>
      <w:r w:rsidRPr="00BD41F1">
        <w:rPr>
          <w:sz w:val="22"/>
          <w:szCs w:val="22"/>
        </w:rPr>
        <w:t xml:space="preserve">14. Has failed to comply with requirements of this chapter or any regulation of the Board relating to continuing education. </w:t>
      </w:r>
    </w:p>
    <w:p w:rsidR="00B96D53" w:rsidRPr="00BD41F1" w:rsidRDefault="00B96D53" w:rsidP="00B96D53">
      <w:pPr>
        <w:pStyle w:val="NormalWeb"/>
        <w:rPr>
          <w:sz w:val="22"/>
          <w:szCs w:val="22"/>
        </w:rPr>
      </w:pPr>
      <w:r w:rsidRPr="00BD41F1">
        <w:rPr>
          <w:sz w:val="22"/>
          <w:szCs w:val="22"/>
        </w:rPr>
        <w:t>(1972, c. 798, § 54-524.22:1; 1976, c. 614; 1977, c. 86; 1982, c. 401; 1988, c. 765; 1992, c. 868; 1994, c. 296; 2007, c. 662.)</w:t>
      </w:r>
    </w:p>
    <w:p w:rsidR="00B96D53" w:rsidRPr="00BD41F1" w:rsidRDefault="00B96D53" w:rsidP="00B96D53">
      <w:pPr>
        <w:pStyle w:val="Heading2"/>
        <w:rPr>
          <w:sz w:val="22"/>
          <w:szCs w:val="22"/>
        </w:rPr>
      </w:pPr>
      <w:bookmarkStart w:id="232" w:name="_Toc44928908"/>
      <w:bookmarkStart w:id="233" w:name="_Toc77061416"/>
      <w:r w:rsidRPr="00BD41F1">
        <w:rPr>
          <w:sz w:val="22"/>
          <w:szCs w:val="22"/>
        </w:rPr>
        <w:t>§ 54.1-3318. Notification of revocation.</w:t>
      </w:r>
      <w:bookmarkEnd w:id="232"/>
      <w:bookmarkEnd w:id="233"/>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Whenever the Board revokes the license of any pharmacist, it shall notify the licensee of such action, and he shall immediately deliver his license to the Board or its representative. </w:t>
      </w:r>
    </w:p>
    <w:p w:rsidR="00B96D53" w:rsidRPr="00BD41F1" w:rsidRDefault="00B96D53" w:rsidP="00B96D53">
      <w:pPr>
        <w:pStyle w:val="NormalWeb"/>
        <w:rPr>
          <w:sz w:val="22"/>
          <w:szCs w:val="22"/>
        </w:rPr>
      </w:pPr>
      <w:r w:rsidRPr="00BD41F1">
        <w:rPr>
          <w:sz w:val="22"/>
          <w:szCs w:val="22"/>
        </w:rPr>
        <w:t xml:space="preserve">(Code 1950, § 54-427; 1970, c. 650, § 54-524.28; 1988, c. 765.) </w:t>
      </w:r>
    </w:p>
    <w:p w:rsidR="00B96D53" w:rsidRPr="00BD41F1" w:rsidRDefault="00B96D53" w:rsidP="00B96D53">
      <w:pPr>
        <w:pStyle w:val="Heading2"/>
        <w:rPr>
          <w:sz w:val="22"/>
          <w:szCs w:val="22"/>
        </w:rPr>
      </w:pPr>
      <w:bookmarkStart w:id="234" w:name="_Toc44928909"/>
      <w:bookmarkStart w:id="235" w:name="_Toc77061417"/>
      <w:r w:rsidRPr="00BD41F1">
        <w:rPr>
          <w:sz w:val="22"/>
          <w:szCs w:val="22"/>
        </w:rPr>
        <w:t>§ 54.1-3319. Counseling.</w:t>
      </w:r>
      <w:bookmarkEnd w:id="234"/>
      <w:bookmarkEnd w:id="235"/>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A pharmacist shall conduct a prospective drug review before each new prescription is dispensed or delivered to a patient or a person acting on behalf of the patient. Such review shall include screening for potential drug therapy problems due to therapeutic duplication, drug-disease contraindications, drug-drug interactions, including serious interactions with nonprescription or over-the-counter drugs, incorrect drug dosage or duration of drug treatment, drug-allergy interactions, and clinical abuse or misuse. A pharmacist may conduct a prospective drug review before refilling a prescription to the extent the pharmacist deems appropriate in his professional judgment. </w:t>
      </w:r>
    </w:p>
    <w:p w:rsidR="00B96D53" w:rsidRPr="00BD41F1" w:rsidRDefault="00B96D53" w:rsidP="00B96D53">
      <w:pPr>
        <w:pStyle w:val="NormalWeb"/>
        <w:rPr>
          <w:sz w:val="22"/>
          <w:szCs w:val="22"/>
        </w:rPr>
      </w:pPr>
      <w:r w:rsidRPr="00BD41F1">
        <w:rPr>
          <w:sz w:val="22"/>
          <w:szCs w:val="22"/>
        </w:rPr>
        <w:t xml:space="preserve">B. A pharmacist shall offer to counsel any person who presents a new prescription for filling. The offer to counsel may be made in any manner the pharmacist deems appropriate in his professional judgment, and may include any one or a combination of the following: </w:t>
      </w:r>
    </w:p>
    <w:p w:rsidR="00B96D53" w:rsidRPr="00BD41F1" w:rsidRDefault="00B96D53" w:rsidP="00B96D53">
      <w:pPr>
        <w:pStyle w:val="NormalWeb"/>
        <w:rPr>
          <w:sz w:val="22"/>
          <w:szCs w:val="22"/>
        </w:rPr>
      </w:pPr>
      <w:r w:rsidRPr="00BD41F1">
        <w:rPr>
          <w:sz w:val="22"/>
          <w:szCs w:val="22"/>
        </w:rPr>
        <w:t xml:space="preserve">1. Face-to-face communication with the pharmacist or the pharmacist's designee; </w:t>
      </w:r>
    </w:p>
    <w:p w:rsidR="00B96D53" w:rsidRPr="00BD41F1" w:rsidRDefault="00B96D53" w:rsidP="00B96D53">
      <w:pPr>
        <w:pStyle w:val="NormalWeb"/>
        <w:rPr>
          <w:sz w:val="22"/>
          <w:szCs w:val="22"/>
        </w:rPr>
      </w:pPr>
      <w:r w:rsidRPr="00BD41F1">
        <w:rPr>
          <w:sz w:val="22"/>
          <w:szCs w:val="22"/>
        </w:rPr>
        <w:t xml:space="preserve">2. A sign posted in such a manner that it can be seen by patients; </w:t>
      </w:r>
    </w:p>
    <w:p w:rsidR="00B96D53" w:rsidRPr="00BD41F1" w:rsidRDefault="00B96D53" w:rsidP="00B96D53">
      <w:pPr>
        <w:pStyle w:val="NormalWeb"/>
        <w:rPr>
          <w:sz w:val="22"/>
          <w:szCs w:val="22"/>
        </w:rPr>
      </w:pPr>
      <w:r w:rsidRPr="00BD41F1">
        <w:rPr>
          <w:sz w:val="22"/>
          <w:szCs w:val="22"/>
        </w:rPr>
        <w:t xml:space="preserve">3. A notation affixed to or written on the bag in which the prescription is to be delivered; </w:t>
      </w:r>
    </w:p>
    <w:p w:rsidR="00B96D53" w:rsidRPr="00BD41F1" w:rsidRDefault="00B96D53" w:rsidP="00B96D53">
      <w:pPr>
        <w:pStyle w:val="NormalWeb"/>
        <w:rPr>
          <w:sz w:val="22"/>
          <w:szCs w:val="22"/>
        </w:rPr>
      </w:pPr>
      <w:r w:rsidRPr="00BD41F1">
        <w:rPr>
          <w:sz w:val="22"/>
          <w:szCs w:val="22"/>
        </w:rPr>
        <w:t xml:space="preserve">4. A notation contained on the prescription container; or </w:t>
      </w:r>
    </w:p>
    <w:p w:rsidR="00B96D53" w:rsidRPr="00BD41F1" w:rsidRDefault="00B96D53" w:rsidP="00B96D53">
      <w:pPr>
        <w:pStyle w:val="NormalWeb"/>
        <w:rPr>
          <w:sz w:val="22"/>
          <w:szCs w:val="22"/>
        </w:rPr>
      </w:pPr>
      <w:r w:rsidRPr="00BD41F1">
        <w:rPr>
          <w:sz w:val="22"/>
          <w:szCs w:val="22"/>
        </w:rPr>
        <w:t xml:space="preserve">5. By telephone. </w:t>
      </w:r>
    </w:p>
    <w:p w:rsidR="00B96D53" w:rsidRPr="00BD41F1" w:rsidRDefault="00B96D53" w:rsidP="00B96D53">
      <w:pPr>
        <w:pStyle w:val="NormalWeb"/>
        <w:rPr>
          <w:sz w:val="22"/>
          <w:szCs w:val="22"/>
        </w:rPr>
      </w:pPr>
      <w:r w:rsidRPr="00BD41F1">
        <w:rPr>
          <w:sz w:val="22"/>
          <w:szCs w:val="22"/>
        </w:rPr>
        <w:t xml:space="preserve">For the purposes of medical assistance and other third-party reimbursement or payment programs, any of the above methods, or a combination thereof, shall constitute an acceptable offer to provide counseling, except to the extent this subsection is inconsistent with regulations promulgated by the federal Health Care Financing Administration governing 42 U.S.C. § 1396r-8 (g) (2) (A) (ii). A pharmacist may offer to counsel any person who receives a refill of a prescription to the extent deemed appropriate by the pharmacist in his professional judgment. </w:t>
      </w:r>
    </w:p>
    <w:p w:rsidR="00B96D53" w:rsidRPr="00BD41F1" w:rsidRDefault="00B96D53" w:rsidP="00B96D53">
      <w:pPr>
        <w:pStyle w:val="NormalWeb"/>
        <w:rPr>
          <w:sz w:val="22"/>
          <w:szCs w:val="22"/>
        </w:rPr>
      </w:pPr>
      <w:r w:rsidRPr="00BD41F1">
        <w:rPr>
          <w:sz w:val="22"/>
          <w:szCs w:val="22"/>
        </w:rPr>
        <w:t xml:space="preserve">C. If the offer to counsel is accepted, the pharmacist shall counsel the person presenting the prescription to the extent the pharmacist deems appropriate in his professional judgment. Such counseling shall be performed by the pharmacist himself and may, but need not, include the following: </w:t>
      </w:r>
    </w:p>
    <w:p w:rsidR="00B96D53" w:rsidRPr="00BD41F1" w:rsidRDefault="00B96D53" w:rsidP="00B96D53">
      <w:pPr>
        <w:pStyle w:val="NormalWeb"/>
        <w:rPr>
          <w:sz w:val="22"/>
          <w:szCs w:val="22"/>
        </w:rPr>
      </w:pPr>
      <w:r w:rsidRPr="00BD41F1">
        <w:rPr>
          <w:sz w:val="22"/>
          <w:szCs w:val="22"/>
        </w:rPr>
        <w:t xml:space="preserve">1. The name and description of the medication; </w:t>
      </w:r>
    </w:p>
    <w:p w:rsidR="00B96D53" w:rsidRPr="00BD41F1" w:rsidRDefault="00B96D53" w:rsidP="00B96D53">
      <w:pPr>
        <w:pStyle w:val="NormalWeb"/>
        <w:rPr>
          <w:sz w:val="22"/>
          <w:szCs w:val="22"/>
        </w:rPr>
      </w:pPr>
      <w:r w:rsidRPr="00BD41F1">
        <w:rPr>
          <w:sz w:val="22"/>
          <w:szCs w:val="22"/>
        </w:rPr>
        <w:t xml:space="preserve">2. The dosage form, dosage, route of administration, and duration of drug therapy; </w:t>
      </w:r>
    </w:p>
    <w:p w:rsidR="00B96D53" w:rsidRPr="00BD41F1" w:rsidRDefault="00B96D53" w:rsidP="00B96D53">
      <w:pPr>
        <w:pStyle w:val="NormalWeb"/>
        <w:rPr>
          <w:sz w:val="22"/>
          <w:szCs w:val="22"/>
        </w:rPr>
      </w:pPr>
      <w:r w:rsidRPr="00BD41F1">
        <w:rPr>
          <w:sz w:val="22"/>
          <w:szCs w:val="22"/>
        </w:rPr>
        <w:t xml:space="preserve">3. Special directions and precautions for preparation, administration, and use by the patient; </w:t>
      </w:r>
    </w:p>
    <w:p w:rsidR="00B96D53" w:rsidRPr="00BD41F1" w:rsidRDefault="00B96D53" w:rsidP="00B96D53">
      <w:pPr>
        <w:pStyle w:val="NormalWeb"/>
        <w:rPr>
          <w:sz w:val="22"/>
          <w:szCs w:val="22"/>
        </w:rPr>
      </w:pPr>
      <w:r w:rsidRPr="00BD41F1">
        <w:rPr>
          <w:sz w:val="22"/>
          <w:szCs w:val="22"/>
        </w:rPr>
        <w:t xml:space="preserve">4. Common adverse or severe side effects or interactions and therapeutic contraindications that may be encountered, including their avoidance, and the action required if they occur; </w:t>
      </w:r>
    </w:p>
    <w:p w:rsidR="00B96D53" w:rsidRPr="00BD41F1" w:rsidRDefault="00B96D53" w:rsidP="00B96D53">
      <w:pPr>
        <w:pStyle w:val="NormalWeb"/>
        <w:rPr>
          <w:sz w:val="22"/>
          <w:szCs w:val="22"/>
        </w:rPr>
      </w:pPr>
      <w:r w:rsidRPr="00BD41F1">
        <w:rPr>
          <w:sz w:val="22"/>
          <w:szCs w:val="22"/>
        </w:rPr>
        <w:t xml:space="preserve">5. Techniques for self-monitoring drug therapy; </w:t>
      </w:r>
    </w:p>
    <w:p w:rsidR="00B96D53" w:rsidRPr="00BD41F1" w:rsidRDefault="00B96D53" w:rsidP="00B96D53">
      <w:pPr>
        <w:pStyle w:val="NormalWeb"/>
        <w:rPr>
          <w:sz w:val="22"/>
          <w:szCs w:val="22"/>
        </w:rPr>
      </w:pPr>
      <w:r w:rsidRPr="00BD41F1">
        <w:rPr>
          <w:sz w:val="22"/>
          <w:szCs w:val="22"/>
        </w:rPr>
        <w:t xml:space="preserve">6. Proper storage; </w:t>
      </w:r>
    </w:p>
    <w:p w:rsidR="00B96D53" w:rsidRPr="00BD41F1" w:rsidRDefault="00B96D53" w:rsidP="00B96D53">
      <w:pPr>
        <w:pStyle w:val="NormalWeb"/>
        <w:rPr>
          <w:sz w:val="22"/>
          <w:szCs w:val="22"/>
        </w:rPr>
      </w:pPr>
      <w:r w:rsidRPr="00BD41F1">
        <w:rPr>
          <w:sz w:val="22"/>
          <w:szCs w:val="22"/>
        </w:rPr>
        <w:t xml:space="preserve">7. Prescription refill information; and </w:t>
      </w:r>
    </w:p>
    <w:p w:rsidR="00B96D53" w:rsidRPr="00BD41F1" w:rsidRDefault="00B96D53" w:rsidP="00B96D53">
      <w:pPr>
        <w:pStyle w:val="NormalWeb"/>
        <w:rPr>
          <w:sz w:val="22"/>
          <w:szCs w:val="22"/>
        </w:rPr>
      </w:pPr>
      <w:r w:rsidRPr="00BD41F1">
        <w:rPr>
          <w:sz w:val="22"/>
          <w:szCs w:val="22"/>
        </w:rPr>
        <w:t xml:space="preserve">8. Action to be taken in the event of a missed dose. </w:t>
      </w:r>
    </w:p>
    <w:p w:rsidR="00B96D53" w:rsidRPr="00BD41F1" w:rsidRDefault="00B96D53" w:rsidP="00B96D53">
      <w:pPr>
        <w:pStyle w:val="NormalWeb"/>
        <w:rPr>
          <w:sz w:val="22"/>
          <w:szCs w:val="22"/>
        </w:rPr>
      </w:pPr>
      <w:r w:rsidRPr="00BD41F1">
        <w:rPr>
          <w:sz w:val="22"/>
          <w:szCs w:val="22"/>
        </w:rPr>
        <w:t xml:space="preserve">Nothing in this section shall be construed as requiring a pharmacist to provide counseling when the person presenting the prescription fails to accept the pharmacist's offer to counsel. If the prescription is delivered to a person residing outside of the local telephone calling area of the pharmacy, the pharmacist shall either provide a toll-free telephone number or accept reasonable collect calls from such person. </w:t>
      </w:r>
    </w:p>
    <w:p w:rsidR="00B96D53" w:rsidRPr="00BD41F1" w:rsidRDefault="00B96D53" w:rsidP="00B96D53">
      <w:pPr>
        <w:pStyle w:val="NormalWeb"/>
        <w:rPr>
          <w:sz w:val="22"/>
          <w:szCs w:val="22"/>
        </w:rPr>
      </w:pPr>
      <w:r w:rsidRPr="00BD41F1">
        <w:rPr>
          <w:sz w:val="22"/>
          <w:szCs w:val="22"/>
        </w:rPr>
        <w:t xml:space="preserve">D. Reasonable efforts shall be made to obtain, record, and maintain the following patient information generated at the individual pharmacy: </w:t>
      </w:r>
    </w:p>
    <w:p w:rsidR="00B96D53" w:rsidRPr="00BD41F1" w:rsidRDefault="00B96D53" w:rsidP="00B96D53">
      <w:pPr>
        <w:pStyle w:val="NormalWeb"/>
        <w:rPr>
          <w:sz w:val="22"/>
          <w:szCs w:val="22"/>
        </w:rPr>
      </w:pPr>
      <w:r w:rsidRPr="00BD41F1">
        <w:rPr>
          <w:sz w:val="22"/>
          <w:szCs w:val="22"/>
        </w:rPr>
        <w:t xml:space="preserve">1. Name, address, telephone number, date of birth or age, and gender; </w:t>
      </w:r>
    </w:p>
    <w:p w:rsidR="00B96D53" w:rsidRPr="00BD41F1" w:rsidRDefault="00B96D53" w:rsidP="00B96D53">
      <w:pPr>
        <w:pStyle w:val="NormalWeb"/>
        <w:rPr>
          <w:sz w:val="22"/>
          <w:szCs w:val="22"/>
        </w:rPr>
      </w:pPr>
      <w:r w:rsidRPr="00BD41F1">
        <w:rPr>
          <w:sz w:val="22"/>
          <w:szCs w:val="22"/>
        </w:rPr>
        <w:t xml:space="preserve">2. Individual history where significant, including known allergies and drug reactions, and a comprehensive list of medications and relevant devices; and </w:t>
      </w:r>
    </w:p>
    <w:p w:rsidR="00B96D53" w:rsidRPr="00BD41F1" w:rsidRDefault="00B96D53" w:rsidP="00B96D53">
      <w:pPr>
        <w:pStyle w:val="NormalWeb"/>
        <w:rPr>
          <w:sz w:val="22"/>
          <w:szCs w:val="22"/>
        </w:rPr>
      </w:pPr>
      <w:r w:rsidRPr="00BD41F1">
        <w:rPr>
          <w:sz w:val="22"/>
          <w:szCs w:val="22"/>
        </w:rPr>
        <w:t xml:space="preserve">3. Any additional comments relevant to the patient's drug use, including any failure to accept the pharmacist's offer to counsel. </w:t>
      </w:r>
    </w:p>
    <w:p w:rsidR="00B96D53" w:rsidRPr="00BD41F1" w:rsidRDefault="00B96D53" w:rsidP="00B96D53">
      <w:pPr>
        <w:pStyle w:val="NormalWeb"/>
        <w:rPr>
          <w:sz w:val="22"/>
          <w:szCs w:val="22"/>
        </w:rPr>
      </w:pPr>
      <w:r w:rsidRPr="00BD41F1">
        <w:rPr>
          <w:sz w:val="22"/>
          <w:szCs w:val="22"/>
        </w:rPr>
        <w:t xml:space="preserve">Such information may be recorded in the patient's manual or electronic profile, or in the prescription signature log, or in any other system of records and may be considered by the pharmacist in the exercise of his professional judgment concerning both the offer to counsel and content of counseling. The absence of any record of a failure to accept the pharmacist's offer to counsel shall be presumed to signify that such offer was accepted and that such counseling was provided. </w:t>
      </w:r>
    </w:p>
    <w:p w:rsidR="00B96D53" w:rsidRPr="00BD41F1" w:rsidRDefault="00B96D53" w:rsidP="00B96D53">
      <w:pPr>
        <w:pStyle w:val="NormalWeb"/>
        <w:rPr>
          <w:sz w:val="22"/>
          <w:szCs w:val="22"/>
        </w:rPr>
      </w:pPr>
      <w:r w:rsidRPr="00BD41F1">
        <w:rPr>
          <w:sz w:val="22"/>
          <w:szCs w:val="22"/>
        </w:rPr>
        <w:t xml:space="preserve">E. This section shall not apply to any drug dispensed to an inpatient of a hospital or nursing home, except to the extent required by regulations promulgated by the federal Health Care Financing Administration implementing 42 U.S.C. § 1396r-8 (g) (2) (A). </w:t>
      </w:r>
    </w:p>
    <w:p w:rsidR="00B96D53" w:rsidRPr="00BD41F1" w:rsidRDefault="00B96D53" w:rsidP="00B96D53">
      <w:pPr>
        <w:pStyle w:val="NormalWeb"/>
        <w:rPr>
          <w:sz w:val="22"/>
          <w:szCs w:val="22"/>
        </w:rPr>
      </w:pPr>
      <w:r w:rsidRPr="00BD41F1">
        <w:rPr>
          <w:sz w:val="22"/>
          <w:szCs w:val="22"/>
        </w:rPr>
        <w:t xml:space="preserve">(1992, c. 689.) </w:t>
      </w:r>
    </w:p>
    <w:p w:rsidR="00B96D53" w:rsidRPr="00BD41F1" w:rsidRDefault="00B96D53" w:rsidP="00B96D53">
      <w:pPr>
        <w:pStyle w:val="Heading2"/>
        <w:rPr>
          <w:sz w:val="22"/>
          <w:szCs w:val="22"/>
        </w:rPr>
      </w:pPr>
      <w:bookmarkStart w:id="236" w:name="_Toc44928910"/>
      <w:bookmarkStart w:id="237" w:name="_Toc77061418"/>
      <w:r w:rsidRPr="00BD41F1">
        <w:rPr>
          <w:sz w:val="22"/>
          <w:szCs w:val="22"/>
        </w:rPr>
        <w:t>§ 54.1-3320. Acts restricted to pharmacists.</w:t>
      </w:r>
      <w:bookmarkEnd w:id="236"/>
      <w:bookmarkEnd w:id="237"/>
      <w:r w:rsidRPr="00BD41F1">
        <w:rPr>
          <w:sz w:val="22"/>
          <w:szCs w:val="22"/>
        </w:rPr>
        <w:t xml:space="preserve"> </w:t>
      </w:r>
    </w:p>
    <w:p w:rsidR="00B96D53" w:rsidRPr="00BD41F1" w:rsidRDefault="00B96D53" w:rsidP="00B96D53">
      <w:pPr>
        <w:pStyle w:val="NormalWeb"/>
        <w:rPr>
          <w:sz w:val="22"/>
          <w:szCs w:val="22"/>
        </w:rPr>
      </w:pPr>
      <w:r w:rsidRPr="00BD41F1">
        <w:rPr>
          <w:sz w:val="22"/>
          <w:szCs w:val="22"/>
        </w:rPr>
        <w:t xml:space="preserve">A. Within the practice of pharmacy as defined in § 54.1-3300, the following acts shall be performed by pharmacists, except as provided in subsection B: </w:t>
      </w:r>
    </w:p>
    <w:p w:rsidR="00B96D53" w:rsidRPr="00BD41F1" w:rsidRDefault="00B96D53" w:rsidP="00B96D53">
      <w:pPr>
        <w:pStyle w:val="NormalWeb"/>
        <w:rPr>
          <w:sz w:val="22"/>
          <w:szCs w:val="22"/>
        </w:rPr>
      </w:pPr>
      <w:r w:rsidRPr="00BD41F1">
        <w:rPr>
          <w:sz w:val="22"/>
          <w:szCs w:val="22"/>
        </w:rPr>
        <w:t xml:space="preserve">1. The review of a prescription, in conformance with this chapter and Chapter 34 (§ 54.1-3400 et seq.) of this title and with current practices in pharmacy, for its completeness, validity, safety, and drug-therapy appropriateness, including, but not limited to, interactions, contraindications, adverse effects, incorrect dosage or duration of treatment, clinical misuse or abuse, and noncompliance and duplication of therapy; </w:t>
      </w:r>
    </w:p>
    <w:p w:rsidR="00B96D53" w:rsidRPr="00BD41F1" w:rsidRDefault="00B96D53" w:rsidP="00B96D53">
      <w:pPr>
        <w:pStyle w:val="NormalWeb"/>
        <w:rPr>
          <w:sz w:val="22"/>
          <w:szCs w:val="22"/>
        </w:rPr>
      </w:pPr>
      <w:r w:rsidRPr="00BD41F1">
        <w:rPr>
          <w:sz w:val="22"/>
          <w:szCs w:val="22"/>
        </w:rPr>
        <w:t xml:space="preserve">2. The receipt of an oral prescription from a practitioner or his authorized agent; </w:t>
      </w:r>
    </w:p>
    <w:p w:rsidR="00B96D53" w:rsidRPr="00BD41F1" w:rsidRDefault="00B96D53" w:rsidP="00B96D53">
      <w:pPr>
        <w:pStyle w:val="NormalWeb"/>
        <w:rPr>
          <w:sz w:val="22"/>
          <w:szCs w:val="22"/>
        </w:rPr>
      </w:pPr>
      <w:r w:rsidRPr="00BD41F1">
        <w:rPr>
          <w:sz w:val="22"/>
          <w:szCs w:val="22"/>
        </w:rPr>
        <w:t xml:space="preserve">3. The conduct of a prospective drug review and counseling as required by § 54.1-3319 prior to the dispensing or refilling of any prescription; </w:t>
      </w:r>
    </w:p>
    <w:p w:rsidR="00B96D53" w:rsidRPr="00BD41F1" w:rsidRDefault="00B96D53" w:rsidP="00B96D53">
      <w:pPr>
        <w:pStyle w:val="NormalWeb"/>
        <w:rPr>
          <w:sz w:val="22"/>
          <w:szCs w:val="22"/>
        </w:rPr>
      </w:pPr>
      <w:r w:rsidRPr="00BD41F1">
        <w:rPr>
          <w:sz w:val="22"/>
          <w:szCs w:val="22"/>
        </w:rPr>
        <w:t xml:space="preserve">4. The provision of information to the public or to a practitioner concerning the therapeutic value and use of drugs in the treatment and prevention of disease; </w:t>
      </w:r>
    </w:p>
    <w:p w:rsidR="00B96D53" w:rsidRPr="00BD41F1" w:rsidRDefault="00B96D53" w:rsidP="00B96D53">
      <w:pPr>
        <w:pStyle w:val="NormalWeb"/>
        <w:rPr>
          <w:sz w:val="22"/>
          <w:szCs w:val="22"/>
        </w:rPr>
      </w:pPr>
      <w:r w:rsidRPr="00BD41F1">
        <w:rPr>
          <w:sz w:val="22"/>
          <w:szCs w:val="22"/>
        </w:rPr>
        <w:t xml:space="preserve">5. The communication with the prescriber, or the prescriber's agent, involving any modification other than refill authorization of a prescription or of any drug therapy, resolution of any drug therapy problem, or the substitution of any drug prescribed; </w:t>
      </w:r>
    </w:p>
    <w:p w:rsidR="00B96D53" w:rsidRPr="00BD41F1" w:rsidRDefault="00B96D53" w:rsidP="00B96D53">
      <w:pPr>
        <w:pStyle w:val="NormalWeb"/>
        <w:rPr>
          <w:sz w:val="22"/>
          <w:szCs w:val="22"/>
        </w:rPr>
      </w:pPr>
      <w:r w:rsidRPr="00BD41F1">
        <w:rPr>
          <w:sz w:val="22"/>
          <w:szCs w:val="22"/>
        </w:rPr>
        <w:t xml:space="preserve">6. The verification of the accuracy of a completed prescription prior to dispensing the prescription; </w:t>
      </w:r>
    </w:p>
    <w:p w:rsidR="00B96D53" w:rsidRPr="00BD41F1" w:rsidRDefault="00B96D53" w:rsidP="00B96D53">
      <w:pPr>
        <w:pStyle w:val="NormalWeb"/>
        <w:rPr>
          <w:sz w:val="22"/>
          <w:szCs w:val="22"/>
        </w:rPr>
      </w:pPr>
      <w:r w:rsidRPr="00BD41F1">
        <w:rPr>
          <w:sz w:val="22"/>
          <w:szCs w:val="22"/>
        </w:rPr>
        <w:t xml:space="preserve">7. The supervision of pharmacy interns and pharmacy technicians; and </w:t>
      </w:r>
    </w:p>
    <w:p w:rsidR="00B96D53" w:rsidRPr="00BD41F1" w:rsidRDefault="00B96D53" w:rsidP="00B96D53">
      <w:pPr>
        <w:pStyle w:val="NormalWeb"/>
        <w:rPr>
          <w:sz w:val="22"/>
          <w:szCs w:val="22"/>
        </w:rPr>
      </w:pPr>
      <w:r w:rsidRPr="00BD41F1">
        <w:rPr>
          <w:sz w:val="22"/>
          <w:szCs w:val="22"/>
        </w:rPr>
        <w:t xml:space="preserve">8. Any other activity required by regulation to be performed by a pharmacist. </w:t>
      </w:r>
    </w:p>
    <w:p w:rsidR="00B96D53" w:rsidRPr="00BD41F1" w:rsidRDefault="00B96D53" w:rsidP="00B96D53">
      <w:pPr>
        <w:pStyle w:val="NormalWeb"/>
        <w:rPr>
          <w:sz w:val="22"/>
          <w:szCs w:val="22"/>
        </w:rPr>
      </w:pPr>
      <w:r w:rsidRPr="00BD41F1">
        <w:rPr>
          <w:sz w:val="22"/>
          <w:szCs w:val="22"/>
        </w:rPr>
        <w:t xml:space="preserve">B. A pharmacy intern may engage in the acts to be performed by a pharmacist as set forth in subsection A or the Drug Control Act (§ 54.1-3400 et seq.) for the purpose of obtaining practical experience required for licensure as a pharmacist, if the supervising pharmacist is directly monitoring these activities. </w:t>
      </w:r>
    </w:p>
    <w:p w:rsidR="00B96D53" w:rsidRPr="00BD41F1" w:rsidRDefault="00B96D53" w:rsidP="00B96D53">
      <w:pPr>
        <w:pStyle w:val="NormalWeb"/>
        <w:rPr>
          <w:sz w:val="22"/>
          <w:szCs w:val="22"/>
        </w:rPr>
      </w:pPr>
      <w:r w:rsidRPr="00BD41F1">
        <w:rPr>
          <w:sz w:val="22"/>
          <w:szCs w:val="22"/>
        </w:rPr>
        <w:t xml:space="preserve">C. A registered pharmacy technician, working under the direct supervision of a qualified nuclear pharmacist, as defined by regulations of the Board, may accept oral prescriptions for diagnostic, nonpatient specific radiopharmaceuticals in accordance with subsection C of § 54.1-3410.1. </w:t>
      </w:r>
    </w:p>
    <w:p w:rsidR="00B96D53" w:rsidRPr="00BD41F1" w:rsidRDefault="00B96D53" w:rsidP="00B96D53">
      <w:pPr>
        <w:pStyle w:val="NormalWeb"/>
        <w:rPr>
          <w:sz w:val="22"/>
          <w:szCs w:val="22"/>
        </w:rPr>
      </w:pPr>
      <w:r w:rsidRPr="00BD41F1">
        <w:rPr>
          <w:sz w:val="22"/>
          <w:szCs w:val="22"/>
        </w:rPr>
        <w:t xml:space="preserve">D. Consistent with patient safety, a pharmacist shall exercise sole authority in determining the maximum number of pharmacy technicians that he shall supervise; however, no pharmacist shall supervise more pharmacy technicians than allowed by Board regulations. </w:t>
      </w:r>
    </w:p>
    <w:p w:rsidR="00B96D53" w:rsidRPr="00BD41F1" w:rsidRDefault="00B96D53" w:rsidP="00B96D53">
      <w:pPr>
        <w:pStyle w:val="NormalWeb"/>
        <w:rPr>
          <w:sz w:val="22"/>
          <w:szCs w:val="22"/>
        </w:rPr>
      </w:pPr>
      <w:r w:rsidRPr="00BD41F1">
        <w:rPr>
          <w:sz w:val="22"/>
          <w:szCs w:val="22"/>
        </w:rPr>
        <w:t xml:space="preserve">(2001, c. 317; 2005, c. 403; 2006, c. 626; 2010, c. 90.)  </w:t>
      </w:r>
    </w:p>
    <w:p w:rsidR="00B96D53" w:rsidRPr="00BD41F1" w:rsidRDefault="00B96D53" w:rsidP="00B96D53">
      <w:pPr>
        <w:pStyle w:val="Heading2"/>
        <w:rPr>
          <w:sz w:val="22"/>
          <w:szCs w:val="22"/>
        </w:rPr>
      </w:pPr>
      <w:bookmarkStart w:id="238" w:name="_Toc44928911"/>
      <w:bookmarkStart w:id="239" w:name="_Toc77061419"/>
      <w:r w:rsidRPr="00BD41F1">
        <w:rPr>
          <w:sz w:val="22"/>
          <w:szCs w:val="22"/>
        </w:rPr>
        <w:t>§ 54.1-3321. Registration of pharmacy technicians.</w:t>
      </w:r>
      <w:bookmarkEnd w:id="238"/>
      <w:bookmarkEnd w:id="239"/>
      <w:r w:rsidRPr="00BD41F1">
        <w:rPr>
          <w:sz w:val="22"/>
          <w:szCs w:val="22"/>
        </w:rPr>
        <w:t xml:space="preserve"> </w:t>
      </w:r>
    </w:p>
    <w:p w:rsidR="00B96D53" w:rsidRPr="00BD41F1" w:rsidRDefault="00B96D53" w:rsidP="00B96D53">
      <w:pPr>
        <w:pStyle w:val="NormalWeb"/>
        <w:rPr>
          <w:color w:val="444444"/>
          <w:sz w:val="22"/>
          <w:szCs w:val="22"/>
        </w:rPr>
      </w:pPr>
      <w:r w:rsidRPr="00BD41F1">
        <w:rPr>
          <w:color w:val="444444"/>
          <w:sz w:val="22"/>
          <w:szCs w:val="22"/>
        </w:rPr>
        <w:t>A. No person shall perform the duties of a pharmacy technician without first being registered as a pharmacy technician with the Board. Upon being registered with the Board as a pharmacy technician, the following tasks may be performed:</w:t>
      </w:r>
    </w:p>
    <w:p w:rsidR="00B96D53" w:rsidRPr="00BD41F1" w:rsidRDefault="00B96D53" w:rsidP="00B96D53">
      <w:pPr>
        <w:pStyle w:val="NormalWeb"/>
        <w:rPr>
          <w:color w:val="444444"/>
          <w:sz w:val="22"/>
          <w:szCs w:val="22"/>
        </w:rPr>
      </w:pPr>
      <w:r w:rsidRPr="00BD41F1">
        <w:rPr>
          <w:color w:val="444444"/>
          <w:sz w:val="22"/>
          <w:szCs w:val="22"/>
        </w:rPr>
        <w:t>1. The entry of prescription information and drug history into a data system or other record keeping system;</w:t>
      </w:r>
    </w:p>
    <w:p w:rsidR="00B96D53" w:rsidRPr="00BD41F1" w:rsidRDefault="00B96D53" w:rsidP="00B96D53">
      <w:pPr>
        <w:pStyle w:val="NormalWeb"/>
        <w:rPr>
          <w:color w:val="444444"/>
          <w:sz w:val="22"/>
          <w:szCs w:val="22"/>
        </w:rPr>
      </w:pPr>
      <w:r w:rsidRPr="00BD41F1">
        <w:rPr>
          <w:color w:val="444444"/>
          <w:sz w:val="22"/>
          <w:szCs w:val="22"/>
        </w:rPr>
        <w:t>2. The preparation of prescription labels or patient information;</w:t>
      </w:r>
    </w:p>
    <w:p w:rsidR="00B96D53" w:rsidRPr="00BD41F1" w:rsidRDefault="00B96D53" w:rsidP="00B96D53">
      <w:pPr>
        <w:pStyle w:val="NormalWeb"/>
        <w:rPr>
          <w:color w:val="444444"/>
          <w:sz w:val="22"/>
          <w:szCs w:val="22"/>
        </w:rPr>
      </w:pPr>
      <w:r w:rsidRPr="00BD41F1">
        <w:rPr>
          <w:color w:val="444444"/>
          <w:sz w:val="22"/>
          <w:szCs w:val="22"/>
        </w:rPr>
        <w:t>3. The removal of the drug to be dispensed from inventory;</w:t>
      </w:r>
    </w:p>
    <w:p w:rsidR="00B96D53" w:rsidRPr="00BD41F1" w:rsidRDefault="00B96D53" w:rsidP="00B96D53">
      <w:pPr>
        <w:pStyle w:val="NormalWeb"/>
        <w:rPr>
          <w:color w:val="444444"/>
          <w:sz w:val="22"/>
          <w:szCs w:val="22"/>
        </w:rPr>
      </w:pPr>
      <w:r w:rsidRPr="00BD41F1">
        <w:rPr>
          <w:color w:val="444444"/>
          <w:sz w:val="22"/>
          <w:szCs w:val="22"/>
        </w:rPr>
        <w:t>4. The counting, measuring, or compounding of the drug to be dispensed;</w:t>
      </w:r>
    </w:p>
    <w:p w:rsidR="00B96D53" w:rsidRPr="00BD41F1" w:rsidRDefault="00B96D53" w:rsidP="00B96D53">
      <w:pPr>
        <w:pStyle w:val="NormalWeb"/>
        <w:rPr>
          <w:color w:val="444444"/>
          <w:sz w:val="22"/>
          <w:szCs w:val="22"/>
        </w:rPr>
      </w:pPr>
      <w:r w:rsidRPr="00BD41F1">
        <w:rPr>
          <w:color w:val="444444"/>
          <w:sz w:val="22"/>
          <w:szCs w:val="22"/>
        </w:rPr>
        <w:t>5. The packaging and labeling of the drug to be dispensed and the repackaging thereof;</w:t>
      </w:r>
    </w:p>
    <w:p w:rsidR="00B96D53" w:rsidRPr="00BD41F1" w:rsidRDefault="00B96D53" w:rsidP="00B96D53">
      <w:pPr>
        <w:pStyle w:val="NormalWeb"/>
        <w:rPr>
          <w:color w:val="444444"/>
          <w:sz w:val="22"/>
          <w:szCs w:val="22"/>
        </w:rPr>
      </w:pPr>
      <w:r w:rsidRPr="00BD41F1">
        <w:rPr>
          <w:color w:val="444444"/>
          <w:sz w:val="22"/>
          <w:szCs w:val="22"/>
        </w:rPr>
        <w:t>6. The stocking or loading of automated dispensing devices or other devices used in the dispensing process;</w:t>
      </w:r>
    </w:p>
    <w:p w:rsidR="00B96D53" w:rsidRPr="00BD41F1" w:rsidRDefault="00B96D53" w:rsidP="00B96D53">
      <w:pPr>
        <w:pStyle w:val="NormalWeb"/>
        <w:rPr>
          <w:color w:val="444444"/>
          <w:sz w:val="22"/>
          <w:szCs w:val="22"/>
        </w:rPr>
      </w:pPr>
      <w:r w:rsidRPr="00BD41F1">
        <w:rPr>
          <w:color w:val="444444"/>
          <w:sz w:val="22"/>
          <w:szCs w:val="22"/>
        </w:rPr>
        <w:t>7. The acceptance of refill authorization from a prescriber or his authorized agency, so long as there is no change to the original prescription; and</w:t>
      </w:r>
    </w:p>
    <w:p w:rsidR="00B96D53" w:rsidRPr="00BD41F1" w:rsidRDefault="00B96D53" w:rsidP="00B96D53">
      <w:pPr>
        <w:pStyle w:val="NormalWeb"/>
        <w:rPr>
          <w:color w:val="444444"/>
          <w:sz w:val="22"/>
          <w:szCs w:val="22"/>
        </w:rPr>
      </w:pPr>
      <w:r w:rsidRPr="00BD41F1">
        <w:rPr>
          <w:color w:val="444444"/>
          <w:sz w:val="22"/>
          <w:szCs w:val="22"/>
        </w:rPr>
        <w:t>8. The performance of any other task restricted to pharmacy technicians by the Board's regulations.</w:t>
      </w:r>
    </w:p>
    <w:p w:rsidR="00B96D53" w:rsidRPr="00BD41F1" w:rsidRDefault="00B96D53" w:rsidP="00B96D53">
      <w:pPr>
        <w:pStyle w:val="NormalWeb"/>
        <w:rPr>
          <w:color w:val="444444"/>
          <w:sz w:val="22"/>
          <w:szCs w:val="22"/>
        </w:rPr>
      </w:pPr>
      <w:r w:rsidRPr="00BD41F1">
        <w:rPr>
          <w:color w:val="444444"/>
          <w:sz w:val="22"/>
          <w:szCs w:val="22"/>
        </w:rPr>
        <w:t>B. To be registered as a pharmacy technician, a person shall submit :</w:t>
      </w:r>
    </w:p>
    <w:p w:rsidR="00B96D53" w:rsidRPr="00BD41F1" w:rsidRDefault="00B96D53" w:rsidP="00B96D53">
      <w:pPr>
        <w:pStyle w:val="NormalWeb"/>
        <w:rPr>
          <w:color w:val="444444"/>
          <w:sz w:val="22"/>
          <w:szCs w:val="22"/>
        </w:rPr>
      </w:pPr>
      <w:r w:rsidRPr="00BD41F1">
        <w:rPr>
          <w:color w:val="444444"/>
          <w:sz w:val="22"/>
          <w:szCs w:val="22"/>
        </w:rPr>
        <w:t>1. An application and fee specified in regulations of the Board;</w:t>
      </w:r>
    </w:p>
    <w:p w:rsidR="00B96D53" w:rsidRPr="00BD41F1" w:rsidRDefault="00B96D53" w:rsidP="00B96D53">
      <w:pPr>
        <w:pStyle w:val="NormalWeb"/>
        <w:rPr>
          <w:color w:val="444444"/>
          <w:sz w:val="22"/>
          <w:szCs w:val="22"/>
        </w:rPr>
      </w:pPr>
      <w:r w:rsidRPr="00BD41F1">
        <w:rPr>
          <w:color w:val="444444"/>
          <w:sz w:val="22"/>
          <w:szCs w:val="22"/>
        </w:rPr>
        <w:t>2. (Effective July 1, 2022) Evidence that he has successfully completed a training program that is (i) an accredited training program, including an accredited training program operated through the Department of Education's Career and Technical Education program or approved by the Board, or (ii) operated through a federal agency or branch of the military; and</w:t>
      </w:r>
    </w:p>
    <w:p w:rsidR="00B96D53" w:rsidRPr="00BD41F1" w:rsidRDefault="00B96D53" w:rsidP="00B96D53">
      <w:pPr>
        <w:pStyle w:val="NormalWeb"/>
        <w:rPr>
          <w:color w:val="444444"/>
          <w:sz w:val="22"/>
          <w:szCs w:val="22"/>
        </w:rPr>
      </w:pPr>
      <w:r w:rsidRPr="00BD41F1">
        <w:rPr>
          <w:color w:val="444444"/>
          <w:sz w:val="22"/>
          <w:szCs w:val="22"/>
        </w:rPr>
        <w:t>3. Evidence that he has successfully passed a national certification examination administered by the Pharmacy Technician Certification Board or the National Healthcareer Association.</w:t>
      </w:r>
    </w:p>
    <w:p w:rsidR="00B96D53" w:rsidRPr="00BD41F1" w:rsidRDefault="00B96D53" w:rsidP="00B96D53">
      <w:pPr>
        <w:pStyle w:val="NormalWeb"/>
        <w:rPr>
          <w:color w:val="444444"/>
          <w:sz w:val="22"/>
          <w:szCs w:val="22"/>
        </w:rPr>
      </w:pPr>
      <w:r w:rsidRPr="00BD41F1">
        <w:rPr>
          <w:color w:val="444444"/>
          <w:sz w:val="22"/>
          <w:szCs w:val="22"/>
        </w:rPr>
        <w:t>C. The Board shall promulgate regulations establishing requirements for :</w:t>
      </w:r>
    </w:p>
    <w:p w:rsidR="00B96D53" w:rsidRPr="00BD41F1" w:rsidRDefault="00B96D53" w:rsidP="00B96D53">
      <w:pPr>
        <w:pStyle w:val="NormalWeb"/>
        <w:rPr>
          <w:color w:val="444444"/>
          <w:sz w:val="22"/>
          <w:szCs w:val="22"/>
        </w:rPr>
      </w:pPr>
      <w:r w:rsidRPr="00BD41F1">
        <w:rPr>
          <w:color w:val="444444"/>
          <w:sz w:val="22"/>
          <w:szCs w:val="22"/>
        </w:rPr>
        <w:t>1. Issuance of a registration as a pharmacy technician to a person who, prior to the effective date of such regulations, (i) successfully completed or was enrolled in a Board-approved pharmacy technician training program or (ii) passed a national certification examination required by the Board but did not complete a Board-approved pharmacy technician training program;</w:t>
      </w:r>
    </w:p>
    <w:p w:rsidR="00B96D53" w:rsidRPr="00BD41F1" w:rsidRDefault="00B96D53" w:rsidP="00B96D53">
      <w:pPr>
        <w:pStyle w:val="NormalWeb"/>
        <w:rPr>
          <w:color w:val="444444"/>
          <w:sz w:val="22"/>
          <w:szCs w:val="22"/>
        </w:rPr>
      </w:pPr>
      <w:r w:rsidRPr="00BD41F1">
        <w:rPr>
          <w:color w:val="444444"/>
          <w:sz w:val="22"/>
          <w:szCs w:val="22"/>
        </w:rPr>
        <w:t>2. Issuance of a registration as a pharmacy technician to a person who (i) has previously practiced as a pharmacy technician in another U.S. jurisdiction and (ii) has passed a national certification examination required by the Board; and</w:t>
      </w:r>
    </w:p>
    <w:p w:rsidR="00B96D53" w:rsidRPr="00BD41F1" w:rsidRDefault="00B96D53" w:rsidP="00B96D53">
      <w:pPr>
        <w:pStyle w:val="NormalWeb"/>
        <w:rPr>
          <w:color w:val="444444"/>
          <w:sz w:val="22"/>
          <w:szCs w:val="22"/>
        </w:rPr>
      </w:pPr>
      <w:r w:rsidRPr="00BD41F1">
        <w:rPr>
          <w:color w:val="444444"/>
          <w:sz w:val="22"/>
          <w:szCs w:val="22"/>
        </w:rPr>
        <w:t>3. Evidence of continued competency as a condition of renewal of a registration as a pharmacy technician.</w:t>
      </w:r>
    </w:p>
    <w:p w:rsidR="00B96D53" w:rsidRPr="00BD41F1" w:rsidRDefault="00B96D53" w:rsidP="00B96D53">
      <w:pPr>
        <w:pStyle w:val="NormalWeb"/>
        <w:rPr>
          <w:color w:val="444444"/>
          <w:sz w:val="22"/>
          <w:szCs w:val="22"/>
        </w:rPr>
      </w:pPr>
      <w:r w:rsidRPr="00BD41F1">
        <w:rPr>
          <w:color w:val="444444"/>
          <w:sz w:val="22"/>
          <w:szCs w:val="22"/>
        </w:rPr>
        <w:t>D. The Board shall waive the initial registration fee for a pharmacy technician applicant who works as a pharmacy technician exclusively in a free clinic pharmacy. A person registered pursuant to this subsection shall be issued a limited-use registration. A pharmacy technician with a limited-use registration shall not perform pharmacy technician tasks in any setting other than a free clinic pharmacy. The Board shall also waive renewal fees for such limited-use registrations. A pharmacy technician with a limited-use registration may convert to an unlimited registration by paying the current renewal fee.</w:t>
      </w:r>
    </w:p>
    <w:p w:rsidR="00B96D53" w:rsidRPr="00BD41F1" w:rsidRDefault="00B96D53" w:rsidP="00B96D53">
      <w:pPr>
        <w:pStyle w:val="NormalWeb"/>
        <w:rPr>
          <w:color w:val="444444"/>
          <w:sz w:val="22"/>
          <w:szCs w:val="22"/>
        </w:rPr>
      </w:pPr>
      <w:r w:rsidRPr="00BD41F1">
        <w:rPr>
          <w:color w:val="444444"/>
          <w:sz w:val="22"/>
          <w:szCs w:val="22"/>
        </w:rPr>
        <w:t>E. Any person registered as a pharmacy technician prior to the effective date of regulations implementing the provisions of this section shall not be required to comply with the requirements of subsection B in order to maintain or renew registration as a pharmacy technician.</w:t>
      </w:r>
    </w:p>
    <w:p w:rsidR="00B96D53" w:rsidRPr="00BD41F1" w:rsidRDefault="00B96D53" w:rsidP="00B96D53">
      <w:pPr>
        <w:pStyle w:val="NormalWeb"/>
        <w:rPr>
          <w:color w:val="444444"/>
          <w:sz w:val="22"/>
          <w:szCs w:val="22"/>
        </w:rPr>
      </w:pPr>
      <w:r w:rsidRPr="00BD41F1">
        <w:rPr>
          <w:color w:val="444444"/>
          <w:sz w:val="22"/>
          <w:szCs w:val="22"/>
        </w:rPr>
        <w:t>F. A pharmacy technician trainee enrolled in a training program for pharmacy technicians described in subdivision B 2 may engage in the acts set forth in subsection A for the purpose of obtaining practical experience required for completion of the training program, so long as such activities are directly monitored by a supervising pharmacist.</w:t>
      </w:r>
    </w:p>
    <w:p w:rsidR="00B96D53" w:rsidRPr="00BD41F1" w:rsidRDefault="00B96D53" w:rsidP="00B96D53">
      <w:pPr>
        <w:pStyle w:val="NormalWeb"/>
        <w:rPr>
          <w:color w:val="444444"/>
          <w:sz w:val="22"/>
          <w:szCs w:val="22"/>
        </w:rPr>
      </w:pPr>
      <w:r w:rsidRPr="00BD41F1">
        <w:rPr>
          <w:color w:val="444444"/>
          <w:sz w:val="22"/>
          <w:szCs w:val="22"/>
        </w:rPr>
        <w:t>G. To be registered as a pharmacy technician trainee, a person shall submit an application and a fee specified in regulations of the Board. Such registration shall only be valid while the person is enrolled in a pharmacy technician training program described in subsection B and actively progressing toward completion of such program. A registration card issued pursuant to this section shall be invalid and shall be returned to the Board if such person fails to enroll in a pharmacy technician training program described in subsection B.</w:t>
      </w:r>
    </w:p>
    <w:p w:rsidR="00B96D53" w:rsidRPr="00BD41F1" w:rsidRDefault="00B96D53" w:rsidP="00B96D53">
      <w:pPr>
        <w:pStyle w:val="NormalWeb"/>
        <w:rPr>
          <w:color w:val="444444"/>
          <w:sz w:val="22"/>
          <w:szCs w:val="22"/>
        </w:rPr>
      </w:pPr>
      <w:r w:rsidRPr="00BD41F1">
        <w:rPr>
          <w:color w:val="444444"/>
          <w:sz w:val="22"/>
          <w:szCs w:val="22"/>
        </w:rPr>
        <w:t>H. A pharmacy intern may perform the duties set forth for pharmacy technicians in subsection A when registered with the Board for the purpose of gaining the practical experience required to apply for licensure as a pharmacist.</w:t>
      </w:r>
    </w:p>
    <w:p w:rsidR="00FC249D" w:rsidRPr="00BD41F1" w:rsidRDefault="00B96D53" w:rsidP="00FC249D">
      <w:pPr>
        <w:pStyle w:val="NormalWeb"/>
        <w:rPr>
          <w:color w:val="444444"/>
          <w:sz w:val="22"/>
          <w:szCs w:val="22"/>
        </w:rPr>
      </w:pPr>
      <w:r w:rsidRPr="00BD41F1">
        <w:rPr>
          <w:color w:val="444444"/>
          <w:sz w:val="22"/>
          <w:szCs w:val="22"/>
        </w:rPr>
        <w:t xml:space="preserve">2001, c. </w:t>
      </w:r>
      <w:hyperlink r:id="rId498" w:history="1">
        <w:r w:rsidRPr="00BD41F1">
          <w:rPr>
            <w:rStyle w:val="Hyperlink"/>
            <w:sz w:val="22"/>
            <w:szCs w:val="22"/>
          </w:rPr>
          <w:t>317</w:t>
        </w:r>
      </w:hyperlink>
      <w:r w:rsidRPr="00BD41F1">
        <w:rPr>
          <w:color w:val="444444"/>
          <w:sz w:val="22"/>
          <w:szCs w:val="22"/>
        </w:rPr>
        <w:t xml:space="preserve">; 2004, c. </w:t>
      </w:r>
      <w:hyperlink r:id="rId499" w:history="1">
        <w:r w:rsidRPr="00BD41F1">
          <w:rPr>
            <w:rStyle w:val="Hyperlink"/>
            <w:sz w:val="22"/>
            <w:szCs w:val="22"/>
          </w:rPr>
          <w:t>47</w:t>
        </w:r>
      </w:hyperlink>
      <w:r w:rsidRPr="00BD41F1">
        <w:rPr>
          <w:color w:val="444444"/>
          <w:sz w:val="22"/>
          <w:szCs w:val="22"/>
        </w:rPr>
        <w:t xml:space="preserve">; 2020, cc. </w:t>
      </w:r>
      <w:hyperlink r:id="rId500" w:history="1">
        <w:r w:rsidRPr="00BD41F1">
          <w:rPr>
            <w:rStyle w:val="Hyperlink"/>
            <w:sz w:val="22"/>
            <w:szCs w:val="22"/>
          </w:rPr>
          <w:t>102</w:t>
        </w:r>
      </w:hyperlink>
      <w:r w:rsidRPr="00BD41F1">
        <w:rPr>
          <w:color w:val="444444"/>
          <w:sz w:val="22"/>
          <w:szCs w:val="22"/>
        </w:rPr>
        <w:t xml:space="preserve">, </w:t>
      </w:r>
      <w:hyperlink r:id="rId501" w:history="1">
        <w:r w:rsidRPr="00BD41F1">
          <w:rPr>
            <w:rStyle w:val="Hyperlink"/>
            <w:sz w:val="22"/>
            <w:szCs w:val="22"/>
          </w:rPr>
          <w:t>237</w:t>
        </w:r>
      </w:hyperlink>
      <w:r w:rsidRPr="00BD41F1">
        <w:rPr>
          <w:color w:val="444444"/>
          <w:sz w:val="22"/>
          <w:szCs w:val="22"/>
        </w:rPr>
        <w:t>.</w:t>
      </w:r>
      <w:r w:rsidR="00FC249D" w:rsidRPr="00BD41F1">
        <w:rPr>
          <w:sz w:val="22"/>
          <w:szCs w:val="22"/>
        </w:rPr>
        <w:t xml:space="preserve"> </w:t>
      </w:r>
    </w:p>
    <w:p w:rsidR="007F281B" w:rsidRPr="00BD41F1" w:rsidRDefault="007F281B" w:rsidP="00F00F7D">
      <w:pPr>
        <w:pStyle w:val="HEADING1BEFORE0AFTER0"/>
        <w:rPr>
          <w:bCs/>
          <w:sz w:val="22"/>
          <w:szCs w:val="22"/>
        </w:rPr>
      </w:pPr>
      <w:bookmarkStart w:id="240" w:name="_Toc12864403"/>
      <w:bookmarkStart w:id="241" w:name="_Toc77061420"/>
      <w:r w:rsidRPr="00BD41F1">
        <w:rPr>
          <w:bCs/>
          <w:sz w:val="22"/>
          <w:szCs w:val="22"/>
        </w:rPr>
        <w:t xml:space="preserve">Chapter </w:t>
      </w:r>
      <w:r w:rsidR="00F00F7D" w:rsidRPr="00BD41F1">
        <w:rPr>
          <w:bCs/>
          <w:sz w:val="22"/>
          <w:szCs w:val="22"/>
        </w:rPr>
        <w:t>3</w:t>
      </w:r>
      <w:r w:rsidRPr="00BD41F1">
        <w:rPr>
          <w:bCs/>
          <w:sz w:val="22"/>
          <w:szCs w:val="22"/>
        </w:rPr>
        <w:t>4. Drug Control Act</w:t>
      </w:r>
      <w:bookmarkEnd w:id="241"/>
    </w:p>
    <w:p w:rsidR="00A55146" w:rsidRPr="00BD41F1" w:rsidRDefault="00A55146" w:rsidP="00A55146">
      <w:pPr>
        <w:pStyle w:val="Heading1"/>
        <w:rPr>
          <w:color w:val="444444"/>
          <w:sz w:val="22"/>
          <w:szCs w:val="22"/>
        </w:rPr>
      </w:pPr>
      <w:bookmarkStart w:id="242" w:name="_Toc44921597"/>
      <w:bookmarkEnd w:id="240"/>
      <w:r w:rsidRPr="00BD41F1">
        <w:rPr>
          <w:color w:val="444444"/>
          <w:sz w:val="22"/>
          <w:szCs w:val="22"/>
        </w:rPr>
        <w:t>Article 1. General Provisions.</w:t>
      </w:r>
      <w:bookmarkEnd w:id="242"/>
    </w:p>
    <w:p w:rsidR="00BD41F1" w:rsidRPr="00BD41F1" w:rsidRDefault="00BD41F1" w:rsidP="00BD41F1">
      <w:pPr>
        <w:pStyle w:val="Heading2"/>
        <w:rPr>
          <w:sz w:val="22"/>
          <w:szCs w:val="22"/>
        </w:rPr>
      </w:pPr>
      <w:bookmarkStart w:id="243" w:name="_Toc76716410"/>
      <w:bookmarkStart w:id="244" w:name="_Toc77061421"/>
      <w:r w:rsidRPr="00BD41F1">
        <w:rPr>
          <w:sz w:val="22"/>
          <w:szCs w:val="22"/>
          <w:bdr w:val="none" w:sz="0" w:space="0" w:color="auto" w:frame="1"/>
        </w:rPr>
        <w:t>§ 54.1-3400. Citation.</w:t>
      </w:r>
      <w:bookmarkEnd w:id="243"/>
      <w:bookmarkEnd w:id="24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This chapter may be cited as "The Drug Control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54-524.1; 1988, c. 765.</w:t>
      </w:r>
    </w:p>
    <w:p w:rsidR="00BD41F1" w:rsidRPr="00BD41F1" w:rsidRDefault="00BD41F1" w:rsidP="00BD41F1">
      <w:pPr>
        <w:pStyle w:val="Heading2"/>
        <w:rPr>
          <w:sz w:val="22"/>
          <w:szCs w:val="22"/>
        </w:rPr>
      </w:pPr>
      <w:bookmarkStart w:id="245" w:name="_Toc76716411"/>
      <w:bookmarkStart w:id="246" w:name="_Toc77061422"/>
      <w:r w:rsidRPr="00BD41F1">
        <w:rPr>
          <w:sz w:val="22"/>
          <w:szCs w:val="22"/>
        </w:rPr>
        <w:t>§ 54.1-3401. Definitions.</w:t>
      </w:r>
      <w:bookmarkEnd w:id="245"/>
      <w:bookmarkEnd w:id="24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As used in this chapter, unless the context requires a different meaning: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"Administer" means the direct application of a controlled substance, whether by injection, inhalation, ingestion, or any other means, to the body of a patient or research subject by (i) a practitioner or by his authorized agent and under his direction or (ii) the patient or research subject at the direction and in the presence of the practitioner.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"Advertisement" means all representations disseminated in any manner or by any means, other than by labeling, for the purpose of inducing, or which are likely to induce, directly or indirectly, the purchase of drugs or devices.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"Agent" means an authorized person who acts on behalf of or at the direction of a manufacturer, distributor, or dispenser. It does not include a common or contract carrier, public warehouseman, or employee of the carrier or warehouseman.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"Anabolic steroid" means any drug or hormonal substance, chemically and pharmacologically related to testosterone, other than estrogens, progestins, corticosteroids, and dehydroepiandrosterone.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"Animal" means any nonhuman animate being endowed with the power of voluntary action.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"Automated drug dispensing system" means a mechanical or electronic system that performs operations or activities, other than compounding or administration, relating to pharmacy services, including the storage, dispensing, or distribution of drugs and the collection, control, and maintenance of all transaction information, to provide security and accountability for such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"Biological product" means a virus, therapeutic serum, toxin, antitoxin, vaccine, blood, blood component or derivative, allergenic product, protein other than a chemically synthesized polypeptide, or analogous product, or arsphenamine or any derivative of arsphenamine or any other trivalent organic arsenic compound, applicable to the prevention, treatment, or cure of a disease or condition of human beings.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"Biosimilar" means a biological product that is highly similar to a specific reference biological product, notwithstanding minor differences in clinically inactive compounds, such that there are no clinically meaningful differences between the reference biological product and the biological product that has been licensed as a biosimilar pursuant to 42 U.S.C. § 262(k) in terms of safety, purity, and potency of the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"Board" means the Board of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"Bulk drug substance" means any substance that is represented for use, and that, when used in the compounding, manufacturing, processing, or packaging of a drug, becomes an active ingredient or a finished dosage form of the drug; however, "bulk drug substance" shall not include intermediates that are used in the synthesis of such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"Change of ownership" of an existing entity permitted, registered, or licensed by the Board means (i) the sale or transfer of all or substantially all of the assets of the entity or of any corporation that owns or controls the entity; (ii) the creation of a partnership by a sole proprietor, the dissolution of a partnership, or change in partnership composition; (iii) the acquisition or disposal of 50 percent or more of the outstanding shares of voting stock of a corporation owning the entity or of the parent corporation of a wholly owned subsidiary owning the entity, except that this shall not apply to any corporation the voting stock of which is actively traded on any securities exchange or in any over-the-counter market; (iv) the merger of a corporation owning the entity or of the parent corporation of a wholly-owned subsidiary owning the entity with another business or corporation; or (v) the expiration or forfeiture of a corporation's charter.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"Co-licensed partner" means a person who, with at least one other person, has the right to engage in the manufacturing or marketing of a prescription drug, consistent with state and federal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"Compounding" means the combining of two or more ingredients to fabricate such ingredients into a single preparation and includes the mixing, assembling, packaging, or labeling of a drug or device (i) by a pharmacist, or within a permitted pharmacy, pursuant to a valid prescription issued for a medicinal or therapeutic purpose in the context of a bona fide practitioner-patient-pharmacist relationship, or in expectation of receiving a valid prescription based on observed historical patterns of prescribing and dispensing; (ii) by a practitioner of medicine, osteopathy, podiatry, dentistry, or veterinary medicine as an incident to his administering or dispensing, if authorized to dispense, a controlled substance in the course of his professional practice; or (iii) for the purpose of, or as incident to, research, teaching, or chemical analysis and not for sale or for dispensing. The mixing, diluting, or reconstituting of a manufacturer's product drugs for the purpose of administration to a patient, when performed by a practitioner of medicine or osteopathy licensed under Chapter 29 (§ </w:t>
      </w:r>
      <w:hyperlink r:id="rId502" w:history="1">
        <w:r w:rsidRPr="00BD41F1">
          <w:rPr>
            <w:rStyle w:val="Hyperlink"/>
            <w:rFonts w:ascii="PT Serif" w:hAnsi="PT Serif"/>
            <w:sz w:val="22"/>
            <w:szCs w:val="22"/>
          </w:rPr>
          <w:t>54.1-2900</w:t>
        </w:r>
      </w:hyperlink>
      <w:r w:rsidRPr="00BD41F1">
        <w:rPr>
          <w:rFonts w:ascii="PT Serif" w:hAnsi="PT Serif"/>
          <w:color w:val="444444"/>
          <w:sz w:val="22"/>
          <w:szCs w:val="22"/>
        </w:rPr>
        <w:t xml:space="preserve"> et seq.), a person supervised by such practitioner pursuant to subdivision A 6 or 19 of § </w:t>
      </w:r>
      <w:hyperlink r:id="rId503" w:history="1">
        <w:r w:rsidRPr="00BD41F1">
          <w:rPr>
            <w:rStyle w:val="Hyperlink"/>
            <w:rFonts w:ascii="PT Serif" w:hAnsi="PT Serif"/>
            <w:sz w:val="22"/>
            <w:szCs w:val="22"/>
          </w:rPr>
          <w:t>54.1-2901</w:t>
        </w:r>
      </w:hyperlink>
      <w:r w:rsidRPr="00BD41F1">
        <w:rPr>
          <w:rFonts w:ascii="PT Serif" w:hAnsi="PT Serif"/>
          <w:color w:val="444444"/>
          <w:sz w:val="22"/>
          <w:szCs w:val="22"/>
        </w:rPr>
        <w:t xml:space="preserve">, or a person supervised by such practitioner or a licensed nurse practitioner or physician assistant pursuant to subdivision A 4 of § </w:t>
      </w:r>
      <w:hyperlink r:id="rId504" w:history="1">
        <w:r w:rsidRPr="00BD41F1">
          <w:rPr>
            <w:rStyle w:val="Hyperlink"/>
            <w:rFonts w:ascii="PT Serif" w:hAnsi="PT Serif"/>
            <w:sz w:val="22"/>
            <w:szCs w:val="22"/>
          </w:rPr>
          <w:t>54.1-2901</w:t>
        </w:r>
      </w:hyperlink>
      <w:r w:rsidRPr="00BD41F1">
        <w:rPr>
          <w:rFonts w:ascii="PT Serif" w:hAnsi="PT Serif"/>
          <w:color w:val="444444"/>
          <w:sz w:val="22"/>
          <w:szCs w:val="22"/>
        </w:rPr>
        <w:t xml:space="preserve"> shall not be considered compounding.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"Controlled substance" means a drug, substance, or immediate precursor in Schedules I through VI of this chapter. The term shall not include distilled spirits, wine, malt beverages, or tobacco as those terms are defined or used in Title 3.2 or Title 4.1. The term "controlled substance" includes a controlled substance analog that has been placed into Schedule I or II by the Board pursuant to the regulatory authority in subsection D of § </w:t>
      </w:r>
      <w:hyperlink r:id="rId505" w:history="1">
        <w:r w:rsidRPr="00BD41F1">
          <w:rPr>
            <w:rStyle w:val="Hyperlink"/>
            <w:rFonts w:ascii="PT Serif" w:hAnsi="PT Serif"/>
            <w:sz w:val="22"/>
            <w:szCs w:val="22"/>
          </w:rPr>
          <w:t>54.1-3443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"Controlled substance analog" means a substance the chemical structure of which is substantially similar to the chemical structure of a controlled substance in Schedule I or II and either (i) which has a stimulant, depressant, or hallucinogenic effect on the central nervous system that is substantially similar to or greater than the stimulant, depressant, or hallucinogenic effect on the central nervous system of a controlled substance in Schedule I or II or (ii) with respect to a particular person, which such person represents or intends to have a stimulant, depressant, or hallucinogenic effect on the central nervous system that is substantially similar to or greater than the stimulant, depressant, or hallucinogenic effect on the central nervous system of a controlled substance in Schedule I or II. "Controlled substance analog" does not include (a) any substance for which there is an approved new drug application as defined under § 505 of the federal Food, Drug, and Cosmetic Act (21 U.S.C. § 355) or that is generally recognized as safe and effective pursuant to §§ 501, 502, and 503 of the federal Food, Drug, and Cosmetic Act (21 U.S.C. §§ 351, 352, and 353) and 21 C.F.R. Part 330; (b) with respect to a particular person, any substance for which an exemption is in effect for investigational use for that person under § 505 of the federal Food, Drug, and Cosmetic Act to the extent that the conduct with respect to that substance is pursuant to such exemption; or (c) any substance to the extent not intended for human consumption before such an exemption takes effect with respect to that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"DEA" means the Drug Enforcement Administration, U.S. Department of Justice, or its successor agency.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"Deliver" or "delivery" means the actual, constructive, or attempted transfer of any item regulated by this chapter, whether or not there exists an agency relationship, including delivery of a Schedule VI prescription device to an ultimate user or consumer on behalf of a medical equipment supplier by a manufacturer, nonresident manufacturer, wholesale distributor, nonresident wholesale distributor, warehouser, nonresident warehouser, third-party logistics provider, or nonresident third-party logistics provider at the direction of a medical equipment supplier in accordance with § </w:t>
      </w:r>
      <w:hyperlink r:id="rId506" w:history="1">
        <w:r w:rsidRPr="00BD41F1">
          <w:rPr>
            <w:rStyle w:val="Hyperlink"/>
            <w:rFonts w:ascii="PT Serif" w:hAnsi="PT Serif"/>
            <w:sz w:val="22"/>
            <w:szCs w:val="22"/>
          </w:rPr>
          <w:t>54.1-3415.1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"Device" means instruments, apparatus, and contrivances, including their components, parts, and accessories, intended for use in the diagnosis, cure, mitigation, treatment, or prevention of disease in man or animals or to affect the structure or any function of the body of man or animals.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"Dialysis care technician" or "dialysis patient care technician" means an individual who is certified by an organization approved by the Board of Health Professions pursuant to Chapter 27.01 (§ </w:t>
      </w:r>
      <w:hyperlink r:id="rId507" w:history="1">
        <w:r w:rsidRPr="00BD41F1">
          <w:rPr>
            <w:rStyle w:val="Hyperlink"/>
            <w:rFonts w:ascii="PT Serif" w:hAnsi="PT Serif"/>
            <w:sz w:val="22"/>
            <w:szCs w:val="22"/>
          </w:rPr>
          <w:t>54.1-2729.1</w:t>
        </w:r>
      </w:hyperlink>
      <w:r w:rsidRPr="00BD41F1">
        <w:rPr>
          <w:rFonts w:ascii="PT Serif" w:hAnsi="PT Serif"/>
          <w:color w:val="444444"/>
          <w:sz w:val="22"/>
          <w:szCs w:val="22"/>
        </w:rPr>
        <w:t xml:space="preserve"> et seq.) and who, under the supervision of a licensed physician, nurse practitioner, physician assistant, or a registered nurse, assists in the care of patients undergoing renal dialysis treatments in a Medicare-certified renal dialysis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"Dialysis solution" means either the commercially available, unopened, sterile solutions whose purpose is to be instilled into the peritoneal cavity during the medical procedure known as peritoneal dialysis, or commercially available solutions whose purpose is to be used in the performance of hemodialysis not to include any solutions administered to the patient intravenously.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"Dispense" means to deliver a drug to an ultimate user or research subject by or pursuant to the lawful order of a practitioner, including the prescribing and administering, packaging, labeling, or compounding necessary to prepare the substance for that delivery. However, dispensing shall not include the transportation of drugs mixed, diluted, or reconstituted in accordance with this chapter to other sites operated by such practitioner or that practitioner's medical practice for the purpose of administration of such drugs to patients of the practitioner or that practitioner's medical practice at such other sites. For practitioners of medicine or osteopathy, "dispense" shall only include the provision of drugs by a practitioner to patients to take with them away from the practitioner's place of practice.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"Dispenser" means a practitioner who dispenses.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"Distribute" means to deliver other than by administering or dispensing a controlled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"Distributor" means a person who distributes.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"Drug" means (i) articles or substances recognized in the official United States Pharmacopoeia National Formulary or official Homeopathic Pharmacopoeia of the United States, or any supplement to any of them; (ii) articles or substances intended for use in the diagnosis, cure, mitigation, treatment, or prevention of disease in man or animals; (iii) articles or substances, other than food, intended to affect the structure or any function of the body of man or animals; (iv) articles or substances intended for use as a component of any article specified in clause (i), (ii), or (iii); or (v) a biological product. "Drug" does not include devices or their components, parts, or accessories.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"Drug product" means a specific drug in dosage form from a known source of manufacture, whether by brand or therapeutically equivalent drug product name.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"Electronic prescription" means a written prescription that is generated on an electronic application and is transmitted to a pharmacy as an electronic data file; Schedule II through V prescriptions shall be transmitted in accordance with 21 C.F.R. Part 1300.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"Facsimile (FAX) prescription" means a written prescription or order that is transmitted by an electronic device over telephone lines that sends the exact image to the receiving pharmacy in hard copy form.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"FDA" means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"Immediate precursor" means a substance which the Board of Pharmacy has found to be and by regulation designates as being the principal compound commonly used or produced primarily for use, and which is an immediate chemical intermediary used or likely to be used in the manufacture of a controlled substance, the control of which is necessary to prevent, curtail, or limit manufacture.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"Interchangeable" means a biosimilar that meets safety standards for determining interchangeability pursuant to 42 U.S.C. § 262(k)(4).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"Label" means a display of written, printed, or graphic matter upon the immediate container of any article. A requirement made by or under authority of this chapter that any word, statement, or other information appear on the label shall not be considered to be complied with unless such word, statement, or other information also appears on the outside container or wrapper, if any, of the retail package of such article or is easily legible through the outside container or wrapper.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"Labeling" means all labels and other written, printed, or graphic matter on an article or any of its containers or wrappers, or accompanying such article.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"Manufacture" means the production, preparation, propagation, conversion, or processing of any item regulated by this chapter, either directly or indirectly by extraction from substances of natural origin, or independently by means of chemical synthesis, or by a combination of extraction and chemical synthesis, and includes any packaging or repackaging of the substance or labeling or relabeling of its container. This term does not include compounding.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"Manufacturer" means every person who manufactures, a manufacturer's co-licensed partner, or a repackager.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"Marijuana" means any part of a plant of the genus Cannabis whether growing or not, its seeds, or its resin; and every compound, manufacture, salt, derivative, mixture, or preparation of such plant, its seeds, its resin, or any extract containing one or more cannabinoids. Marijuana does not include the mature stalks of such plant, fiber produced from such stalk, or oil or cake made from the seeds of such plant, unless such stalks, fiber, oil, or cake is combined with other parts of plants of the genus Cannabis. Marijuana does not include (i) industrial hemp, as defined in § </w:t>
      </w:r>
      <w:hyperlink r:id="rId508" w:history="1">
        <w:r w:rsidRPr="00BD41F1">
          <w:rPr>
            <w:rStyle w:val="Hyperlink"/>
            <w:rFonts w:ascii="PT Serif" w:hAnsi="PT Serif"/>
            <w:sz w:val="22"/>
            <w:szCs w:val="22"/>
          </w:rPr>
          <w:t>3.2-4112</w:t>
        </w:r>
      </w:hyperlink>
      <w:r w:rsidRPr="00BD41F1">
        <w:rPr>
          <w:rFonts w:ascii="PT Serif" w:hAnsi="PT Serif"/>
          <w:color w:val="444444"/>
          <w:sz w:val="22"/>
          <w:szCs w:val="22"/>
        </w:rPr>
        <w:t xml:space="preserve">, that is possessed by a person registered pursuant to subsection A of § </w:t>
      </w:r>
      <w:hyperlink r:id="rId509" w:history="1">
        <w:r w:rsidRPr="00BD41F1">
          <w:rPr>
            <w:rStyle w:val="Hyperlink"/>
            <w:rFonts w:ascii="PT Serif" w:hAnsi="PT Serif"/>
            <w:sz w:val="22"/>
            <w:szCs w:val="22"/>
          </w:rPr>
          <w:t>3.2-4115</w:t>
        </w:r>
      </w:hyperlink>
      <w:r w:rsidRPr="00BD41F1">
        <w:rPr>
          <w:rFonts w:ascii="PT Serif" w:hAnsi="PT Serif"/>
          <w:color w:val="444444"/>
          <w:sz w:val="22"/>
          <w:szCs w:val="22"/>
        </w:rPr>
        <w:t xml:space="preserve"> or his agent, (ii) industrial hemp, as defined in § </w:t>
      </w:r>
      <w:hyperlink r:id="rId510" w:history="1">
        <w:r w:rsidRPr="00BD41F1">
          <w:rPr>
            <w:rStyle w:val="Hyperlink"/>
            <w:rFonts w:ascii="PT Serif" w:hAnsi="PT Serif"/>
            <w:sz w:val="22"/>
            <w:szCs w:val="22"/>
          </w:rPr>
          <w:t>3.2-4112</w:t>
        </w:r>
      </w:hyperlink>
      <w:r w:rsidRPr="00BD41F1">
        <w:rPr>
          <w:rFonts w:ascii="PT Serif" w:hAnsi="PT Serif"/>
          <w:color w:val="444444"/>
          <w:sz w:val="22"/>
          <w:szCs w:val="22"/>
        </w:rPr>
        <w:t xml:space="preserve">, that is possessed by a person who holds a hemp producer license issued by the U.S. Department of Agriculture pursuant to 7 C.F.R. Part 990, or (iii) a hemp product, as defined in § </w:t>
      </w:r>
      <w:hyperlink r:id="rId511" w:history="1">
        <w:r w:rsidRPr="00BD41F1">
          <w:rPr>
            <w:rStyle w:val="Hyperlink"/>
            <w:rFonts w:ascii="PT Serif" w:hAnsi="PT Serif"/>
            <w:sz w:val="22"/>
            <w:szCs w:val="22"/>
          </w:rPr>
          <w:t>3.2-4112</w:t>
        </w:r>
      </w:hyperlink>
      <w:r w:rsidRPr="00BD41F1">
        <w:rPr>
          <w:rFonts w:ascii="PT Serif" w:hAnsi="PT Serif"/>
          <w:color w:val="444444"/>
          <w:sz w:val="22"/>
          <w:szCs w:val="22"/>
        </w:rPr>
        <w:t xml:space="preserve">, containing a tetrahydrocannabinol concentration of no greater than 0.3 percent that is derived from industrial hemp, as defined in § </w:t>
      </w:r>
      <w:hyperlink r:id="rId512" w:history="1">
        <w:r w:rsidRPr="00BD41F1">
          <w:rPr>
            <w:rStyle w:val="Hyperlink"/>
            <w:rFonts w:ascii="PT Serif" w:hAnsi="PT Serif"/>
            <w:sz w:val="22"/>
            <w:szCs w:val="22"/>
          </w:rPr>
          <w:t>3.2-4112</w:t>
        </w:r>
      </w:hyperlink>
      <w:r w:rsidRPr="00BD41F1">
        <w:rPr>
          <w:rFonts w:ascii="PT Serif" w:hAnsi="PT Serif"/>
          <w:color w:val="444444"/>
          <w:sz w:val="22"/>
          <w:szCs w:val="22"/>
        </w:rPr>
        <w:t>, that is grown, dealt, or processed in compliance with state or federal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"Medical equipment supplier" means any person, as defined in § </w:t>
      </w:r>
      <w:hyperlink r:id="rId513" w:history="1">
        <w:r w:rsidRPr="00BD41F1">
          <w:rPr>
            <w:rStyle w:val="Hyperlink"/>
            <w:rFonts w:ascii="PT Serif" w:hAnsi="PT Serif"/>
            <w:sz w:val="22"/>
            <w:szCs w:val="22"/>
          </w:rPr>
          <w:t>1-230</w:t>
        </w:r>
      </w:hyperlink>
      <w:r w:rsidRPr="00BD41F1">
        <w:rPr>
          <w:rFonts w:ascii="PT Serif" w:hAnsi="PT Serif"/>
          <w:color w:val="444444"/>
          <w:sz w:val="22"/>
          <w:szCs w:val="22"/>
        </w:rPr>
        <w:t>, engaged in the delivery to the ultimate consumer, pursuant to the lawful order of a practitioner, of hypodermic syringes and needles, medicinal oxygen, Schedule VI controlled devices, those Schedule VI controlled substances with no medicinal properties that are used for the operation and cleaning of medical equipment, solutions for peritoneal dialysis, and sterile water or saline for irrigation.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"Narcotic drug" means any of the following, whether produced directly or indirectly by extraction from substances of vegetable origin, or independently by means of chemical synthesis, or by a combination of extraction and chemical synthesis: (i) opium, opiates, and any salt, compound, derivative, or preparation of opium or opiates; (ii) any salt, compound, isomer, derivative, or preparation thereof which is chemically equivalent or identical with any of the substances referred to in clause (i), but not including the isoquinoline alkaloids of opium; (iii) opium poppy and poppy straw; (iv) coca leaves and any salt, compound, derivative, or preparation of coca leaves, and any salt, compound, isomer, derivative, or preparation thereof which is chemically equivalent or identical with any of these substances, but not including decocainized coca leaves or extraction of coca leaves which do not contain cocaine or ecgonine.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"New drug" means (i) any drug, except a new animal drug or an animal feed bearing or containing a new animal drug, the composition of which is such that such drug is not generally recognized, among experts qualified by scientific training and experience to evaluate the safety and effectiveness of drugs, as safe and effective for use under the conditions prescribed, recommended, or suggested in the labeling, except that such a drug not so recognized shall not be deemed to be a "new drug" if at any time prior to the enactment of this chapter it was subject to the Food and Drugs Act of June 30, 1906, as amended, and if at such time its labeling contained the same representations concerning the conditions of its use, or (ii) any drug, except a new animal drug or an animal feed bearing or containing a new animal drug, the composition of which is such that such drug, as a result of investigations to determine its safety and effectiveness for use under such conditions, has become so recognized, but which has not, otherwise than in such investigations, been used to a material extent or for a material time under such conditions.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"Nuclear medicine technologist" means an individual who holds a current certification with the American Registry of Radiological Technologists or the Nuclear Medicine Technology Certification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"Official compendium" means the official United States Pharmacopoeia National Formulary, official Homeopathic Pharmacopoeia of the United States, or any supplement to any of them.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"Official written order" means an order written on a form provided for that purpose by the U.S. Drug Enforcement Administration, under any laws of the United States making provision therefor, if such order forms are authorized and required by federal law, and if no such order form is provided then on an official form provided for that purpose by the Board of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"Opiate" means any substance having an addiction-forming or addiction-sustaining liability similar to morphine or being capable of conversion into a drug having such addiction-forming or addiction-sustaining liability. It does not include, unless specifically designated as controlled under Article 4 (§ </w:t>
      </w:r>
      <w:hyperlink r:id="rId514" w:history="1">
        <w:r w:rsidRPr="00BD41F1">
          <w:rPr>
            <w:rStyle w:val="Hyperlink"/>
            <w:rFonts w:ascii="PT Serif" w:hAnsi="PT Serif"/>
            <w:sz w:val="22"/>
            <w:szCs w:val="22"/>
          </w:rPr>
          <w:t>54.1-3437</w:t>
        </w:r>
      </w:hyperlink>
      <w:r w:rsidRPr="00BD41F1">
        <w:rPr>
          <w:rFonts w:ascii="PT Serif" w:hAnsi="PT Serif"/>
          <w:color w:val="444444"/>
          <w:sz w:val="22"/>
          <w:szCs w:val="22"/>
        </w:rPr>
        <w:t xml:space="preserve"> et seq.), the dextrorotatory isomer of 3-methoxy-n-methylmorphinan and its salts (dextromethorphan). It does include its racemic and levorotatory forms.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"Opium poppy" means the plant of the species Papaver somniferum L., except the seeds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"Original package" means the unbroken container or wrapping in which any drug or medicine is enclosed together with label and labeling, put up by or for the manufacturer, wholesaler, or distributor for use in the delivery or display of such article.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"Outsourcing facility" means a facility that is engaged in the compounding of sterile drugs and is currently registered as an outsourcing facility with the U.S. Secretary of Health and Human Services and that complies with all applicable requirements of federal and state law, including the Federal Food, Drug, and Cosmetic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"Person" means both the plural and singular, as the case demands, and includes an individual, partnership, corporation, association, governmental agency, trust, or other institution or entity.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"Pharmacist-in-charge" means the person who, being licensed as a pharmacist, signs the application for a pharmacy permit and assumes full legal responsibility for the operation of the relevant pharmacy in a manner complying with the laws and regulations for the practice of pharmacy and the sale and dispensing of controlled substances; the "pharmacist-in-charge" shall personally supervise the pharmacy and the pharmacy's personnel as required by § </w:t>
      </w:r>
      <w:hyperlink r:id="rId515" w:history="1">
        <w:r w:rsidRPr="00BD41F1">
          <w:rPr>
            <w:rStyle w:val="Hyperlink"/>
            <w:rFonts w:ascii="PT Serif" w:hAnsi="PT Serif"/>
            <w:sz w:val="22"/>
            <w:szCs w:val="22"/>
          </w:rPr>
          <w:t>54.1-3432</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"Poppy straw" means all parts, except the seeds, of the opium poppy, after mowing.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"Practitioner" means a physician, dentist, licensed nurse practitioner pursuant to § </w:t>
      </w:r>
      <w:hyperlink r:id="rId516" w:history="1">
        <w:r w:rsidRPr="00BD41F1">
          <w:rPr>
            <w:rStyle w:val="Hyperlink"/>
            <w:rFonts w:ascii="PT Serif" w:hAnsi="PT Serif"/>
            <w:sz w:val="22"/>
            <w:szCs w:val="22"/>
          </w:rPr>
          <w:t>54.1-2957.01</w:t>
        </w:r>
      </w:hyperlink>
      <w:r w:rsidRPr="00BD41F1">
        <w:rPr>
          <w:rFonts w:ascii="PT Serif" w:hAnsi="PT Serif"/>
          <w:color w:val="444444"/>
          <w:sz w:val="22"/>
          <w:szCs w:val="22"/>
        </w:rPr>
        <w:t xml:space="preserve">, licensed physician assistant pursuant to § </w:t>
      </w:r>
      <w:hyperlink r:id="rId517" w:history="1">
        <w:r w:rsidRPr="00BD41F1">
          <w:rPr>
            <w:rStyle w:val="Hyperlink"/>
            <w:rFonts w:ascii="PT Serif" w:hAnsi="PT Serif"/>
            <w:sz w:val="22"/>
            <w:szCs w:val="22"/>
          </w:rPr>
          <w:t>54.1-2952.1</w:t>
        </w:r>
      </w:hyperlink>
      <w:r w:rsidRPr="00BD41F1">
        <w:rPr>
          <w:rFonts w:ascii="PT Serif" w:hAnsi="PT Serif"/>
          <w:color w:val="444444"/>
          <w:sz w:val="22"/>
          <w:szCs w:val="22"/>
        </w:rPr>
        <w:t xml:space="preserve">, pharmacist pursuant to § </w:t>
      </w:r>
      <w:hyperlink r:id="rId518" w:history="1">
        <w:r w:rsidRPr="00BD41F1">
          <w:rPr>
            <w:rStyle w:val="Hyperlink"/>
            <w:rFonts w:ascii="PT Serif" w:hAnsi="PT Serif"/>
            <w:sz w:val="22"/>
            <w:szCs w:val="22"/>
          </w:rPr>
          <w:t>54.1-3300</w:t>
        </w:r>
      </w:hyperlink>
      <w:r w:rsidRPr="00BD41F1">
        <w:rPr>
          <w:rFonts w:ascii="PT Serif" w:hAnsi="PT Serif"/>
          <w:color w:val="444444"/>
          <w:sz w:val="22"/>
          <w:szCs w:val="22"/>
        </w:rPr>
        <w:t xml:space="preserve">, TPA-certified optometrist pursuant to Article 5 (§ </w:t>
      </w:r>
      <w:hyperlink r:id="rId519" w:history="1">
        <w:r w:rsidRPr="00BD41F1">
          <w:rPr>
            <w:rStyle w:val="Hyperlink"/>
            <w:rFonts w:ascii="PT Serif" w:hAnsi="PT Serif"/>
            <w:sz w:val="22"/>
            <w:szCs w:val="22"/>
          </w:rPr>
          <w:t>54.1-3222</w:t>
        </w:r>
      </w:hyperlink>
      <w:r w:rsidRPr="00BD41F1">
        <w:rPr>
          <w:rFonts w:ascii="PT Serif" w:hAnsi="PT Serif"/>
          <w:color w:val="444444"/>
          <w:sz w:val="22"/>
          <w:szCs w:val="22"/>
        </w:rPr>
        <w:t xml:space="preserve"> et seq.) of Chapter 32, veterinarian, scientific investigator, or other person licensed, registered, or otherwise permitted to distribute, dispense, prescribe and administer, or conduct research with respect to a controlled substance in the course of professional practice or research 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"Prescriber" means a practitioner who is authorized pursuant to §§ </w:t>
      </w:r>
      <w:hyperlink r:id="rId520"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and </w:t>
      </w:r>
      <w:hyperlink r:id="rId521"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to issue a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"Prescription" means an order for drugs or medical supplies, written or signed or transmitted by word of mouth, telephone, telegraph, or other means of communication to a pharmacist by a duly licensed physician, dentist, veterinarian, or other practitioner authorized by law to prescribe and administer such drugs or medical supplies.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"Prescription drug" means any drug required by federal law or regulation to be dispensed only pursuant to a prescription, including finished dosage forms and active ingredients subject to § 503(b) of the Federal Food, Drug, and Cosmetic Act (21 U.S.C. § 353(b)).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"Production" or "produce" includes the manufacture, planting, cultivation, growing, or harvesting of a controlled substance or marijuana.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"Proprietary medicine" means a completely compounded nonprescription drug in its unbroken, original package which does not contain any controlled substance or marijuana as defined in this chapter and is not in itself poisonous, and which is sold, offered, promoted, or advertised directly to the general public by or under the authority of the manufacturer or primary distributor, under a trademark, trade name, or other trade symbol privately owned, and the labeling of which conforms to the requirements of this chapter and applicable federal law. However, this definition shall not include a drug that is only advertised or promoted professionally to licensed practitioners, a narcotic or drug containing a narcotic, a drug that may be dispensed only upon prescription or the label of which bears substantially the statement "Warning — may be habit-forming," or a drug intended for injection.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"Radiopharmaceutical" means any drug that exhibits spontaneous disintegration of unstable nuclei with the emission of nuclear particles or photons and includes any non-radioactive reagent kit or radionuclide generator that is intended to be used in the preparation of any such substance, but does not include drugs such as carbon-containing compounds or potassium-containing salts that include trace quantities of naturally occurring radionuclides. The term also includes any biological product that is labeled with a radionuclide or intended solely to be labeled with a radionuclide.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"Reference biological product" means the single biological product licensed pursuant to 42 U.S.C. § 262(a) against which a biological product is evaluated in an application submitted to the U.S. Food and Drug Administration for licensure of biological products as biosimilar or interchangeable pursuant to 42 U.S.C. § 262(k).</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"Sale" includes barter, exchange, or gift, or offer therefor, and each such transaction made by any person, whether as an individual, proprietor, agent, servant, or employee.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"Therapeutically equivalent drug products" means drug products that contain the same active ingredients and are identical in strength or concentration, dosage form, and route of administration and that are classified as being therapeutically equivalent by the U.S. Food and Drug Administration pursuant to the definition of "therapeutically equivalent drug products" set forth in the most recent edition of the Approved Drug Products with Therapeutic Equivalence Evaluations, otherwise known as the "Orange Book."</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"Third-party logistics provider" means a person that provides or coordinates warehousing of or other logistics services for a drug or device in interstate commerce on behalf of a manufacturer, wholesale distributor, or dispenser of the drug or device but does not take ownership of the product or have responsibility for directing the sale or disposition of the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"USP-NF" means the current edition of the United States Pharmacopeia-National Formulary.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"Warehouser" means any person, other than a wholesale distributor, manufacturer, or third-party logistics provider, engaged in the business of (i) selling or otherwise distributing prescription drugs or devices to any person who is not the ultimate user or consumer and (ii) delivering Schedule VI prescription devices to the ultimate user or consumer pursuant to § </w:t>
      </w:r>
      <w:hyperlink r:id="rId522" w:history="1">
        <w:r w:rsidRPr="00BD41F1">
          <w:rPr>
            <w:rStyle w:val="Hyperlink"/>
            <w:rFonts w:ascii="PT Serif" w:hAnsi="PT Serif"/>
            <w:sz w:val="22"/>
            <w:szCs w:val="22"/>
          </w:rPr>
          <w:t>54.1-3415.1</w:t>
        </w:r>
      </w:hyperlink>
      <w:r w:rsidRPr="00BD41F1">
        <w:rPr>
          <w:rFonts w:ascii="PT Serif" w:hAnsi="PT Serif"/>
          <w:color w:val="444444"/>
          <w:sz w:val="22"/>
          <w:szCs w:val="22"/>
        </w:rPr>
        <w:t>. No person shall be subject to any state or local tax by reason of this definition.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"Wholesale distribution" means (i) distribution of prescription drugs to persons other than consumers or patients and (ii) delivery of Schedule VI prescription devices to the ultimate user or consumer pursuant to § </w:t>
      </w:r>
      <w:hyperlink r:id="rId523" w:history="1">
        <w:r w:rsidRPr="00BD41F1">
          <w:rPr>
            <w:rStyle w:val="Hyperlink"/>
            <w:rFonts w:ascii="PT Serif" w:hAnsi="PT Serif"/>
            <w:sz w:val="22"/>
            <w:szCs w:val="22"/>
          </w:rPr>
          <w:t>54.1-3415.1</w:t>
        </w:r>
      </w:hyperlink>
      <w:r w:rsidRPr="00BD41F1">
        <w:rPr>
          <w:rFonts w:ascii="PT Serif" w:hAnsi="PT Serif"/>
          <w:color w:val="444444"/>
          <w:sz w:val="22"/>
          <w:szCs w:val="22"/>
        </w:rPr>
        <w:t>, subject to the exemptions set forth in the federal Drug Supply Chain Security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"Wholesale distributor" means any person other than a manufacturer, a manufacturer's co-licensed partner, a third-party logistics provider, or a repackager that engages in wholesale distribution.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words "drugs" and "devices" as used in Chapter 33 (§ </w:t>
      </w:r>
      <w:hyperlink r:id="rId524" w:history="1">
        <w:r w:rsidRPr="00BD41F1">
          <w:rPr>
            <w:rStyle w:val="Hyperlink"/>
            <w:rFonts w:ascii="PT Serif" w:hAnsi="PT Serif"/>
            <w:sz w:val="22"/>
            <w:szCs w:val="22"/>
          </w:rPr>
          <w:t>54.1-3300</w:t>
        </w:r>
      </w:hyperlink>
      <w:r w:rsidRPr="00BD41F1">
        <w:rPr>
          <w:rFonts w:ascii="PT Serif" w:hAnsi="PT Serif"/>
          <w:color w:val="444444"/>
          <w:sz w:val="22"/>
          <w:szCs w:val="22"/>
        </w:rPr>
        <w:t xml:space="preserve"> et seq.) and in this chapter shall not include surgical or dental instruments, physical therapy equipment, X-ray apparatus, or glasses or lenses for the eyes.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terms "pharmacist," "pharmacy," and "practice of pharmacy" as used in this chapter shall be defined as provided in Chapter 33 (§ </w:t>
      </w:r>
      <w:hyperlink r:id="rId525" w:history="1">
        <w:r w:rsidRPr="00BD41F1">
          <w:rPr>
            <w:rStyle w:val="Hyperlink"/>
            <w:rFonts w:ascii="PT Serif" w:hAnsi="PT Serif"/>
            <w:sz w:val="22"/>
            <w:szCs w:val="22"/>
          </w:rPr>
          <w:t>54.1-3300</w:t>
        </w:r>
      </w:hyperlink>
      <w:r w:rsidRPr="00BD41F1">
        <w:rPr>
          <w:rFonts w:ascii="PT Serif" w:hAnsi="PT Serif"/>
          <w:color w:val="444444"/>
          <w:sz w:val="22"/>
          <w:szCs w:val="22"/>
        </w:rPr>
        <w:t xml:space="preserve"> et seq.) unless the context requires a different meaning.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54-399, 54-487; 1952, c. 451; 1958, c. 551, § 54-524.2; 1966, c. 193; 1968, c. 582; 1970, c. 650; 1971, Ex. Sess., c. 94; 1972, c. 798; 1975, c. 425; 1976, c. 14; 1977, c. 193; 1978, c. 833; 1979, c. 435; 1980, c. 150; 1988, c. 765; 1991, cc. 519, 524; 1992, cc. 737, 793; 1996, cc. </w:t>
      </w:r>
      <w:hyperlink r:id="rId526" w:history="1">
        <w:r w:rsidRPr="00BD41F1">
          <w:rPr>
            <w:rStyle w:val="Hyperlink"/>
            <w:rFonts w:ascii="PT Serif" w:hAnsi="PT Serif"/>
            <w:sz w:val="22"/>
            <w:szCs w:val="22"/>
          </w:rPr>
          <w:t>37</w:t>
        </w:r>
      </w:hyperlink>
      <w:r w:rsidRPr="00BD41F1">
        <w:rPr>
          <w:rFonts w:ascii="PT Serif" w:hAnsi="PT Serif"/>
          <w:color w:val="444444"/>
          <w:sz w:val="22"/>
          <w:szCs w:val="22"/>
        </w:rPr>
        <w:t xml:space="preserve">, </w:t>
      </w:r>
      <w:hyperlink r:id="rId527" w:history="1">
        <w:r w:rsidRPr="00BD41F1">
          <w:rPr>
            <w:rStyle w:val="Hyperlink"/>
            <w:rFonts w:ascii="PT Serif" w:hAnsi="PT Serif"/>
            <w:sz w:val="22"/>
            <w:szCs w:val="22"/>
          </w:rPr>
          <w:t>152</w:t>
        </w:r>
      </w:hyperlink>
      <w:r w:rsidRPr="00BD41F1">
        <w:rPr>
          <w:rFonts w:ascii="PT Serif" w:hAnsi="PT Serif"/>
          <w:color w:val="444444"/>
          <w:sz w:val="22"/>
          <w:szCs w:val="22"/>
        </w:rPr>
        <w:t xml:space="preserve">, </w:t>
      </w:r>
      <w:hyperlink r:id="rId528" w:history="1">
        <w:r w:rsidRPr="00BD41F1">
          <w:rPr>
            <w:rStyle w:val="Hyperlink"/>
            <w:rFonts w:ascii="PT Serif" w:hAnsi="PT Serif"/>
            <w:sz w:val="22"/>
            <w:szCs w:val="22"/>
          </w:rPr>
          <w:t>158</w:t>
        </w:r>
      </w:hyperlink>
      <w:r w:rsidRPr="00BD41F1">
        <w:rPr>
          <w:rFonts w:ascii="PT Serif" w:hAnsi="PT Serif"/>
          <w:color w:val="444444"/>
          <w:sz w:val="22"/>
          <w:szCs w:val="22"/>
        </w:rPr>
        <w:t xml:space="preserve">, </w:t>
      </w:r>
      <w:hyperlink r:id="rId529" w:history="1">
        <w:r w:rsidRPr="00BD41F1">
          <w:rPr>
            <w:rStyle w:val="Hyperlink"/>
            <w:rFonts w:ascii="PT Serif" w:hAnsi="PT Serif"/>
            <w:sz w:val="22"/>
            <w:szCs w:val="22"/>
          </w:rPr>
          <w:t>407</w:t>
        </w:r>
      </w:hyperlink>
      <w:r w:rsidRPr="00BD41F1">
        <w:rPr>
          <w:rFonts w:ascii="PT Serif" w:hAnsi="PT Serif"/>
          <w:color w:val="444444"/>
          <w:sz w:val="22"/>
          <w:szCs w:val="22"/>
        </w:rPr>
        <w:t xml:space="preserve">, </w:t>
      </w:r>
      <w:hyperlink r:id="rId530" w:history="1">
        <w:r w:rsidRPr="00BD41F1">
          <w:rPr>
            <w:rStyle w:val="Hyperlink"/>
            <w:rFonts w:ascii="PT Serif" w:hAnsi="PT Serif"/>
            <w:sz w:val="22"/>
            <w:szCs w:val="22"/>
          </w:rPr>
          <w:t>408</w:t>
        </w:r>
      </w:hyperlink>
      <w:r w:rsidRPr="00BD41F1">
        <w:rPr>
          <w:rFonts w:ascii="PT Serif" w:hAnsi="PT Serif"/>
          <w:color w:val="444444"/>
          <w:sz w:val="22"/>
          <w:szCs w:val="22"/>
        </w:rPr>
        <w:t xml:space="preserve">; 1997, cc. </w:t>
      </w:r>
      <w:hyperlink r:id="rId531" w:history="1">
        <w:r w:rsidRPr="00BD41F1">
          <w:rPr>
            <w:rStyle w:val="Hyperlink"/>
            <w:rFonts w:ascii="PT Serif" w:hAnsi="PT Serif"/>
            <w:sz w:val="22"/>
            <w:szCs w:val="22"/>
          </w:rPr>
          <w:t>20</w:t>
        </w:r>
      </w:hyperlink>
      <w:r w:rsidRPr="00BD41F1">
        <w:rPr>
          <w:rFonts w:ascii="PT Serif" w:hAnsi="PT Serif"/>
          <w:color w:val="444444"/>
          <w:sz w:val="22"/>
          <w:szCs w:val="22"/>
        </w:rPr>
        <w:t xml:space="preserve">, </w:t>
      </w:r>
      <w:hyperlink r:id="rId532" w:history="1">
        <w:r w:rsidRPr="00BD41F1">
          <w:rPr>
            <w:rStyle w:val="Hyperlink"/>
            <w:rFonts w:ascii="PT Serif" w:hAnsi="PT Serif"/>
            <w:sz w:val="22"/>
            <w:szCs w:val="22"/>
          </w:rPr>
          <w:t>677</w:t>
        </w:r>
      </w:hyperlink>
      <w:r w:rsidRPr="00BD41F1">
        <w:rPr>
          <w:rFonts w:ascii="PT Serif" w:hAnsi="PT Serif"/>
          <w:color w:val="444444"/>
          <w:sz w:val="22"/>
          <w:szCs w:val="22"/>
        </w:rPr>
        <w:t xml:space="preserve">, </w:t>
      </w:r>
      <w:hyperlink r:id="rId533" w:history="1">
        <w:r w:rsidRPr="00BD41F1">
          <w:rPr>
            <w:rStyle w:val="Hyperlink"/>
            <w:rFonts w:ascii="PT Serif" w:hAnsi="PT Serif"/>
            <w:sz w:val="22"/>
            <w:szCs w:val="22"/>
          </w:rPr>
          <w:t>806</w:t>
        </w:r>
      </w:hyperlink>
      <w:r w:rsidRPr="00BD41F1">
        <w:rPr>
          <w:rFonts w:ascii="PT Serif" w:hAnsi="PT Serif"/>
          <w:color w:val="444444"/>
          <w:sz w:val="22"/>
          <w:szCs w:val="22"/>
        </w:rPr>
        <w:t xml:space="preserve">; 1998, c. </w:t>
      </w:r>
      <w:hyperlink r:id="rId534" w:history="1">
        <w:r w:rsidRPr="00BD41F1">
          <w:rPr>
            <w:rStyle w:val="Hyperlink"/>
            <w:rFonts w:ascii="PT Serif" w:hAnsi="PT Serif"/>
            <w:sz w:val="22"/>
            <w:szCs w:val="22"/>
          </w:rPr>
          <w:t>470</w:t>
        </w:r>
      </w:hyperlink>
      <w:r w:rsidRPr="00BD41F1">
        <w:rPr>
          <w:rFonts w:ascii="PT Serif" w:hAnsi="PT Serif"/>
          <w:color w:val="444444"/>
          <w:sz w:val="22"/>
          <w:szCs w:val="22"/>
        </w:rPr>
        <w:t xml:space="preserve">; 1999, cc. </w:t>
      </w:r>
      <w:hyperlink r:id="rId535" w:history="1">
        <w:r w:rsidRPr="00BD41F1">
          <w:rPr>
            <w:rStyle w:val="Hyperlink"/>
            <w:rFonts w:ascii="PT Serif" w:hAnsi="PT Serif"/>
            <w:sz w:val="22"/>
            <w:szCs w:val="22"/>
          </w:rPr>
          <w:t>661</w:t>
        </w:r>
      </w:hyperlink>
      <w:r w:rsidRPr="00BD41F1">
        <w:rPr>
          <w:rFonts w:ascii="PT Serif" w:hAnsi="PT Serif"/>
          <w:color w:val="444444"/>
          <w:sz w:val="22"/>
          <w:szCs w:val="22"/>
        </w:rPr>
        <w:t xml:space="preserve">, </w:t>
      </w:r>
      <w:hyperlink r:id="rId536" w:history="1">
        <w:r w:rsidRPr="00BD41F1">
          <w:rPr>
            <w:rStyle w:val="Hyperlink"/>
            <w:rFonts w:ascii="PT Serif" w:hAnsi="PT Serif"/>
            <w:sz w:val="22"/>
            <w:szCs w:val="22"/>
          </w:rPr>
          <w:t>750</w:t>
        </w:r>
      </w:hyperlink>
      <w:r w:rsidRPr="00BD41F1">
        <w:rPr>
          <w:rFonts w:ascii="PT Serif" w:hAnsi="PT Serif"/>
          <w:color w:val="444444"/>
          <w:sz w:val="22"/>
          <w:szCs w:val="22"/>
        </w:rPr>
        <w:t xml:space="preserve">; 2000, cc. </w:t>
      </w:r>
      <w:hyperlink r:id="rId537" w:history="1">
        <w:r w:rsidRPr="00BD41F1">
          <w:rPr>
            <w:rStyle w:val="Hyperlink"/>
            <w:rFonts w:ascii="PT Serif" w:hAnsi="PT Serif"/>
            <w:sz w:val="22"/>
            <w:szCs w:val="22"/>
          </w:rPr>
          <w:t>861</w:t>
        </w:r>
      </w:hyperlink>
      <w:r w:rsidRPr="00BD41F1">
        <w:rPr>
          <w:rFonts w:ascii="PT Serif" w:hAnsi="PT Serif"/>
          <w:color w:val="444444"/>
          <w:sz w:val="22"/>
          <w:szCs w:val="22"/>
        </w:rPr>
        <w:t xml:space="preserve">, </w:t>
      </w:r>
      <w:hyperlink r:id="rId538" w:history="1">
        <w:r w:rsidRPr="00BD41F1">
          <w:rPr>
            <w:rStyle w:val="Hyperlink"/>
            <w:rFonts w:ascii="PT Serif" w:hAnsi="PT Serif"/>
            <w:sz w:val="22"/>
            <w:szCs w:val="22"/>
          </w:rPr>
          <w:t>878</w:t>
        </w:r>
      </w:hyperlink>
      <w:r w:rsidRPr="00BD41F1">
        <w:rPr>
          <w:rFonts w:ascii="PT Serif" w:hAnsi="PT Serif"/>
          <w:color w:val="444444"/>
          <w:sz w:val="22"/>
          <w:szCs w:val="22"/>
        </w:rPr>
        <w:t xml:space="preserve">, </w:t>
      </w:r>
      <w:hyperlink r:id="rId539" w:history="1">
        <w:r w:rsidRPr="00BD41F1">
          <w:rPr>
            <w:rStyle w:val="Hyperlink"/>
            <w:rFonts w:ascii="PT Serif" w:hAnsi="PT Serif"/>
            <w:sz w:val="22"/>
            <w:szCs w:val="22"/>
          </w:rPr>
          <w:t>935</w:t>
        </w:r>
      </w:hyperlink>
      <w:r w:rsidRPr="00BD41F1">
        <w:rPr>
          <w:rFonts w:ascii="PT Serif" w:hAnsi="PT Serif"/>
          <w:color w:val="444444"/>
          <w:sz w:val="22"/>
          <w:szCs w:val="22"/>
        </w:rPr>
        <w:t xml:space="preserve">; 2003, cc. </w:t>
      </w:r>
      <w:hyperlink r:id="rId540" w:history="1">
        <w:r w:rsidRPr="00BD41F1">
          <w:rPr>
            <w:rStyle w:val="Hyperlink"/>
            <w:rFonts w:ascii="PT Serif" w:hAnsi="PT Serif"/>
            <w:sz w:val="22"/>
            <w:szCs w:val="22"/>
          </w:rPr>
          <w:t>509</w:t>
        </w:r>
      </w:hyperlink>
      <w:r w:rsidRPr="00BD41F1">
        <w:rPr>
          <w:rFonts w:ascii="PT Serif" w:hAnsi="PT Serif"/>
          <w:color w:val="444444"/>
          <w:sz w:val="22"/>
          <w:szCs w:val="22"/>
        </w:rPr>
        <w:t xml:space="preserve">, </w:t>
      </w:r>
      <w:hyperlink r:id="rId541" w:history="1">
        <w:r w:rsidRPr="00BD41F1">
          <w:rPr>
            <w:rStyle w:val="Hyperlink"/>
            <w:rFonts w:ascii="PT Serif" w:hAnsi="PT Serif"/>
            <w:sz w:val="22"/>
            <w:szCs w:val="22"/>
          </w:rPr>
          <w:t>639</w:t>
        </w:r>
      </w:hyperlink>
      <w:r w:rsidRPr="00BD41F1">
        <w:rPr>
          <w:rFonts w:ascii="PT Serif" w:hAnsi="PT Serif"/>
          <w:color w:val="444444"/>
          <w:sz w:val="22"/>
          <w:szCs w:val="22"/>
        </w:rPr>
        <w:t xml:space="preserve">, </w:t>
      </w:r>
      <w:hyperlink r:id="rId542" w:history="1">
        <w:r w:rsidRPr="00BD41F1">
          <w:rPr>
            <w:rStyle w:val="Hyperlink"/>
            <w:rFonts w:ascii="PT Serif" w:hAnsi="PT Serif"/>
            <w:sz w:val="22"/>
            <w:szCs w:val="22"/>
          </w:rPr>
          <w:t>995</w:t>
        </w:r>
      </w:hyperlink>
      <w:r w:rsidRPr="00BD41F1">
        <w:rPr>
          <w:rFonts w:ascii="PT Serif" w:hAnsi="PT Serif"/>
          <w:color w:val="444444"/>
          <w:sz w:val="22"/>
          <w:szCs w:val="22"/>
        </w:rPr>
        <w:t xml:space="preserve">; 2005, cc. </w:t>
      </w:r>
      <w:hyperlink r:id="rId543" w:history="1">
        <w:r w:rsidRPr="00BD41F1">
          <w:rPr>
            <w:rStyle w:val="Hyperlink"/>
            <w:rFonts w:ascii="PT Serif" w:hAnsi="PT Serif"/>
            <w:sz w:val="22"/>
            <w:szCs w:val="22"/>
          </w:rPr>
          <w:t>475</w:t>
        </w:r>
      </w:hyperlink>
      <w:r w:rsidRPr="00BD41F1">
        <w:rPr>
          <w:rFonts w:ascii="PT Serif" w:hAnsi="PT Serif"/>
          <w:color w:val="444444"/>
          <w:sz w:val="22"/>
          <w:szCs w:val="22"/>
        </w:rPr>
        <w:t xml:space="preserve">, </w:t>
      </w:r>
      <w:hyperlink r:id="rId544" w:history="1">
        <w:r w:rsidRPr="00BD41F1">
          <w:rPr>
            <w:rStyle w:val="Hyperlink"/>
            <w:rFonts w:ascii="PT Serif" w:hAnsi="PT Serif"/>
            <w:sz w:val="22"/>
            <w:szCs w:val="22"/>
          </w:rPr>
          <w:t>839</w:t>
        </w:r>
      </w:hyperlink>
      <w:r w:rsidRPr="00BD41F1">
        <w:rPr>
          <w:rFonts w:ascii="PT Serif" w:hAnsi="PT Serif"/>
          <w:color w:val="444444"/>
          <w:sz w:val="22"/>
          <w:szCs w:val="22"/>
        </w:rPr>
        <w:t xml:space="preserve">; 2006, c. </w:t>
      </w:r>
      <w:hyperlink r:id="rId545" w:history="1">
        <w:r w:rsidRPr="00BD41F1">
          <w:rPr>
            <w:rStyle w:val="Hyperlink"/>
            <w:rFonts w:ascii="PT Serif" w:hAnsi="PT Serif"/>
            <w:sz w:val="22"/>
            <w:szCs w:val="22"/>
          </w:rPr>
          <w:t>346</w:t>
        </w:r>
      </w:hyperlink>
      <w:r w:rsidRPr="00BD41F1">
        <w:rPr>
          <w:rFonts w:ascii="PT Serif" w:hAnsi="PT Serif"/>
          <w:color w:val="444444"/>
          <w:sz w:val="22"/>
          <w:szCs w:val="22"/>
        </w:rPr>
        <w:t xml:space="preserve">; 2012, c. </w:t>
      </w:r>
      <w:hyperlink r:id="rId546" w:history="1">
        <w:r w:rsidRPr="00BD41F1">
          <w:rPr>
            <w:rStyle w:val="Hyperlink"/>
            <w:rFonts w:ascii="PT Serif" w:hAnsi="PT Serif"/>
            <w:sz w:val="22"/>
            <w:szCs w:val="22"/>
          </w:rPr>
          <w:t>213</w:t>
        </w:r>
      </w:hyperlink>
      <w:r w:rsidRPr="00BD41F1">
        <w:rPr>
          <w:rFonts w:ascii="PT Serif" w:hAnsi="PT Serif"/>
          <w:color w:val="444444"/>
          <w:sz w:val="22"/>
          <w:szCs w:val="22"/>
        </w:rPr>
        <w:t xml:space="preserve">; 2013, cc. </w:t>
      </w:r>
      <w:hyperlink r:id="rId547" w:history="1">
        <w:r w:rsidRPr="00BD41F1">
          <w:rPr>
            <w:rStyle w:val="Hyperlink"/>
            <w:rFonts w:ascii="PT Serif" w:hAnsi="PT Serif"/>
            <w:sz w:val="22"/>
            <w:szCs w:val="22"/>
          </w:rPr>
          <w:t>412</w:t>
        </w:r>
      </w:hyperlink>
      <w:r w:rsidRPr="00BD41F1">
        <w:rPr>
          <w:rFonts w:ascii="PT Serif" w:hAnsi="PT Serif"/>
          <w:color w:val="444444"/>
          <w:sz w:val="22"/>
          <w:szCs w:val="22"/>
        </w:rPr>
        <w:t xml:space="preserve">, </w:t>
      </w:r>
      <w:hyperlink r:id="rId548" w:history="1">
        <w:r w:rsidRPr="00BD41F1">
          <w:rPr>
            <w:rStyle w:val="Hyperlink"/>
            <w:rFonts w:ascii="PT Serif" w:hAnsi="PT Serif"/>
            <w:sz w:val="22"/>
            <w:szCs w:val="22"/>
          </w:rPr>
          <w:t>504</w:t>
        </w:r>
      </w:hyperlink>
      <w:r w:rsidRPr="00BD41F1">
        <w:rPr>
          <w:rFonts w:ascii="PT Serif" w:hAnsi="PT Serif"/>
          <w:color w:val="444444"/>
          <w:sz w:val="22"/>
          <w:szCs w:val="22"/>
        </w:rPr>
        <w:t xml:space="preserve">, </w:t>
      </w:r>
      <w:hyperlink r:id="rId549" w:history="1">
        <w:r w:rsidRPr="00BD41F1">
          <w:rPr>
            <w:rStyle w:val="Hyperlink"/>
            <w:rFonts w:ascii="PT Serif" w:hAnsi="PT Serif"/>
            <w:sz w:val="22"/>
            <w:szCs w:val="22"/>
          </w:rPr>
          <w:t>544</w:t>
        </w:r>
      </w:hyperlink>
      <w:r w:rsidRPr="00BD41F1">
        <w:rPr>
          <w:rFonts w:ascii="PT Serif" w:hAnsi="PT Serif"/>
          <w:color w:val="444444"/>
          <w:sz w:val="22"/>
          <w:szCs w:val="22"/>
        </w:rPr>
        <w:t xml:space="preserve">, </w:t>
      </w:r>
      <w:hyperlink r:id="rId550" w:history="1">
        <w:r w:rsidRPr="00BD41F1">
          <w:rPr>
            <w:rStyle w:val="Hyperlink"/>
            <w:rFonts w:ascii="PT Serif" w:hAnsi="PT Serif"/>
            <w:sz w:val="22"/>
            <w:szCs w:val="22"/>
          </w:rPr>
          <w:t>765</w:t>
        </w:r>
      </w:hyperlink>
      <w:r w:rsidRPr="00BD41F1">
        <w:rPr>
          <w:rFonts w:ascii="PT Serif" w:hAnsi="PT Serif"/>
          <w:color w:val="444444"/>
          <w:sz w:val="22"/>
          <w:szCs w:val="22"/>
        </w:rPr>
        <w:t xml:space="preserve">; 2014, cc. </w:t>
      </w:r>
      <w:hyperlink r:id="rId551" w:history="1">
        <w:r w:rsidRPr="00BD41F1">
          <w:rPr>
            <w:rStyle w:val="Hyperlink"/>
            <w:rFonts w:ascii="PT Serif" w:hAnsi="PT Serif"/>
            <w:sz w:val="22"/>
            <w:szCs w:val="22"/>
          </w:rPr>
          <w:t>674</w:t>
        </w:r>
      </w:hyperlink>
      <w:r w:rsidRPr="00BD41F1">
        <w:rPr>
          <w:rFonts w:ascii="PT Serif" w:hAnsi="PT Serif"/>
          <w:color w:val="444444"/>
          <w:sz w:val="22"/>
          <w:szCs w:val="22"/>
        </w:rPr>
        <w:t xml:space="preserve">, </w:t>
      </w:r>
      <w:hyperlink r:id="rId552" w:history="1">
        <w:r w:rsidRPr="00BD41F1">
          <w:rPr>
            <w:rStyle w:val="Hyperlink"/>
            <w:rFonts w:ascii="PT Serif" w:hAnsi="PT Serif"/>
            <w:sz w:val="22"/>
            <w:szCs w:val="22"/>
          </w:rPr>
          <w:t>719</w:t>
        </w:r>
      </w:hyperlink>
      <w:r w:rsidRPr="00BD41F1">
        <w:rPr>
          <w:rFonts w:ascii="PT Serif" w:hAnsi="PT Serif"/>
          <w:color w:val="444444"/>
          <w:sz w:val="22"/>
          <w:szCs w:val="22"/>
        </w:rPr>
        <w:t xml:space="preserve">; 2015, cc. </w:t>
      </w:r>
      <w:hyperlink r:id="rId553" w:history="1">
        <w:r w:rsidRPr="00BD41F1">
          <w:rPr>
            <w:rStyle w:val="Hyperlink"/>
            <w:rFonts w:ascii="PT Serif" w:hAnsi="PT Serif"/>
            <w:sz w:val="22"/>
            <w:szCs w:val="22"/>
          </w:rPr>
          <w:t>158</w:t>
        </w:r>
      </w:hyperlink>
      <w:r w:rsidRPr="00BD41F1">
        <w:rPr>
          <w:rFonts w:ascii="PT Serif" w:hAnsi="PT Serif"/>
          <w:color w:val="444444"/>
          <w:sz w:val="22"/>
          <w:szCs w:val="22"/>
        </w:rPr>
        <w:t xml:space="preserve">, </w:t>
      </w:r>
      <w:hyperlink r:id="rId554" w:history="1">
        <w:r w:rsidRPr="00BD41F1">
          <w:rPr>
            <w:rStyle w:val="Hyperlink"/>
            <w:rFonts w:ascii="PT Serif" w:hAnsi="PT Serif"/>
            <w:sz w:val="22"/>
            <w:szCs w:val="22"/>
          </w:rPr>
          <w:t>180</w:t>
        </w:r>
      </w:hyperlink>
      <w:r w:rsidRPr="00BD41F1">
        <w:rPr>
          <w:rFonts w:ascii="PT Serif" w:hAnsi="PT Serif"/>
          <w:color w:val="444444"/>
          <w:sz w:val="22"/>
          <w:szCs w:val="22"/>
        </w:rPr>
        <w:t xml:space="preserve">, </w:t>
      </w:r>
      <w:hyperlink r:id="rId555" w:history="1">
        <w:r w:rsidRPr="00BD41F1">
          <w:rPr>
            <w:rStyle w:val="Hyperlink"/>
            <w:rFonts w:ascii="PT Serif" w:hAnsi="PT Serif"/>
            <w:sz w:val="22"/>
            <w:szCs w:val="22"/>
          </w:rPr>
          <w:t>300</w:t>
        </w:r>
      </w:hyperlink>
      <w:r w:rsidRPr="00BD41F1">
        <w:rPr>
          <w:rFonts w:ascii="PT Serif" w:hAnsi="PT Serif"/>
          <w:color w:val="444444"/>
          <w:sz w:val="22"/>
          <w:szCs w:val="22"/>
        </w:rPr>
        <w:t xml:space="preserve">; 2016, cc. </w:t>
      </w:r>
      <w:hyperlink r:id="rId556" w:history="1">
        <w:r w:rsidRPr="00BD41F1">
          <w:rPr>
            <w:rStyle w:val="Hyperlink"/>
            <w:rFonts w:ascii="PT Serif" w:hAnsi="PT Serif"/>
            <w:sz w:val="22"/>
            <w:szCs w:val="22"/>
          </w:rPr>
          <w:t>221</w:t>
        </w:r>
      </w:hyperlink>
      <w:r w:rsidRPr="00BD41F1">
        <w:rPr>
          <w:rFonts w:ascii="PT Serif" w:hAnsi="PT Serif"/>
          <w:color w:val="444444"/>
          <w:sz w:val="22"/>
          <w:szCs w:val="22"/>
        </w:rPr>
        <w:t xml:space="preserve">, </w:t>
      </w:r>
      <w:hyperlink r:id="rId557" w:history="1">
        <w:r w:rsidRPr="00BD41F1">
          <w:rPr>
            <w:rStyle w:val="Hyperlink"/>
            <w:rFonts w:ascii="PT Serif" w:hAnsi="PT Serif"/>
            <w:sz w:val="22"/>
            <w:szCs w:val="22"/>
          </w:rPr>
          <w:t>495</w:t>
        </w:r>
      </w:hyperlink>
      <w:r w:rsidRPr="00BD41F1">
        <w:rPr>
          <w:rFonts w:ascii="PT Serif" w:hAnsi="PT Serif"/>
          <w:color w:val="444444"/>
          <w:sz w:val="22"/>
          <w:szCs w:val="22"/>
        </w:rPr>
        <w:t xml:space="preserve">; 2017, cc. </w:t>
      </w:r>
      <w:hyperlink r:id="rId558" w:history="1">
        <w:r w:rsidRPr="00BD41F1">
          <w:rPr>
            <w:rStyle w:val="Hyperlink"/>
            <w:rFonts w:ascii="PT Serif" w:hAnsi="PT Serif"/>
            <w:sz w:val="22"/>
            <w:szCs w:val="22"/>
          </w:rPr>
          <w:t>115</w:t>
        </w:r>
      </w:hyperlink>
      <w:r w:rsidRPr="00BD41F1">
        <w:rPr>
          <w:rFonts w:ascii="PT Serif" w:hAnsi="PT Serif"/>
          <w:color w:val="444444"/>
          <w:sz w:val="22"/>
          <w:szCs w:val="22"/>
        </w:rPr>
        <w:t xml:space="preserve">, </w:t>
      </w:r>
      <w:hyperlink r:id="rId559" w:history="1">
        <w:r w:rsidRPr="00BD41F1">
          <w:rPr>
            <w:rStyle w:val="Hyperlink"/>
            <w:rFonts w:ascii="PT Serif" w:hAnsi="PT Serif"/>
            <w:sz w:val="22"/>
            <w:szCs w:val="22"/>
          </w:rPr>
          <w:t>429</w:t>
        </w:r>
      </w:hyperlink>
      <w:r w:rsidRPr="00BD41F1">
        <w:rPr>
          <w:rFonts w:ascii="PT Serif" w:hAnsi="PT Serif"/>
          <w:color w:val="444444"/>
          <w:sz w:val="22"/>
          <w:szCs w:val="22"/>
        </w:rPr>
        <w:t xml:space="preserve">; 2018, cc. </w:t>
      </w:r>
      <w:hyperlink r:id="rId560" w:history="1">
        <w:r w:rsidRPr="00BD41F1">
          <w:rPr>
            <w:rStyle w:val="Hyperlink"/>
            <w:rFonts w:ascii="PT Serif" w:hAnsi="PT Serif"/>
            <w:sz w:val="22"/>
            <w:szCs w:val="22"/>
          </w:rPr>
          <w:t>241</w:t>
        </w:r>
      </w:hyperlink>
      <w:r w:rsidRPr="00BD41F1">
        <w:rPr>
          <w:rFonts w:ascii="PT Serif" w:hAnsi="PT Serif"/>
          <w:color w:val="444444"/>
          <w:sz w:val="22"/>
          <w:szCs w:val="22"/>
        </w:rPr>
        <w:t xml:space="preserve">, </w:t>
      </w:r>
      <w:hyperlink r:id="rId561" w:history="1">
        <w:r w:rsidRPr="00BD41F1">
          <w:rPr>
            <w:rStyle w:val="Hyperlink"/>
            <w:rFonts w:ascii="PT Serif" w:hAnsi="PT Serif"/>
            <w:sz w:val="22"/>
            <w:szCs w:val="22"/>
          </w:rPr>
          <w:t>242</w:t>
        </w:r>
      </w:hyperlink>
      <w:r w:rsidRPr="00BD41F1">
        <w:rPr>
          <w:rFonts w:ascii="PT Serif" w:hAnsi="PT Serif"/>
          <w:color w:val="444444"/>
          <w:sz w:val="22"/>
          <w:szCs w:val="22"/>
        </w:rPr>
        <w:t xml:space="preserve">, </w:t>
      </w:r>
      <w:hyperlink r:id="rId562" w:history="1">
        <w:r w:rsidRPr="00BD41F1">
          <w:rPr>
            <w:rStyle w:val="Hyperlink"/>
            <w:rFonts w:ascii="PT Serif" w:hAnsi="PT Serif"/>
            <w:sz w:val="22"/>
            <w:szCs w:val="22"/>
          </w:rPr>
          <w:t>689</w:t>
        </w:r>
      </w:hyperlink>
      <w:r w:rsidRPr="00BD41F1">
        <w:rPr>
          <w:rFonts w:ascii="PT Serif" w:hAnsi="PT Serif"/>
          <w:color w:val="444444"/>
          <w:sz w:val="22"/>
          <w:szCs w:val="22"/>
        </w:rPr>
        <w:t xml:space="preserve">, </w:t>
      </w:r>
      <w:hyperlink r:id="rId563" w:history="1">
        <w:r w:rsidRPr="00BD41F1">
          <w:rPr>
            <w:rStyle w:val="Hyperlink"/>
            <w:rFonts w:ascii="PT Serif" w:hAnsi="PT Serif"/>
            <w:sz w:val="22"/>
            <w:szCs w:val="22"/>
          </w:rPr>
          <w:t>690</w:t>
        </w:r>
      </w:hyperlink>
      <w:r w:rsidRPr="00BD41F1">
        <w:rPr>
          <w:rFonts w:ascii="PT Serif" w:hAnsi="PT Serif"/>
          <w:color w:val="444444"/>
          <w:sz w:val="22"/>
          <w:szCs w:val="22"/>
        </w:rPr>
        <w:t xml:space="preserve">; 2019, cc. </w:t>
      </w:r>
      <w:hyperlink r:id="rId564" w:history="1">
        <w:r w:rsidRPr="00BD41F1">
          <w:rPr>
            <w:rStyle w:val="Hyperlink"/>
            <w:rFonts w:ascii="PT Serif" w:hAnsi="PT Serif"/>
            <w:sz w:val="22"/>
            <w:szCs w:val="22"/>
          </w:rPr>
          <w:t>653</w:t>
        </w:r>
      </w:hyperlink>
      <w:r w:rsidRPr="00BD41F1">
        <w:rPr>
          <w:rFonts w:ascii="PT Serif" w:hAnsi="PT Serif"/>
          <w:color w:val="444444"/>
          <w:sz w:val="22"/>
          <w:szCs w:val="22"/>
        </w:rPr>
        <w:t xml:space="preserve">, </w:t>
      </w:r>
      <w:hyperlink r:id="rId565" w:history="1">
        <w:r w:rsidRPr="00BD41F1">
          <w:rPr>
            <w:rStyle w:val="Hyperlink"/>
            <w:rFonts w:ascii="PT Serif" w:hAnsi="PT Serif"/>
            <w:sz w:val="22"/>
            <w:szCs w:val="22"/>
          </w:rPr>
          <w:t>654</w:t>
        </w:r>
      </w:hyperlink>
      <w:r w:rsidRPr="00BD41F1">
        <w:rPr>
          <w:rFonts w:ascii="PT Serif" w:hAnsi="PT Serif"/>
          <w:color w:val="444444"/>
          <w:sz w:val="22"/>
          <w:szCs w:val="22"/>
        </w:rPr>
        <w:t xml:space="preserve">; 2020, cc. </w:t>
      </w:r>
      <w:hyperlink r:id="rId566" w:history="1">
        <w:r w:rsidRPr="00BD41F1">
          <w:rPr>
            <w:rStyle w:val="Hyperlink"/>
            <w:rFonts w:ascii="PT Serif" w:hAnsi="PT Serif"/>
            <w:sz w:val="22"/>
            <w:szCs w:val="22"/>
          </w:rPr>
          <w:t>831</w:t>
        </w:r>
      </w:hyperlink>
      <w:r w:rsidRPr="00BD41F1">
        <w:rPr>
          <w:rFonts w:ascii="PT Serif" w:hAnsi="PT Serif"/>
          <w:color w:val="444444"/>
          <w:sz w:val="22"/>
          <w:szCs w:val="22"/>
        </w:rPr>
        <w:t xml:space="preserve">, </w:t>
      </w:r>
      <w:hyperlink r:id="rId567" w:history="1">
        <w:r w:rsidRPr="00BD41F1">
          <w:rPr>
            <w:rStyle w:val="Hyperlink"/>
            <w:rFonts w:ascii="PT Serif" w:hAnsi="PT Serif"/>
            <w:sz w:val="22"/>
            <w:szCs w:val="22"/>
          </w:rPr>
          <w:t>1285</w:t>
        </w:r>
      </w:hyperlink>
      <w:r w:rsidRPr="00BD41F1">
        <w:rPr>
          <w:rFonts w:ascii="PT Serif" w:hAnsi="PT Serif"/>
          <w:color w:val="444444"/>
          <w:sz w:val="22"/>
          <w:szCs w:val="22"/>
        </w:rPr>
        <w:t xml:space="preserve">, </w:t>
      </w:r>
      <w:hyperlink r:id="rId568" w:history="1">
        <w:r w:rsidRPr="00BD41F1">
          <w:rPr>
            <w:rStyle w:val="Hyperlink"/>
            <w:rFonts w:ascii="PT Serif" w:hAnsi="PT Serif"/>
            <w:sz w:val="22"/>
            <w:szCs w:val="22"/>
          </w:rPr>
          <w:t>1286</w:t>
        </w:r>
      </w:hyperlink>
      <w:r w:rsidRPr="00BD41F1">
        <w:rPr>
          <w:rFonts w:ascii="PT Serif" w:hAnsi="PT Serif"/>
          <w:color w:val="444444"/>
          <w:sz w:val="22"/>
          <w:szCs w:val="22"/>
        </w:rPr>
        <w:t xml:space="preserve">; 2021, Sp. Sess. I, c. </w:t>
      </w:r>
      <w:hyperlink r:id="rId569" w:history="1">
        <w:r w:rsidRPr="00BD41F1">
          <w:rPr>
            <w:rStyle w:val="Hyperlink"/>
            <w:rFonts w:ascii="PT Serif" w:hAnsi="PT Serif"/>
            <w:sz w:val="22"/>
            <w:szCs w:val="22"/>
          </w:rPr>
          <w:t>110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47" w:name="_Toc76716412"/>
      <w:bookmarkStart w:id="248" w:name="_Toc77061423"/>
      <w:r w:rsidRPr="00BD41F1">
        <w:rPr>
          <w:sz w:val="22"/>
          <w:szCs w:val="22"/>
        </w:rPr>
        <w:t>§ 54.1-3401.1. Repealed.</w:t>
      </w:r>
      <w:bookmarkEnd w:id="247"/>
      <w:bookmarkEnd w:id="24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Repealed by Acts 2016, c. </w:t>
      </w:r>
      <w:hyperlink r:id="rId570" w:history="1">
        <w:r w:rsidRPr="00BD41F1">
          <w:rPr>
            <w:rStyle w:val="Hyperlink"/>
            <w:rFonts w:ascii="PT Serif" w:hAnsi="PT Serif"/>
            <w:sz w:val="22"/>
            <w:szCs w:val="22"/>
          </w:rPr>
          <w:t>221</w:t>
        </w:r>
      </w:hyperlink>
      <w:r w:rsidRPr="00BD41F1">
        <w:rPr>
          <w:rFonts w:ascii="PT Serif" w:hAnsi="PT Serif"/>
          <w:color w:val="444444"/>
          <w:sz w:val="22"/>
          <w:szCs w:val="22"/>
        </w:rPr>
        <w:t>, cl. 2.</w:t>
      </w:r>
    </w:p>
    <w:p w:rsidR="00BD41F1" w:rsidRPr="00BD41F1" w:rsidRDefault="00BD41F1" w:rsidP="00BD41F1">
      <w:pPr>
        <w:pStyle w:val="Heading2"/>
        <w:rPr>
          <w:sz w:val="22"/>
          <w:szCs w:val="22"/>
        </w:rPr>
      </w:pPr>
      <w:bookmarkStart w:id="249" w:name="_Toc76716413"/>
      <w:bookmarkStart w:id="250" w:name="_Toc77061424"/>
      <w:r w:rsidRPr="00BD41F1">
        <w:rPr>
          <w:sz w:val="22"/>
          <w:szCs w:val="22"/>
        </w:rPr>
        <w:t>§ 54.1-3402. Repealed.</w:t>
      </w:r>
      <w:bookmarkEnd w:id="249"/>
      <w:bookmarkEnd w:id="25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Repealed by Acts 2003, c. </w:t>
      </w:r>
      <w:hyperlink r:id="rId571" w:history="1">
        <w:r w:rsidRPr="00BD41F1">
          <w:rPr>
            <w:rStyle w:val="Hyperlink"/>
            <w:rFonts w:ascii="PT Serif" w:hAnsi="PT Serif"/>
            <w:sz w:val="22"/>
            <w:szCs w:val="22"/>
          </w:rPr>
          <w:t>509</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51" w:name="_Toc76716414"/>
      <w:bookmarkStart w:id="252" w:name="_Toc77061425"/>
      <w:r w:rsidRPr="00BD41F1">
        <w:rPr>
          <w:sz w:val="22"/>
          <w:szCs w:val="22"/>
        </w:rPr>
        <w:t>§ 54.1-3403. Chapter not applicable to economic poisons.</w:t>
      </w:r>
      <w:bookmarkEnd w:id="251"/>
      <w:bookmarkEnd w:id="25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This chapter shall not be construed to apply (i) to poisons used for the control of insects, animal pests, weeds, fungus diseases or other substances sold for use in agricultural, horticultural or related arts and sciences when such substances which are poisons within the meaning of this chapter are sold in original unbroken packages bearing a label having plainly printed upon it the name of the contents and the word POISON and an effective antidote or (ii) to any person, persons, corporations or associations engaged in the business of selling, making, compounding or manufacturing industrial chemicals for distribution or sale at wholesale or for making, compounding or manufacturing other products.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54-403.1; 1958, c. 551; 1970, c. 650, § 54-524.4; 1988, c. 765.</w:t>
      </w:r>
    </w:p>
    <w:p w:rsidR="00BD41F1" w:rsidRPr="00BD41F1" w:rsidRDefault="00BD41F1" w:rsidP="00BD41F1">
      <w:pPr>
        <w:pStyle w:val="Heading2"/>
        <w:rPr>
          <w:sz w:val="22"/>
          <w:szCs w:val="22"/>
        </w:rPr>
      </w:pPr>
      <w:bookmarkStart w:id="253" w:name="_Toc76716415"/>
      <w:bookmarkStart w:id="254" w:name="_Toc77061426"/>
      <w:r w:rsidRPr="00BD41F1">
        <w:rPr>
          <w:sz w:val="22"/>
          <w:szCs w:val="22"/>
        </w:rPr>
        <w:t>§ 54.1-3404. Inventories of controlled substances required of certain persons; contents and form of record.</w:t>
      </w:r>
      <w:bookmarkEnd w:id="253"/>
      <w:bookmarkEnd w:id="25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Except as set forth in subsection G, every person manufacturing, compounding, processing, selling, dispensing or otherwise disposing of drugs in Schedules I, II, III, IV or V shall take a complete and accurate inventory of all stocks of Schedules I through V drugs on the date he first engages in business. If there are no controlled substances on hand at that time, he shall record this fact as part of the inventory. An inventory taken by use of an oral recording device shall be promptly reduced to writing and maintained in a written, typewritten or printed form. Such inventory shall be made either as of the opening of business or as of the close of business on the inventory date.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After the initial inventory is taken, every person described herein shall take a new inventory at least every two years of all stocks on hand of Schedules I through V drugs. The biennial inventory shall be taken on any date which is within two years of the previous biennial inventory.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record of such drugs received shall in every case show the date of receipt, the name and address of the person from whom received and the kind and quantity of drugs received, the kind and quantity of drugs produced or removed from process of manufacture, and the date of such production or removal from process of manufacture. The record shall in every case show the proportion of morphine, cocaine, or ecgonine contained in or producible from crude opium or coca leaves received or produced.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record of all drugs sold, administered, dispensed, or otherwise disposed of, shall show the date of selling, administering, or dispensing, the name and address of the person to whom or for whose use, or the owner and species of animal for which the drugs were sold, administered or dispensed, and the kind and quantity of drugs. Any person selling, administering, dispensing or otherwise disposing of such drugs shall make and sign such record at the time of each transaction. The keeping of a record required by or under the federal laws, containing substantially the same information as is specified above, shall constitute compliance with this section, except that every such record shall contain a detailed list of any drugs lost, destroyed or stolen, the kind and quantity of such drugs, and the date of the discovery of such loss, destruction or theft. The form of records shall be prescribed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Whenever any registrant or licensee discovers a theft or any other unusual loss of any controlled substance, he shall immediately report such theft or loss to the Board. If the registrant or licensee is unable to determine the exact kind and quantity of the drug loss, he shall immediately make a complete inventory of all Schedule I through V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Within 30 days after the discovery of a loss of drugs, the registrant or licensee shall furnish the Board with a listing of the kind, quantity and strength of such drugs lost.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All records required pursuant to this section shall be maintained completely and accurately for two years from the date of the transaction recorded.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Each person authorized to conduct chemical analyses using controlled substances in the Department of Forensic Science shall comply with the inventory requirements set forth in subsections A through F; however, the following substances shall not be required to be included in such inventory: (i) controlled substances on hand at the time of the inventory in a quantity of less than one kilogram, other than a hallucinogenic controlled substance listed in Schedule I of this chapter; or (ii) hallucinogenic controlled substances, other than lysergic acid diethylamide, on hand at the time of the inventory in a quantity of less than 20 grams; or (iii) lysergic acid diethylamide on hand at the time of the inventory in a quantity of less than 0.5 grams. Further, no inventory shall be required of known or suspected controlled substances that have been received as evidentiary materials for analyses by the Department of Forensic Science.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54-524.56; 1972, c. 798; 1978, c. 833; 1979, c. 435; 1980, c. 203; 1982, c. 278; 1988, c. 765; 1998, c. </w:t>
      </w:r>
      <w:hyperlink r:id="rId572" w:history="1">
        <w:r w:rsidRPr="00BD41F1">
          <w:rPr>
            <w:rStyle w:val="Hyperlink"/>
            <w:rFonts w:ascii="PT Serif" w:hAnsi="PT Serif"/>
            <w:sz w:val="22"/>
            <w:szCs w:val="22"/>
          </w:rPr>
          <w:t>105</w:t>
        </w:r>
      </w:hyperlink>
      <w:r w:rsidRPr="00BD41F1">
        <w:rPr>
          <w:rFonts w:ascii="PT Serif" w:hAnsi="PT Serif"/>
          <w:color w:val="444444"/>
          <w:sz w:val="22"/>
          <w:szCs w:val="22"/>
        </w:rPr>
        <w:t xml:space="preserve">; 2004, c. </w:t>
      </w:r>
      <w:hyperlink r:id="rId573" w:history="1">
        <w:r w:rsidRPr="00BD41F1">
          <w:rPr>
            <w:rStyle w:val="Hyperlink"/>
            <w:rFonts w:ascii="PT Serif" w:hAnsi="PT Serif"/>
            <w:sz w:val="22"/>
            <w:szCs w:val="22"/>
          </w:rPr>
          <w:t>51</w:t>
        </w:r>
      </w:hyperlink>
      <w:r w:rsidRPr="00BD41F1">
        <w:rPr>
          <w:rFonts w:ascii="PT Serif" w:hAnsi="PT Serif"/>
          <w:color w:val="444444"/>
          <w:sz w:val="22"/>
          <w:szCs w:val="22"/>
        </w:rPr>
        <w:t xml:space="preserve">; 2005, cc. </w:t>
      </w:r>
      <w:hyperlink r:id="rId574" w:history="1">
        <w:r w:rsidRPr="00BD41F1">
          <w:rPr>
            <w:rStyle w:val="Hyperlink"/>
            <w:rFonts w:ascii="PT Serif" w:hAnsi="PT Serif"/>
            <w:sz w:val="22"/>
            <w:szCs w:val="22"/>
          </w:rPr>
          <w:t>868</w:t>
        </w:r>
      </w:hyperlink>
      <w:r w:rsidRPr="00BD41F1">
        <w:rPr>
          <w:rFonts w:ascii="PT Serif" w:hAnsi="PT Serif"/>
          <w:color w:val="444444"/>
          <w:sz w:val="22"/>
          <w:szCs w:val="22"/>
        </w:rPr>
        <w:t xml:space="preserve">, </w:t>
      </w:r>
      <w:hyperlink r:id="rId575" w:history="1">
        <w:r w:rsidRPr="00BD41F1">
          <w:rPr>
            <w:rStyle w:val="Hyperlink"/>
            <w:rFonts w:ascii="PT Serif" w:hAnsi="PT Serif"/>
            <w:sz w:val="22"/>
            <w:szCs w:val="22"/>
          </w:rPr>
          <w:t>881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55" w:name="_Toc76716416"/>
      <w:bookmarkStart w:id="256" w:name="_Toc77061427"/>
      <w:r w:rsidRPr="00BD41F1">
        <w:rPr>
          <w:sz w:val="22"/>
          <w:szCs w:val="22"/>
        </w:rPr>
        <w:t>§ 54.1-3405. Access to and copies of records; inspections.</w:t>
      </w:r>
      <w:bookmarkEnd w:id="255"/>
      <w:bookmarkEnd w:id="25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person required to prepare or obtain, and keep, records, and any carrier maintaining records with respect to any shipment containing any drug, and every person in charge or having custody of such records shall, upon request of an agent designated by the Board, permit such agent at reasonable times to have access to and copy such records.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agent designated by the Superintendent of the Department of State Police to conduct drug diversion investigations shall, for the purpose of such investigations, also be permitted access at reasonable times to all such records relevant to a specific investigation and be allowed to inspect and copy such records. However, agents designated by the Superintendent of the Department of State Police to conduct drug diversion investigations shall not copy and remove patient records unless such patient records are relevant to a specific investigation. Any agent designated by the Superintendent of the Department of State Police shall allow the person or carrier maintaining such records, or agent thereof, to examine any copies of records before their removal from the premises. If the agent designated by the Superintendent of State Police copies records on magnetic storage media, he will deliver a duplicate of the magnetic storage media on which the copies are stored to the person or carrier maintaining such records or an agent thereof, prior to removing the copies from the premises. If the original of any record is removed by any agent designated by the Superintendent of State Police, a receipt therefor shall be left with the person or carrier maintaining such records or an agent thereof, and a copy of the removed record shall be provided the person or carrier maintaining such records within a reasonable time thereafter.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For the purposes of verification of such records and of enforcement of this chapter, agents designated by the Board or by the Superintendent are authorized, upon presenting appropriate credentials to the owner, operator, or agent in charge, to enter, at reasonable times, any factory, warehouse, establishment, or vehicle in which any drug is held, manufactured, compounded, processed, sold, delivered, or otherwise disposed of; and to inspect, within reasonable limits and in a reasonable manner, such factory, warehouse, establishment, or vehicle, and all pertinent equipment, finished and unfinished material, containers and labeling, including records, files, papers, processes, controls, and facilities, bearing on violation of this chapter; and to inventory and obtain samples of any stock of any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If a sample of any drug is obtained, the agent making the inspection shall, upon completion of the inspection and before leaving the premises, give to the owner, operator, or agent in charge a receipt describing the sample. No inspection shall extend to financial data, sales data other than shipment data, pricing data, personnel data or research data.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information obtained by a designated State Police agent during an inspection under this section which constitutes evidence of a violation of any provision of this chapter shall be reported to the Department of Health Professions upon its discovery.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Any information obtained by an agent designated by the Board during an inspection under this section which constitutes evidence of a violation of Article 1 (§ </w:t>
      </w:r>
      <w:hyperlink r:id="rId576" w:history="1">
        <w:r w:rsidRPr="00BD41F1">
          <w:rPr>
            <w:rStyle w:val="Hyperlink"/>
            <w:rFonts w:ascii="PT Serif" w:hAnsi="PT Serif"/>
            <w:sz w:val="22"/>
            <w:szCs w:val="22"/>
          </w:rPr>
          <w:t>18.2-247</w:t>
        </w:r>
      </w:hyperlink>
      <w:r w:rsidRPr="00BD41F1">
        <w:rPr>
          <w:rFonts w:ascii="PT Serif" w:hAnsi="PT Serif"/>
          <w:color w:val="444444"/>
          <w:sz w:val="22"/>
          <w:szCs w:val="22"/>
        </w:rPr>
        <w:t xml:space="preserve"> et seq.) of Chapter 7 of Title 18.2 shall be reported to the Department of State Police upon its discovery.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54-524.57; 1988, cc. 266, 765; 1992, cc. 743, 808.</w:t>
      </w:r>
    </w:p>
    <w:p w:rsidR="00BD41F1" w:rsidRPr="00BD41F1" w:rsidRDefault="00BD41F1" w:rsidP="00BD41F1">
      <w:pPr>
        <w:pStyle w:val="Heading2"/>
        <w:rPr>
          <w:sz w:val="22"/>
          <w:szCs w:val="22"/>
        </w:rPr>
      </w:pPr>
      <w:bookmarkStart w:id="257" w:name="_Toc76716417"/>
      <w:bookmarkStart w:id="258" w:name="_Toc77061428"/>
      <w:r w:rsidRPr="00BD41F1">
        <w:rPr>
          <w:sz w:val="22"/>
          <w:szCs w:val="22"/>
        </w:rPr>
        <w:t>§ 54.1-3406. Records confidential; disclosure of information about violations of federal law.</w:t>
      </w:r>
      <w:bookmarkEnd w:id="257"/>
      <w:bookmarkEnd w:id="25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No agent of the Board or agent designated by the Superintendent of the Department of State Police having knowledge by virtue of his office of any prescriptions, papers, records, or stocks of drugs shall divulge such knowledge, except in connection with a criminal investigation authorized by the Attorney General or attorney for the Commonwealth or with a prosecution or proceeding in court or before a regulatory board or officer, to which investigation, prosecution or proceeding the person to whom such prescriptions, papers or records relate is a subject or party. This section shall not be construed to prohibit the Board president or his designee and the Director of the Department of Health Professions from discharging their duties as provided in this title.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Notwithstanding the provisions of § </w:t>
      </w:r>
      <w:hyperlink r:id="rId577" w:history="1">
        <w:r w:rsidRPr="00BD41F1">
          <w:rPr>
            <w:rStyle w:val="Hyperlink"/>
            <w:rFonts w:ascii="PT Serif" w:hAnsi="PT Serif"/>
            <w:sz w:val="22"/>
            <w:szCs w:val="22"/>
          </w:rPr>
          <w:t>54.1-2400.2</w:t>
        </w:r>
      </w:hyperlink>
      <w:r w:rsidRPr="00BD41F1">
        <w:rPr>
          <w:rFonts w:ascii="PT Serif" w:hAnsi="PT Serif"/>
          <w:color w:val="444444"/>
          <w:sz w:val="22"/>
          <w:szCs w:val="22"/>
        </w:rPr>
        <w:t xml:space="preserve">, the Board shall have the authority to submit to the U.S. Secretary of Health and Human Services information resulting from an inspection or an investigation indicating that a compounding pharmacy or outsourcing facility may be in violation of federal law or regulations with the exception of compounding for office-based administration in accordance with § </w:t>
      </w:r>
      <w:hyperlink r:id="rId578" w:history="1">
        <w:r w:rsidRPr="00BD41F1">
          <w:rPr>
            <w:rStyle w:val="Hyperlink"/>
            <w:rFonts w:ascii="PT Serif" w:hAnsi="PT Serif"/>
            <w:sz w:val="22"/>
            <w:szCs w:val="22"/>
          </w:rPr>
          <w:t>54.1-3410.2</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54-512; 1970, c. 650; 1983, c. 528, § 54-524.58; 1988, cc. 266, 765; 2015, c. </w:t>
      </w:r>
      <w:hyperlink r:id="rId579" w:history="1">
        <w:r w:rsidRPr="00BD41F1">
          <w:rPr>
            <w:rStyle w:val="Hyperlink"/>
            <w:rFonts w:ascii="PT Serif" w:hAnsi="PT Serif"/>
            <w:sz w:val="22"/>
            <w:szCs w:val="22"/>
          </w:rPr>
          <w:t>300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59" w:name="_Toc76716418"/>
      <w:bookmarkStart w:id="260" w:name="_Toc77061429"/>
      <w:r w:rsidRPr="00BD41F1">
        <w:rPr>
          <w:sz w:val="22"/>
          <w:szCs w:val="22"/>
        </w:rPr>
        <w:t>§ 54.1-3407. Analysis of controlled substances.</w:t>
      </w:r>
      <w:bookmarkEnd w:id="259"/>
      <w:bookmarkEnd w:id="26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licensed physician or pharmacist may receive controlled substances from or on behalf of a patient for qualitative or quantitative analysis purposes only, without an official order form, if within twenty-four hours of its receipt the physician or pharmacist mails or delivers the entire sample to a laboratory operated by the Commonwealth and designated by the Board to receive such substances. If the sample is mailed, it shall be sent by registered or certified mail, postage prepaid, with return receipt requested. If personally delivered, a receipt shall be obtained from such laboratory. All receipts or returns shall be kept on file for three years and shall be available for inspection by the Board at any reasonable time.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54-524.59:1; 1988, c. 765.</w:t>
      </w:r>
    </w:p>
    <w:p w:rsidR="00BD41F1" w:rsidRPr="00BD41F1" w:rsidRDefault="00BD41F1" w:rsidP="00BD41F1">
      <w:pPr>
        <w:pStyle w:val="Heading2"/>
        <w:rPr>
          <w:sz w:val="22"/>
          <w:szCs w:val="22"/>
        </w:rPr>
      </w:pPr>
      <w:bookmarkStart w:id="261" w:name="_Toc76716419"/>
      <w:bookmarkStart w:id="262" w:name="_Toc77061430"/>
      <w:r w:rsidRPr="00BD41F1">
        <w:rPr>
          <w:sz w:val="22"/>
          <w:szCs w:val="22"/>
        </w:rPr>
        <w:t>§ 54.1-3408. (Effective until January 1, 2022) Professional use by practitioners.</w:t>
      </w:r>
      <w:bookmarkEnd w:id="261"/>
      <w:bookmarkEnd w:id="26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 practitioner of medicine, osteopathy, podiatry, dentistry, or veterinary medicine, a licensed nurse practitioner pursuant to § </w:t>
      </w:r>
      <w:hyperlink r:id="rId580" w:history="1">
        <w:r w:rsidRPr="00BD41F1">
          <w:rPr>
            <w:rStyle w:val="Hyperlink"/>
            <w:rFonts w:ascii="PT Serif" w:hAnsi="PT Serif"/>
            <w:sz w:val="22"/>
            <w:szCs w:val="22"/>
          </w:rPr>
          <w:t>54.1-2957.01</w:t>
        </w:r>
      </w:hyperlink>
      <w:r w:rsidRPr="00BD41F1">
        <w:rPr>
          <w:rFonts w:ascii="PT Serif" w:hAnsi="PT Serif"/>
          <w:color w:val="444444"/>
          <w:sz w:val="22"/>
          <w:szCs w:val="22"/>
        </w:rPr>
        <w:t xml:space="preserve">, a licensed certified midwife pursuant to § </w:t>
      </w:r>
      <w:hyperlink r:id="rId581" w:history="1">
        <w:r w:rsidRPr="00BD41F1">
          <w:rPr>
            <w:rStyle w:val="Hyperlink"/>
            <w:rFonts w:ascii="PT Serif" w:hAnsi="PT Serif"/>
            <w:sz w:val="22"/>
            <w:szCs w:val="22"/>
          </w:rPr>
          <w:t>54.1-2907.04</w:t>
        </w:r>
      </w:hyperlink>
      <w:r w:rsidRPr="00BD41F1">
        <w:rPr>
          <w:rFonts w:ascii="PT Serif" w:hAnsi="PT Serif"/>
          <w:color w:val="444444"/>
          <w:sz w:val="22"/>
          <w:szCs w:val="22"/>
        </w:rPr>
        <w:t xml:space="preserve">, a licensed physician assistant pursuant to § </w:t>
      </w:r>
      <w:hyperlink r:id="rId582" w:history="1">
        <w:r w:rsidRPr="00BD41F1">
          <w:rPr>
            <w:rStyle w:val="Hyperlink"/>
            <w:rFonts w:ascii="PT Serif" w:hAnsi="PT Serif"/>
            <w:sz w:val="22"/>
            <w:szCs w:val="22"/>
          </w:rPr>
          <w:t>54.1-2952.1</w:t>
        </w:r>
      </w:hyperlink>
      <w:r w:rsidRPr="00BD41F1">
        <w:rPr>
          <w:rFonts w:ascii="PT Serif" w:hAnsi="PT Serif"/>
          <w:color w:val="444444"/>
          <w:sz w:val="22"/>
          <w:szCs w:val="22"/>
        </w:rPr>
        <w:t xml:space="preserve">, or a TPA-certified optometrist pursuant to Article 5 (§ </w:t>
      </w:r>
      <w:hyperlink r:id="rId583" w:history="1">
        <w:r w:rsidRPr="00BD41F1">
          <w:rPr>
            <w:rStyle w:val="Hyperlink"/>
            <w:rFonts w:ascii="PT Serif" w:hAnsi="PT Serif"/>
            <w:sz w:val="22"/>
            <w:szCs w:val="22"/>
          </w:rPr>
          <w:t>54.1-3222</w:t>
        </w:r>
      </w:hyperlink>
      <w:r w:rsidRPr="00BD41F1">
        <w:rPr>
          <w:rFonts w:ascii="PT Serif" w:hAnsi="PT Serif"/>
          <w:color w:val="444444"/>
          <w:sz w:val="22"/>
          <w:szCs w:val="22"/>
        </w:rPr>
        <w:t xml:space="preserve"> et seq.) of Chapter 32 shall only prescribe, dispense, or administer controlled substances in good faith for medicinal or therapeutic purposes within the course of his professional practice.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prescribing practitioner's order may be on a written prescription or pursuant to an oral prescription as authorized by this chapter. The prescriber may administer drugs and devices, or he may cause drugs or devices to be administered by: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 nurse, physician assistant, or intern under his direction and supervision;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Persons trained to administer drugs and devices to patients in state-owned or state-operated hospitals or facilities licensed as hospitals by the Board of Health or psychiatric hospitals licensed by the Department of Behavioral Health and Developmental Services who administer drugs under the control and supervision of the prescriber or a pharmacist;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Emergency medical services personnel certified and authorized to administer drugs and devices pursuant to regulations of the Board of Health who act within the scope of such certification and pursuant to an oral or written order or standing protocol;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4. A licensed respiratory therapist as defined in § </w:t>
      </w:r>
      <w:hyperlink r:id="rId584" w:history="1">
        <w:r w:rsidRPr="00BD41F1">
          <w:rPr>
            <w:rStyle w:val="Hyperlink"/>
            <w:rFonts w:ascii="PT Serif" w:hAnsi="PT Serif"/>
            <w:sz w:val="22"/>
            <w:szCs w:val="22"/>
          </w:rPr>
          <w:t>54.1-2954</w:t>
        </w:r>
      </w:hyperlink>
      <w:r w:rsidRPr="00BD41F1">
        <w:rPr>
          <w:rFonts w:ascii="PT Serif" w:hAnsi="PT Serif"/>
          <w:color w:val="444444"/>
          <w:sz w:val="22"/>
          <w:szCs w:val="22"/>
        </w:rPr>
        <w:t xml:space="preserve"> who administers by inhalation controlled substances used in inhalation or respiratory therapy.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Pursuant to an oral or written order or standing protocol, the prescriber, who is authorized by state or federal law to possess and administer radiopharmaceuticals in the scope of his practice, may authorize a nuclear medicine technologist to administer, under his supervision, radiopharmaceuticals used in the diagnosis or treatment of disease.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Pursuant to an oral or written order or standing protocol issued by the prescriber within the course of his professional practice, such prescriber may authorize registered nurses and licensed practical nurses to possess (i) epinephrine and oxygen for administration in treatment of emergency medical conditions and (ii) heparin and sterile normal saline to use for the maintenance of intravenous access lines.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the regulations of the Board of Health, certain emergency medical services technicians may possess and administer epinephrine in emergency cases of anaphylactic shock.</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standing protocol issued by the prescriber within the course of his professional practice, any school nurse, school board employee, employee of a local governing body, or employee of a local health department who is authorized by a prescriber and trained in the administration of (a) epinephrine may possess and administer epinephrine and (b) albuterol inhalers or nebulized albuterol may possess or administer an albuterol inhaler or nebulized albuterol to a student diagnosed with a condition requiring an albuterol inhaler or nebulized albuterol when the student is believed to be experiencing or about to experience an asthmatic crisis.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Pursuant to an order or a standing protocol issued by the prescriber within the course of his professional practice, any employee of a school for students with disabilities, as defined in § </w:t>
      </w:r>
      <w:hyperlink r:id="rId585"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and licensed by the Board of Education, or any employee of a private school that is accredited pursuant to § </w:t>
      </w:r>
      <w:hyperlink r:id="rId586"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who is authorized by a prescriber and trained in the administration of (1) epinephrine may possess and administer epinephrine and (2) albuterol inhalers or nebulized albuterol may possess or administer an albuterol inhaler or nebulized albuterol to a student diagnosed with a condition requiring an albuterol inhaler or nebulized albuterol when the student is believed to be experiencing or about to experience an asthmatic crisis.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a standing protocol issued by the prescriber within the course of his professional practice, any employee of a public institution of higher education or a private institution of higher education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a standing protocol issued by the prescriber within the course of his professional practice, any employee of an organization providing outdoor educational experiences or programs for youth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Pursuant to an order or a standing protocol issued by the prescriber within the course of his professional practice, and in accordance with policies and guidelines established by the Department of Health, such prescriber may authorize any employee of a restaurant licensed pursuant to Chapter 3 (§ </w:t>
      </w:r>
      <w:hyperlink r:id="rId587" w:history="1">
        <w:r w:rsidRPr="00BD41F1">
          <w:rPr>
            <w:rStyle w:val="Hyperlink"/>
            <w:rFonts w:ascii="PT Serif" w:hAnsi="PT Serif"/>
            <w:sz w:val="22"/>
            <w:szCs w:val="22"/>
          </w:rPr>
          <w:t>35.1-18</w:t>
        </w:r>
      </w:hyperlink>
      <w:r w:rsidRPr="00BD41F1">
        <w:rPr>
          <w:rFonts w:ascii="PT Serif" w:hAnsi="PT Serif"/>
          <w:color w:val="444444"/>
          <w:sz w:val="22"/>
          <w:szCs w:val="22"/>
        </w:rPr>
        <w:t xml:space="preserve"> et seq.) of Title 35.1 to possess and administer epinephrine on the premises of the restaurant at which the employee is employed, provided that such person is trained in the administration of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issued by the prescriber within the course of his professional practice, an employee of a provider licensed by the Department of Behavioral Health and Developmental Services or a person providing services pursuant to a contract with a provider licensed by the Department of Behavioral Health and Developmental Services may possess and administer epinephrine, provided such person is authorized and trained in the administration of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Pursuant to an order or standing protocol issued by the prescriber within the course of his professional practice, any employee of a public place, as defined in § </w:t>
      </w:r>
      <w:hyperlink r:id="rId588" w:history="1">
        <w:r w:rsidRPr="00BD41F1">
          <w:rPr>
            <w:rStyle w:val="Hyperlink"/>
            <w:rFonts w:ascii="PT Serif" w:hAnsi="PT Serif"/>
            <w:sz w:val="22"/>
            <w:szCs w:val="22"/>
          </w:rPr>
          <w:t>15.2-2820</w:t>
        </w:r>
      </w:hyperlink>
      <w:r w:rsidRPr="00BD41F1">
        <w:rPr>
          <w:rFonts w:ascii="PT Serif" w:hAnsi="PT Serif"/>
          <w:color w:val="444444"/>
          <w:sz w:val="22"/>
          <w:szCs w:val="22"/>
        </w:rPr>
        <w:t>,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oral or written order or standing protocol issued by the prescriber within the course of his professional practice, such prescriber may authorize pharmacists to possess epinephrine and oxygen for administration in treatment of emergency medical conditions.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Pursuant to an oral or written order or standing protocol issued by the prescriber within the course of his professional practice, such prescriber may authorize licensed physical therapists to possess and administer topical corticosteroids, topical lidocaine, and any other Schedule VI topical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Pursuant to an oral or written order or standing protocol issued by the prescriber within the course of his professional practice, such prescriber may authorize licensed athletic trainers to possess and administer topical corticosteroids, topical lidocaine, or other Schedule VI topical drugs; oxygen for use in emergency situations; epinephrine for use in emergency cases of anaphylactic shock; and naloxone or other opioid antagonist for overdose reversal.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G. Pursuant to an oral or written order or standing protocol issued by the prescriber within the course of his professional practice, and in accordance with policies and guidelines established by the Department of Health pursuant to § </w:t>
      </w:r>
      <w:hyperlink r:id="rId589" w:history="1">
        <w:r w:rsidRPr="00BD41F1">
          <w:rPr>
            <w:rStyle w:val="Hyperlink"/>
            <w:rFonts w:ascii="PT Serif" w:hAnsi="PT Serif"/>
            <w:sz w:val="22"/>
            <w:szCs w:val="22"/>
          </w:rPr>
          <w:t>32.1-50.2</w:t>
        </w:r>
      </w:hyperlink>
      <w:r w:rsidRPr="00BD41F1">
        <w:rPr>
          <w:rFonts w:ascii="PT Serif" w:hAnsi="PT Serif"/>
          <w:color w:val="444444"/>
          <w:sz w:val="22"/>
          <w:szCs w:val="22"/>
        </w:rPr>
        <w:t>, such prescriber may authorize registered nurses or licensed practical nurses under the supervision of a registered nurse to possess and administer tuberculin purified protein derivative (PPD) in the absence of a prescriber. The Department of Health's policies and guidelines shall be consistent with applicable guidelines developed by the Centers for Disease Control and Prevention for preventing transmission of mycobacterium tuberculosis and shall be updated to incorporate any subsequently implemented standards of the Occupational Safety and Health Administration and the Department of Labor and Industry to the extent that they are inconsistent with the Department of Health's policies and guidelines. Such standing protocols shall explicitly describe the categories of persons to whom the tuberculin test is to be administered and shall provide for appropriate medical evaluation of those in whom the test is positive. The prescriber shall ensure that the nurse implementing such standing protocols has received adequate training in the practice and principles underlying tuberculin screening.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Health Commissioner or his designee may authorize registered nurses, acting as agents of the Department of Health, to possess and administer, at the nurse's discretion, tuberculin purified protein derivative (PPD) to those persons in whom tuberculin skin testing is indicated based on protocols and policies established by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H. Pursuant to a written order or standing protocol issued by the prescriber within the course of his professional practice, such prescriber may authorize, with the consent of the parents as defined in § </w:t>
      </w:r>
      <w:hyperlink r:id="rId590" w:history="1">
        <w:r w:rsidRPr="00BD41F1">
          <w:rPr>
            <w:rStyle w:val="Hyperlink"/>
            <w:rFonts w:ascii="PT Serif" w:hAnsi="PT Serif"/>
            <w:sz w:val="22"/>
            <w:szCs w:val="22"/>
          </w:rPr>
          <w:t>22.1-1</w:t>
        </w:r>
      </w:hyperlink>
      <w:r w:rsidRPr="00BD41F1">
        <w:rPr>
          <w:rFonts w:ascii="PT Serif" w:hAnsi="PT Serif"/>
          <w:color w:val="444444"/>
          <w:sz w:val="22"/>
          <w:szCs w:val="22"/>
        </w:rPr>
        <w:t xml:space="preserve">, an employee of (i) a school board, (ii) a school for students with disabilities as defined in § </w:t>
      </w:r>
      <w:hyperlink r:id="rId591"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licensed by the Board of Education, or (iii) a private school accredited pursuant to § </w:t>
      </w:r>
      <w:hyperlink r:id="rId592"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who is trained in the administration of insulin and glucagon to assist with the administration of insulin or administer glucagon to a student diagnosed as having diabetes and who requires insulin injections during the school day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 written order or standing protocol issued by the prescriber within the course of his professional practice, such prescriber may authorize an employee of a public institution of higher education or a private institution of higher education who is trained in the administration of insulin and glucagon to assist with the administration of insulin or administration of glucagon to a student diagnosed as having diabetes and who requires insulin injections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 written order issued by the prescriber within the course of his professional practice, such prescriber may authorize an employee of a provider licensed by the Department of Behavioral Health and Developmental Services or a person providing services pursuant to a contract with a provider licensed by the Department of Behavioral Health and Developmental Services to assist with the administration of insulin or to administer glucagon to a person diagnosed as having diabetes and who requires insulin injections or for whom glucagon has been prescribed for the emergency treatment of hypoglycemia, provided such employee or person providing services has been trained in the administration of insulin and glucagon.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 A prescriber may authorize, pursuant to a protocol approved by the Board of Nursing, the administration of vaccines to adults for immunization, when a practitioner with prescriptive authority is not physically present, by (i) licensed pharmacists, (ii) registered nurses, or (iii) licensed practical nurses under the supervision of a registered nurse. A prescriber acting on behalf of and in accordance with established protocols of the Department of Health may authorize the administration of vaccines to any person by a pharmacist, nurse, or designated emergency medical services provider who holds an advanced life support certificate issued by the Commissioner of Health under the direction of an operational medical director when the prescriber is not physically present. The emergency medical services provider shall provide documentation of the vaccines to be recorded in the Virginia Immunization Information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J. A dentist may cause Schedule VI topical drugs to be administered under his direction and supervision by either a dental hygienist or by an authorized agent of the dentist.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Further, pursuant to a written order and in accordance with a standing protocol issued by the dentist in the course of his professional practice, a dentist may authorize a dental hygienist under his general supervision, as defined in § </w:t>
      </w:r>
      <w:hyperlink r:id="rId593" w:history="1">
        <w:r w:rsidRPr="00BD41F1">
          <w:rPr>
            <w:rStyle w:val="Hyperlink"/>
            <w:rFonts w:ascii="PT Serif" w:hAnsi="PT Serif"/>
            <w:sz w:val="22"/>
            <w:szCs w:val="22"/>
          </w:rPr>
          <w:t>54.1-2722</w:t>
        </w:r>
      </w:hyperlink>
      <w:r w:rsidRPr="00BD41F1">
        <w:rPr>
          <w:rFonts w:ascii="PT Serif" w:hAnsi="PT Serif"/>
          <w:color w:val="444444"/>
          <w:sz w:val="22"/>
          <w:szCs w:val="22"/>
        </w:rPr>
        <w:t xml:space="preserve">, or his remote supervision, as defined in subsection E or F of § </w:t>
      </w:r>
      <w:hyperlink r:id="rId594" w:history="1">
        <w:r w:rsidRPr="00BD41F1">
          <w:rPr>
            <w:rStyle w:val="Hyperlink"/>
            <w:rFonts w:ascii="PT Serif" w:hAnsi="PT Serif"/>
            <w:sz w:val="22"/>
            <w:szCs w:val="22"/>
          </w:rPr>
          <w:t>54.1-2722</w:t>
        </w:r>
      </w:hyperlink>
      <w:r w:rsidRPr="00BD41F1">
        <w:rPr>
          <w:rFonts w:ascii="PT Serif" w:hAnsi="PT Serif"/>
          <w:color w:val="444444"/>
          <w:sz w:val="22"/>
          <w:szCs w:val="22"/>
        </w:rPr>
        <w:t>, to possess and administer topical oral fluorides, topical oral anesthetics, topical and directly applied antimicrobial agents for treatment of periodontal pocket lesions, and any other Schedule VI topical drug approved by the Board of Dentistry.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addition, a dentist may authorize a dental hygienist under his direction to administer Schedule VI nitrous oxide and oxygen inhalation analgesia and, to persons 18 years of age or older, Schedule VI local anesthesia.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K. Pursuant to an oral or written order or standing protocol issued by the prescriber within the course of his professional practice, such prescriber may authorize registered professional nurses certified as sexual assault nurse examiners-A (SANE-A) under his supervision and when he is not physically present to possess and administer preventive medications for victims of sexual assault as recommended by the Centers for Disease Control and Prevention.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L. This section shall not prevent the administration of drugs by a person who has satisfactorily completed a training program for this purpose approved by the Board of Nursing and who administers such drugs in accordance with a prescriber's instructions pertaining to dosage, frequency, and manner of administration, and in accordance with regulations promulgated by the Board of Pharmacy relating to security and record keeping, when the drugs administered would be normally self-administered by (i) an individual receiving services in a program licensed by the Department of Behavioral Health and Developmental Services; (ii) a resident of the Virginia Rehabilitation Center for the Blind and Vision Impaired; (iii) a resident of a facility approved by the Board or Department of Juvenile Justice for the placement of children in need of services or delinquent or alleged delinquent youth; (iv) a program participant of an adult day-care center licensed by the Department of Social Services; (v) a resident of any facility authorized or operated by a state or local government whose primary purpose is not to provide health care services; (vi) a resident of a private children's residential facility, as defined in § </w:t>
      </w:r>
      <w:hyperlink r:id="rId595" w:history="1">
        <w:r w:rsidRPr="00BD41F1">
          <w:rPr>
            <w:rStyle w:val="Hyperlink"/>
            <w:rFonts w:ascii="PT Serif" w:hAnsi="PT Serif"/>
            <w:sz w:val="22"/>
            <w:szCs w:val="22"/>
          </w:rPr>
          <w:t>63.2-100</w:t>
        </w:r>
      </w:hyperlink>
      <w:r w:rsidRPr="00BD41F1">
        <w:rPr>
          <w:rFonts w:ascii="PT Serif" w:hAnsi="PT Serif"/>
          <w:color w:val="444444"/>
          <w:sz w:val="22"/>
          <w:szCs w:val="22"/>
        </w:rPr>
        <w:t xml:space="preserve"> and licensed by the Department of Social Services, Department of Education, or Department of Behavioral Health and Developmental Services; or (vii) a student in a school for students with disabilities, as defined in § </w:t>
      </w:r>
      <w:hyperlink r:id="rId596"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and licensed by the Board of Education.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addition, this section shall not prevent a person who has successfully completed a training program for the administration of drugs via percutaneous gastrostomy tube approved by the Board of Nursing and been evaluated by a registered nurse as having demonstrated competency in administration of drugs via percutaneous gastrostomy tube from administering drugs to a person receiving services from a program licensed by the Department of Behavioral Health and Developmental Services to such person via percutaneous gastrostomy tube. The continued competency of a person to administer drugs via percutaneous gastrostomy tube shall be evaluated semiannually by a registered nurse.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M. Medication aides registered by the Board of Nursing pursuant to Article 7 (§ </w:t>
      </w:r>
      <w:hyperlink r:id="rId597" w:history="1">
        <w:r w:rsidRPr="00BD41F1">
          <w:rPr>
            <w:rStyle w:val="Hyperlink"/>
            <w:rFonts w:ascii="PT Serif" w:hAnsi="PT Serif"/>
            <w:sz w:val="22"/>
            <w:szCs w:val="22"/>
          </w:rPr>
          <w:t>54.1-3041</w:t>
        </w:r>
      </w:hyperlink>
      <w:r w:rsidRPr="00BD41F1">
        <w:rPr>
          <w:rFonts w:ascii="PT Serif" w:hAnsi="PT Serif"/>
          <w:color w:val="444444"/>
          <w:sz w:val="22"/>
          <w:szCs w:val="22"/>
        </w:rPr>
        <w:t xml:space="preserve"> et seq.) of Chapter 30 may administer drugs that would otherwise be self-administered to residents of any assisted living facility licensed by the Department of Social Services. A registered medication aide shall administer drugs pursuant to this section in accordance with the prescriber's instructions pertaining to dosage, frequency, and manner of administration; in accordance with regulations promulgated by the Board of Pharmacy relating to security and recordkeeping; in accordance with the assisted living facility's Medication Management Plan; and in accordance with such other regulations governing their practice promulgated by the Board of Nursing.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 In addition, this section shall not prevent the administration of drugs by a person who administers such drugs in accordance with a physician's instructions pertaining to dosage, frequency, and manner of administration and with written authorization of a parent, and in accordance with school board regulations relating to training, security and record keeping, when the drugs administered would be normally self-administered by a student of a Virginia public school. Training for such persons shall be accomplished through a program approved by the local school boards, in consultation with the local departments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O. In addition, this section shall not prevent the administration of drugs by a person to (i) a child in a child day program as defined in § </w:t>
      </w:r>
      <w:hyperlink r:id="rId598" w:history="1">
        <w:r w:rsidRPr="00BD41F1">
          <w:rPr>
            <w:rStyle w:val="Hyperlink"/>
            <w:rFonts w:ascii="PT Serif" w:hAnsi="PT Serif"/>
            <w:sz w:val="22"/>
            <w:szCs w:val="22"/>
          </w:rPr>
          <w:t>22.1-289.02</w:t>
        </w:r>
      </w:hyperlink>
      <w:r w:rsidRPr="00BD41F1">
        <w:rPr>
          <w:rFonts w:ascii="PT Serif" w:hAnsi="PT Serif"/>
          <w:color w:val="444444"/>
          <w:sz w:val="22"/>
          <w:szCs w:val="22"/>
        </w:rPr>
        <w:t xml:space="preserve"> and regulated by the Board of Education or a local government pursuant to § </w:t>
      </w:r>
      <w:hyperlink r:id="rId599" w:history="1">
        <w:r w:rsidRPr="00BD41F1">
          <w:rPr>
            <w:rStyle w:val="Hyperlink"/>
            <w:rFonts w:ascii="PT Serif" w:hAnsi="PT Serif"/>
            <w:sz w:val="22"/>
            <w:szCs w:val="22"/>
          </w:rPr>
          <w:t>15.2-914</w:t>
        </w:r>
      </w:hyperlink>
      <w:r w:rsidRPr="00BD41F1">
        <w:rPr>
          <w:rFonts w:ascii="PT Serif" w:hAnsi="PT Serif"/>
          <w:color w:val="444444"/>
          <w:sz w:val="22"/>
          <w:szCs w:val="22"/>
        </w:rPr>
        <w:t xml:space="preserve">, or (ii) a student of a private school that is accredited pursuant to § </w:t>
      </w:r>
      <w:hyperlink r:id="rId600"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provided such person (a) has satisfactorily completed a training program for this purpose approved by the Board of Nursing and taught by a registered nurse, licensed practical nurse, nurse practitioner, physician assistant, doctor of medicine or osteopathic medicine, or pharmacist; (b) has obtained written authorization from a parent or guardian; (c) administers drugs only to the child identified on the prescription label in accordance with the prescriber's instructions pertaining to dosage, frequency, and manner of administration; and (d) administers only those drugs that were dispensed from a pharmacy and maintained in the original, labeled container that would normally be self-administered by the child or student, or administered by a parent or guardian to the child or student.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 In addition, this section shall not prevent the administration or dispensing of drugs and devices by persons if they are authorized by the State Health Commissioner in accordance with protocols established by the State Health Commissioner pursuant to § </w:t>
      </w:r>
      <w:hyperlink r:id="rId601" w:history="1">
        <w:r w:rsidRPr="00BD41F1">
          <w:rPr>
            <w:rStyle w:val="Hyperlink"/>
            <w:rFonts w:ascii="PT Serif" w:hAnsi="PT Serif"/>
            <w:sz w:val="22"/>
            <w:szCs w:val="22"/>
          </w:rPr>
          <w:t>32.1-42.1</w:t>
        </w:r>
      </w:hyperlink>
      <w:r w:rsidRPr="00BD41F1">
        <w:rPr>
          <w:rFonts w:ascii="PT Serif" w:hAnsi="PT Serif"/>
          <w:color w:val="444444"/>
          <w:sz w:val="22"/>
          <w:szCs w:val="22"/>
        </w:rPr>
        <w:t xml:space="preserve"> when (i) the Governor has declared a disaster or a state of emergency or the United States Secretary of Health and Human Services has issued a declaration of an actual or potential bioterrorism incident or other actual or potential public health emergency; (ii) it is necessary to permit the provision of needed drugs or devices; and (iii) such persons have received the training necessary to safely administer or dispense the needed drugs or devices. Such persons shall administer or dispense all drugs or devices under the direction, control, and supervision of the State Health Commissioner.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Q. Nothing in this title shall prohibit the administration of normally self-administered drugs by unlicensed individuals to a person in his private residence.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 This section shall not interfere with any prescriber issuing prescriptions in compliance with his authority and scope of practice and the provisions of this section to a Board agent for use pursuant to subsection G of § </w:t>
      </w:r>
      <w:hyperlink r:id="rId602" w:history="1">
        <w:r w:rsidRPr="00BD41F1">
          <w:rPr>
            <w:rStyle w:val="Hyperlink"/>
            <w:rFonts w:ascii="PT Serif" w:hAnsi="PT Serif"/>
            <w:sz w:val="22"/>
            <w:szCs w:val="22"/>
          </w:rPr>
          <w:t>18.2-258.1</w:t>
        </w:r>
      </w:hyperlink>
      <w:r w:rsidRPr="00BD41F1">
        <w:rPr>
          <w:rFonts w:ascii="PT Serif" w:hAnsi="PT Serif"/>
          <w:color w:val="444444"/>
          <w:sz w:val="22"/>
          <w:szCs w:val="22"/>
        </w:rPr>
        <w:t>. Such prescriptions issued by such prescriber shall be deemed to be valid prescriptions.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S. Nothing in this title shall prevent or interfere with dialysis care technicians or dialysis patient care technicians who are certified by an organization approved by the Board of Health Professions or persons authorized for provisional practice pursuant to Chapter 27.01 (§ </w:t>
      </w:r>
      <w:hyperlink r:id="rId603" w:history="1">
        <w:r w:rsidRPr="00BD41F1">
          <w:rPr>
            <w:rStyle w:val="Hyperlink"/>
            <w:rFonts w:ascii="PT Serif" w:hAnsi="PT Serif"/>
            <w:sz w:val="22"/>
            <w:szCs w:val="22"/>
          </w:rPr>
          <w:t>54.1-2729.1</w:t>
        </w:r>
      </w:hyperlink>
      <w:r w:rsidRPr="00BD41F1">
        <w:rPr>
          <w:rFonts w:ascii="PT Serif" w:hAnsi="PT Serif"/>
          <w:color w:val="444444"/>
          <w:sz w:val="22"/>
          <w:szCs w:val="22"/>
        </w:rPr>
        <w:t xml:space="preserve"> et seq.), in the ordinary course of their duties in a Medicare-certified renal dialysis facility, from administering heparin, topical needle site anesthetics, dialysis solutions, sterile normal saline solution, and blood volumizers, for the purpose of facilitating renal dialysis treatment, when such administration of medications occurs under the orders of a licensed physician, nurse practitioner, or physician assistant and under the immediate and direct supervision of a licensed registered nurse. Nothing in this chapter shall be construed to prohibit a patient care dialysis technician trainee from performing dialysis care as part of and within the scope of the clinical skills instruction segment of a supervised dialysis technician training program, provided such trainee is identified as a "trainee" while working in a renal dialysis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dialysis care technician or dialysis patient care technician administering the medications shall have demonstrated competency as evidenced by holding current valid certification from an organization approved by the Board of Health Professions pursuant to Chapter 27.01 (§ </w:t>
      </w:r>
      <w:hyperlink r:id="rId604" w:history="1">
        <w:r w:rsidRPr="00BD41F1">
          <w:rPr>
            <w:rStyle w:val="Hyperlink"/>
            <w:rFonts w:ascii="PT Serif" w:hAnsi="PT Serif"/>
            <w:sz w:val="22"/>
            <w:szCs w:val="22"/>
          </w:rPr>
          <w:t>54.1-2729.1</w:t>
        </w:r>
      </w:hyperlink>
      <w:r w:rsidRPr="00BD41F1">
        <w:rPr>
          <w:rFonts w:ascii="PT Serif" w:hAnsi="PT Serif"/>
          <w:color w:val="444444"/>
          <w:sz w:val="22"/>
          <w:szCs w:val="22"/>
        </w:rPr>
        <w:t xml:space="preserve"> et seq.).</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 Persons who are otherwise authorized to administer controlled substances in hospitals shall be authorized to administer influenza or pneumococcal vaccines pursuant to § </w:t>
      </w:r>
      <w:hyperlink r:id="rId605" w:history="1">
        <w:r w:rsidRPr="00BD41F1">
          <w:rPr>
            <w:rStyle w:val="Hyperlink"/>
            <w:rFonts w:ascii="PT Serif" w:hAnsi="PT Serif"/>
            <w:sz w:val="22"/>
            <w:szCs w:val="22"/>
          </w:rPr>
          <w:t>32.1-126.4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U. Pursuant to a specific order for a patient and under his direct and immediate supervision, a prescriber may authorize the administration of controlled substances by personnel who have been properly trained to assist a doctor of medicine or osteopathic medicine, provided the method does not include intravenous, intrathecal, or epidural administration and the prescriber remains responsible for such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V. A physician assistant, nurse, dental hygienist, or authorized agent of a doctor of medicine, osteopathic medicine, or dentistry may possess and administer topical fluoride varnish pursuant to an oral or written order or a standing protocol issued by a doctor of medicine, osteopathic medicine, or dentistry.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W. A prescriber, acting in accordance with guidelines developed pursuant to § </w:t>
      </w:r>
      <w:hyperlink r:id="rId606" w:history="1">
        <w:r w:rsidRPr="00BD41F1">
          <w:rPr>
            <w:rStyle w:val="Hyperlink"/>
            <w:rFonts w:ascii="PT Serif" w:hAnsi="PT Serif"/>
            <w:sz w:val="22"/>
            <w:szCs w:val="22"/>
          </w:rPr>
          <w:t>32.1-46.02</w:t>
        </w:r>
      </w:hyperlink>
      <w:r w:rsidRPr="00BD41F1">
        <w:rPr>
          <w:rFonts w:ascii="PT Serif" w:hAnsi="PT Serif"/>
          <w:color w:val="444444"/>
          <w:sz w:val="22"/>
          <w:szCs w:val="22"/>
        </w:rPr>
        <w:t>, may authorize the administration of influenza vaccine to minors by a licensed pharmacist, registered nurse, licensed practical nurse under the direction and immediate supervision of a registered nurse, or emergency medical services provider who holds an advanced life support certificate issued by the Commissioner of Health when the prescriber is not physically present.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X. Notwithstanding the provisions of § </w:t>
      </w:r>
      <w:hyperlink r:id="rId607"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 pharmacist, a health care provider providing services in a hospital emergency department, and emergency medical services personnel, as that term is defined in § </w:t>
      </w:r>
      <w:hyperlink r:id="rId608" w:history="1">
        <w:r w:rsidRPr="00BD41F1">
          <w:rPr>
            <w:rStyle w:val="Hyperlink"/>
            <w:rFonts w:ascii="PT Serif" w:hAnsi="PT Serif"/>
            <w:sz w:val="22"/>
            <w:szCs w:val="22"/>
          </w:rPr>
          <w:t>32.1-111.1</w:t>
        </w:r>
      </w:hyperlink>
      <w:r w:rsidRPr="00BD41F1">
        <w:rPr>
          <w:rFonts w:ascii="PT Serif" w:hAnsi="PT Serif"/>
          <w:color w:val="444444"/>
          <w:sz w:val="22"/>
          <w:szCs w:val="22"/>
        </w:rPr>
        <w:t xml:space="preserve">, may dispense naloxone or other opioid antagonist used for overdose reversal and a person to whom naloxone or other opioid antagonist has been dispensed pursuant to this subsection may possess and administer naloxone or other opioid antagonist used for overdose reversal to a person who is believed to be experiencing or about to experience a life-threatening opioid overdose. Law-enforcement officers as defined in § </w:t>
      </w:r>
      <w:hyperlink r:id="rId609" w:history="1">
        <w:r w:rsidRPr="00BD41F1">
          <w:rPr>
            <w:rStyle w:val="Hyperlink"/>
            <w:rFonts w:ascii="PT Serif" w:hAnsi="PT Serif"/>
            <w:sz w:val="22"/>
            <w:szCs w:val="22"/>
          </w:rPr>
          <w:t>9.1-101</w:t>
        </w:r>
      </w:hyperlink>
      <w:r w:rsidRPr="00BD41F1">
        <w:rPr>
          <w:rFonts w:ascii="PT Serif" w:hAnsi="PT Serif"/>
          <w:color w:val="444444"/>
          <w:sz w:val="22"/>
          <w:szCs w:val="22"/>
        </w:rPr>
        <w:t xml:space="preserve">, employees of the Department of Forensic Science, employees of the Office of the Chief Medical Examiner, employees of the Department of General Services Division of Consolidated Laboratory Services, employees of the Department of Corrections designated as probation and parole officers or as correctional officers as defined in § </w:t>
      </w:r>
      <w:hyperlink r:id="rId610" w:history="1">
        <w:r w:rsidRPr="00BD41F1">
          <w:rPr>
            <w:rStyle w:val="Hyperlink"/>
            <w:rFonts w:ascii="PT Serif" w:hAnsi="PT Serif"/>
            <w:sz w:val="22"/>
            <w:szCs w:val="22"/>
          </w:rPr>
          <w:t>53.1-1</w:t>
        </w:r>
      </w:hyperlink>
      <w:r w:rsidRPr="00BD41F1">
        <w:rPr>
          <w:rFonts w:ascii="PT Serif" w:hAnsi="PT Serif"/>
          <w:color w:val="444444"/>
          <w:sz w:val="22"/>
          <w:szCs w:val="22"/>
        </w:rPr>
        <w:t>, employees of the Department of Juvenile Justice designated as probation and parole officers or as juvenile correctional officers, employees of regional jails, school nurses, local health department employees that are assigned to a public school pursuant to an agreement between the local health department and the school board, other school board employees or individuals contracted by a school board to provide school health services, and firefighters who have completed a training program may also possess and administer naloxone or other opioid antagonist used for overdose reversal and may dispense naloxone or other opioid antagonist used for overdose reversal pursuant to an oral, written, or standing order issued by a prescriber or a standing order issued by the Commissioner of Health or his designee in accordance with protocols developed by the Board of Pharmacy in consultation with the Board of Medicine and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Notwithstanding the provisions of § </w:t>
      </w:r>
      <w:hyperlink r:id="rId611" w:history="1">
        <w:r w:rsidRPr="00BD41F1">
          <w:rPr>
            <w:rStyle w:val="Hyperlink"/>
            <w:rFonts w:ascii="PT Serif" w:hAnsi="PT Serif"/>
            <w:sz w:val="22"/>
            <w:szCs w:val="22"/>
          </w:rPr>
          <w:t>54.1-3303</w:t>
        </w:r>
      </w:hyperlink>
      <w:r w:rsidRPr="00BD41F1">
        <w:rPr>
          <w:rFonts w:ascii="PT Serif" w:hAnsi="PT Serif"/>
          <w:color w:val="444444"/>
          <w:sz w:val="22"/>
          <w:szCs w:val="22"/>
        </w:rPr>
        <w:t>,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an employee or other person acting on behalf of a public place who has completed a training program may also possess and administer naloxone or other opioid antagonist used for overdose reversal other than naloxone in an injectable formulation with a hypodermic needle or syringe in accordance with protocols developed by the Board of Pharmacy in consultation with the Board of Medicine and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Notwithstanding any other law or regulation to the contrary, an employee or other person acting on behalf of a public place may possess and administer naloxone or other opioid antagonist, other than naloxone in an injectable formulation with a hypodermic needle or syringe, to a person who is believed to be experiencing or about to experience a life-threatening opioid overdose if he has completed a training program on the administration of such naloxone and administers naloxone in accordance with protocols developed by the Board of Pharmacy in consultation with the Board of Medicine and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For the purposes of this subsection, "public place" means any enclosed area that is used or held out for use by the public, whether owned or operated by a public or private interest.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Y. Notwithstanding any other law or regulation to the contrary, a person who is acting on behalf of an organization that provides services to individuals at risk of experiencing an opioid overdose or training in the administration of naloxone for overdose reversal may dispense naloxone to a person who has received instruction on the administration of naloxone for opioid overdose reversal, provided that such dispensing is (i) pursuant to a standing order issued by a prescriber and (ii) in accordance with protocols developed by the Board of Pharmacy in consultation with the Board of Medicine and the Department of Health. If the person acting on behalf of an organization dispenses naloxone in an injectable formulation with a hypodermic needle or syringe, he shall first obtain authorization from the Department of Behavioral Health and Developmental Services to train individuals on the proper administration of naloxone by and proper disposal of a hypodermic needle or syringe, and he shall obtain a controlled substance registration from the Board of Pharmacy. The Board of Pharmacy shall not charge a fee for the issuance of such controlled substance registration. The dispensing may occur at a site other than that of the controlled substance registration provided the entity possessing the controlled substances registration maintains records in accordance with regulations of the Board of Pharmacy. No person who dispenses naloxone on behalf of an organization pursuant to this subsection shall charge a fee for the dispensing of naloxone that is greater than the cost to the organization of obtaining the naloxone dispensed. A person to whom naloxone has been dispensed pursuant to this subsection may possess naloxone and may administer naloxone to a person who is believed to be experiencing or about to experience a life-threatening opioid overdose.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Z. A person who is not otherwise authorized to administer naloxone or other opioid antagonist used for overdose reversal may administer naloxone or other opioid antagonist used for overdose reversal to a person who is believed to be experiencing or about to experience a life-threatening opioid overdose.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AA. Pursuant to a written order or standing protocol issued by the prescriber within the course of his professional practice, such prescriber may authorize, with the consent of the parents as defined in § </w:t>
      </w:r>
      <w:hyperlink r:id="rId612" w:history="1">
        <w:r w:rsidRPr="00BD41F1">
          <w:rPr>
            <w:rStyle w:val="Hyperlink"/>
            <w:rFonts w:ascii="PT Serif" w:hAnsi="PT Serif"/>
            <w:sz w:val="22"/>
            <w:szCs w:val="22"/>
          </w:rPr>
          <w:t>22.1-1</w:t>
        </w:r>
      </w:hyperlink>
      <w:r w:rsidRPr="00BD41F1">
        <w:rPr>
          <w:rFonts w:ascii="PT Serif" w:hAnsi="PT Serif"/>
          <w:color w:val="444444"/>
          <w:sz w:val="22"/>
          <w:szCs w:val="22"/>
        </w:rPr>
        <w:t xml:space="preserve">, an employee of (i) a school board, (ii) a school for students with disabilities as defined in § </w:t>
      </w:r>
      <w:hyperlink r:id="rId613"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licensed by the Board of Education, or (iii) a private school accredited pursuant to § </w:t>
      </w:r>
      <w:hyperlink r:id="rId614"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who is trained in the administration of injected medications for the treatment of adrenal crisis resulting from a condition causing adrenal insufficiency to administer such medication to a student diagnosed with a condition causing adrenal insufficiency when the student is believed to be experiencing or about to experience an adrenal crisis. Such authorization shall be effective only when a licensed nurse, nurse practitioner, physician, or physician assistant is not present to perform the administration of the medication.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54-497; 1956, c. 225; 1970, c. 650, § 54-524.65; 1973, c. 468; 1976, cc. 358, 614; 1977, c. 302; 1978, c. 224; 1980, cc. 270, 287; 1983, cc. 456, 528; 1984, cc. 141, 555; 1986, c. 81; 1987, c. 226; 1988, c. 765; 1990, c. 309; 1991, cc. 141, 519, 524, 532; 1992, cc. 610, 760, 793; 1993, cc. 15, 810, 957, 993; 1994, c. </w:t>
      </w:r>
      <w:hyperlink r:id="rId615" w:history="1">
        <w:r w:rsidRPr="00BD41F1">
          <w:rPr>
            <w:rStyle w:val="Hyperlink"/>
            <w:rFonts w:ascii="PT Serif" w:hAnsi="PT Serif"/>
            <w:sz w:val="22"/>
            <w:szCs w:val="22"/>
          </w:rPr>
          <w:t>53</w:t>
        </w:r>
      </w:hyperlink>
      <w:r w:rsidRPr="00BD41F1">
        <w:rPr>
          <w:rFonts w:ascii="PT Serif" w:hAnsi="PT Serif"/>
          <w:color w:val="444444"/>
          <w:sz w:val="22"/>
          <w:szCs w:val="22"/>
        </w:rPr>
        <w:t xml:space="preserve">; 1995, cc. </w:t>
      </w:r>
      <w:hyperlink r:id="rId616" w:history="1">
        <w:r w:rsidRPr="00BD41F1">
          <w:rPr>
            <w:rStyle w:val="Hyperlink"/>
            <w:rFonts w:ascii="PT Serif" w:hAnsi="PT Serif"/>
            <w:sz w:val="22"/>
            <w:szCs w:val="22"/>
          </w:rPr>
          <w:t>88</w:t>
        </w:r>
      </w:hyperlink>
      <w:r w:rsidRPr="00BD41F1">
        <w:rPr>
          <w:rFonts w:ascii="PT Serif" w:hAnsi="PT Serif"/>
          <w:color w:val="444444"/>
          <w:sz w:val="22"/>
          <w:szCs w:val="22"/>
        </w:rPr>
        <w:t xml:space="preserve">, </w:t>
      </w:r>
      <w:hyperlink r:id="rId617" w:history="1">
        <w:r w:rsidRPr="00BD41F1">
          <w:rPr>
            <w:rStyle w:val="Hyperlink"/>
            <w:rFonts w:ascii="PT Serif" w:hAnsi="PT Serif"/>
            <w:sz w:val="22"/>
            <w:szCs w:val="22"/>
          </w:rPr>
          <w:t>529</w:t>
        </w:r>
      </w:hyperlink>
      <w:r w:rsidRPr="00BD41F1">
        <w:rPr>
          <w:rFonts w:ascii="PT Serif" w:hAnsi="PT Serif"/>
          <w:color w:val="444444"/>
          <w:sz w:val="22"/>
          <w:szCs w:val="22"/>
        </w:rPr>
        <w:t xml:space="preserve">; 1996, cc. </w:t>
      </w:r>
      <w:hyperlink r:id="rId618" w:history="1">
        <w:r w:rsidRPr="00BD41F1">
          <w:rPr>
            <w:rStyle w:val="Hyperlink"/>
            <w:rFonts w:ascii="PT Serif" w:hAnsi="PT Serif"/>
            <w:sz w:val="22"/>
            <w:szCs w:val="22"/>
          </w:rPr>
          <w:t>152</w:t>
        </w:r>
      </w:hyperlink>
      <w:r w:rsidRPr="00BD41F1">
        <w:rPr>
          <w:rFonts w:ascii="PT Serif" w:hAnsi="PT Serif"/>
          <w:color w:val="444444"/>
          <w:sz w:val="22"/>
          <w:szCs w:val="22"/>
        </w:rPr>
        <w:t xml:space="preserve">, </w:t>
      </w:r>
      <w:hyperlink r:id="rId619" w:history="1">
        <w:r w:rsidRPr="00BD41F1">
          <w:rPr>
            <w:rStyle w:val="Hyperlink"/>
            <w:rFonts w:ascii="PT Serif" w:hAnsi="PT Serif"/>
            <w:sz w:val="22"/>
            <w:szCs w:val="22"/>
          </w:rPr>
          <w:t>158</w:t>
        </w:r>
      </w:hyperlink>
      <w:r w:rsidRPr="00BD41F1">
        <w:rPr>
          <w:rFonts w:ascii="PT Serif" w:hAnsi="PT Serif"/>
          <w:color w:val="444444"/>
          <w:sz w:val="22"/>
          <w:szCs w:val="22"/>
        </w:rPr>
        <w:t xml:space="preserve">, </w:t>
      </w:r>
      <w:hyperlink r:id="rId620" w:history="1">
        <w:r w:rsidRPr="00BD41F1">
          <w:rPr>
            <w:rStyle w:val="Hyperlink"/>
            <w:rFonts w:ascii="PT Serif" w:hAnsi="PT Serif"/>
            <w:sz w:val="22"/>
            <w:szCs w:val="22"/>
          </w:rPr>
          <w:t>183</w:t>
        </w:r>
      </w:hyperlink>
      <w:r w:rsidRPr="00BD41F1">
        <w:rPr>
          <w:rFonts w:ascii="PT Serif" w:hAnsi="PT Serif"/>
          <w:color w:val="444444"/>
          <w:sz w:val="22"/>
          <w:szCs w:val="22"/>
        </w:rPr>
        <w:t xml:space="preserve">, </w:t>
      </w:r>
      <w:hyperlink r:id="rId621" w:history="1">
        <w:r w:rsidRPr="00BD41F1">
          <w:rPr>
            <w:rStyle w:val="Hyperlink"/>
            <w:rFonts w:ascii="PT Serif" w:hAnsi="PT Serif"/>
            <w:sz w:val="22"/>
            <w:szCs w:val="22"/>
          </w:rPr>
          <w:t>406</w:t>
        </w:r>
      </w:hyperlink>
      <w:r w:rsidRPr="00BD41F1">
        <w:rPr>
          <w:rFonts w:ascii="PT Serif" w:hAnsi="PT Serif"/>
          <w:color w:val="444444"/>
          <w:sz w:val="22"/>
          <w:szCs w:val="22"/>
        </w:rPr>
        <w:t xml:space="preserve">, </w:t>
      </w:r>
      <w:hyperlink r:id="rId622" w:history="1">
        <w:r w:rsidRPr="00BD41F1">
          <w:rPr>
            <w:rStyle w:val="Hyperlink"/>
            <w:rFonts w:ascii="PT Serif" w:hAnsi="PT Serif"/>
            <w:sz w:val="22"/>
            <w:szCs w:val="22"/>
          </w:rPr>
          <w:t>408</w:t>
        </w:r>
      </w:hyperlink>
      <w:r w:rsidRPr="00BD41F1">
        <w:rPr>
          <w:rFonts w:ascii="PT Serif" w:hAnsi="PT Serif"/>
          <w:color w:val="444444"/>
          <w:sz w:val="22"/>
          <w:szCs w:val="22"/>
        </w:rPr>
        <w:t xml:space="preserve">, </w:t>
      </w:r>
      <w:hyperlink r:id="rId623" w:history="1">
        <w:r w:rsidRPr="00BD41F1">
          <w:rPr>
            <w:rStyle w:val="Hyperlink"/>
            <w:rFonts w:ascii="PT Serif" w:hAnsi="PT Serif"/>
            <w:sz w:val="22"/>
            <w:szCs w:val="22"/>
          </w:rPr>
          <w:t>490</w:t>
        </w:r>
      </w:hyperlink>
      <w:r w:rsidRPr="00BD41F1">
        <w:rPr>
          <w:rFonts w:ascii="PT Serif" w:hAnsi="PT Serif"/>
          <w:color w:val="444444"/>
          <w:sz w:val="22"/>
          <w:szCs w:val="22"/>
        </w:rPr>
        <w:t xml:space="preserve">; 1997, cc. </w:t>
      </w:r>
      <w:hyperlink r:id="rId624" w:history="1">
        <w:r w:rsidRPr="00BD41F1">
          <w:rPr>
            <w:rStyle w:val="Hyperlink"/>
            <w:rFonts w:ascii="PT Serif" w:hAnsi="PT Serif"/>
            <w:sz w:val="22"/>
            <w:szCs w:val="22"/>
          </w:rPr>
          <w:t>272</w:t>
        </w:r>
      </w:hyperlink>
      <w:r w:rsidRPr="00BD41F1">
        <w:rPr>
          <w:rFonts w:ascii="PT Serif" w:hAnsi="PT Serif"/>
          <w:color w:val="444444"/>
          <w:sz w:val="22"/>
          <w:szCs w:val="22"/>
        </w:rPr>
        <w:t xml:space="preserve">, </w:t>
      </w:r>
      <w:hyperlink r:id="rId625" w:history="1">
        <w:r w:rsidRPr="00BD41F1">
          <w:rPr>
            <w:rStyle w:val="Hyperlink"/>
            <w:rFonts w:ascii="PT Serif" w:hAnsi="PT Serif"/>
            <w:sz w:val="22"/>
            <w:szCs w:val="22"/>
          </w:rPr>
          <w:t>566</w:t>
        </w:r>
      </w:hyperlink>
      <w:r w:rsidRPr="00BD41F1">
        <w:rPr>
          <w:rFonts w:ascii="PT Serif" w:hAnsi="PT Serif"/>
          <w:color w:val="444444"/>
          <w:sz w:val="22"/>
          <w:szCs w:val="22"/>
        </w:rPr>
        <w:t xml:space="preserve">, </w:t>
      </w:r>
      <w:hyperlink r:id="rId626" w:history="1">
        <w:r w:rsidRPr="00BD41F1">
          <w:rPr>
            <w:rStyle w:val="Hyperlink"/>
            <w:rFonts w:ascii="PT Serif" w:hAnsi="PT Serif"/>
            <w:sz w:val="22"/>
            <w:szCs w:val="22"/>
          </w:rPr>
          <w:t>806</w:t>
        </w:r>
      </w:hyperlink>
      <w:r w:rsidRPr="00BD41F1">
        <w:rPr>
          <w:rFonts w:ascii="PT Serif" w:hAnsi="PT Serif"/>
          <w:color w:val="444444"/>
          <w:sz w:val="22"/>
          <w:szCs w:val="22"/>
        </w:rPr>
        <w:t xml:space="preserve">, </w:t>
      </w:r>
      <w:hyperlink r:id="rId627" w:history="1">
        <w:r w:rsidRPr="00BD41F1">
          <w:rPr>
            <w:rStyle w:val="Hyperlink"/>
            <w:rFonts w:ascii="PT Serif" w:hAnsi="PT Serif"/>
            <w:sz w:val="22"/>
            <w:szCs w:val="22"/>
          </w:rPr>
          <w:t>906</w:t>
        </w:r>
      </w:hyperlink>
      <w:r w:rsidRPr="00BD41F1">
        <w:rPr>
          <w:rFonts w:ascii="PT Serif" w:hAnsi="PT Serif"/>
          <w:color w:val="444444"/>
          <w:sz w:val="22"/>
          <w:szCs w:val="22"/>
        </w:rPr>
        <w:t xml:space="preserve">; 1998, c. </w:t>
      </w:r>
      <w:hyperlink r:id="rId628" w:history="1">
        <w:r w:rsidRPr="00BD41F1">
          <w:rPr>
            <w:rStyle w:val="Hyperlink"/>
            <w:rFonts w:ascii="PT Serif" w:hAnsi="PT Serif"/>
            <w:sz w:val="22"/>
            <w:szCs w:val="22"/>
          </w:rPr>
          <w:t>112</w:t>
        </w:r>
      </w:hyperlink>
      <w:r w:rsidRPr="00BD41F1">
        <w:rPr>
          <w:rFonts w:ascii="PT Serif" w:hAnsi="PT Serif"/>
          <w:color w:val="444444"/>
          <w:sz w:val="22"/>
          <w:szCs w:val="22"/>
        </w:rPr>
        <w:t xml:space="preserve">; 1999, c. </w:t>
      </w:r>
      <w:hyperlink r:id="rId629" w:history="1">
        <w:r w:rsidRPr="00BD41F1">
          <w:rPr>
            <w:rStyle w:val="Hyperlink"/>
            <w:rFonts w:ascii="PT Serif" w:hAnsi="PT Serif"/>
            <w:sz w:val="22"/>
            <w:szCs w:val="22"/>
          </w:rPr>
          <w:t>570</w:t>
        </w:r>
      </w:hyperlink>
      <w:r w:rsidRPr="00BD41F1">
        <w:rPr>
          <w:rFonts w:ascii="PT Serif" w:hAnsi="PT Serif"/>
          <w:color w:val="444444"/>
          <w:sz w:val="22"/>
          <w:szCs w:val="22"/>
        </w:rPr>
        <w:t xml:space="preserve">; 2000, cc. </w:t>
      </w:r>
      <w:hyperlink r:id="rId630" w:history="1">
        <w:r w:rsidRPr="00BD41F1">
          <w:rPr>
            <w:rStyle w:val="Hyperlink"/>
            <w:rFonts w:ascii="PT Serif" w:hAnsi="PT Serif"/>
            <w:sz w:val="22"/>
            <w:szCs w:val="22"/>
          </w:rPr>
          <w:t>135</w:t>
        </w:r>
      </w:hyperlink>
      <w:r w:rsidRPr="00BD41F1">
        <w:rPr>
          <w:rFonts w:ascii="PT Serif" w:hAnsi="PT Serif"/>
          <w:color w:val="444444"/>
          <w:sz w:val="22"/>
          <w:szCs w:val="22"/>
        </w:rPr>
        <w:t xml:space="preserve">, </w:t>
      </w:r>
      <w:hyperlink r:id="rId631" w:history="1">
        <w:r w:rsidRPr="00BD41F1">
          <w:rPr>
            <w:rStyle w:val="Hyperlink"/>
            <w:rFonts w:ascii="PT Serif" w:hAnsi="PT Serif"/>
            <w:sz w:val="22"/>
            <w:szCs w:val="22"/>
          </w:rPr>
          <w:t>498</w:t>
        </w:r>
      </w:hyperlink>
      <w:r w:rsidRPr="00BD41F1">
        <w:rPr>
          <w:rFonts w:ascii="PT Serif" w:hAnsi="PT Serif"/>
          <w:color w:val="444444"/>
          <w:sz w:val="22"/>
          <w:szCs w:val="22"/>
        </w:rPr>
        <w:t xml:space="preserve">, </w:t>
      </w:r>
      <w:hyperlink r:id="rId632" w:history="1">
        <w:r w:rsidRPr="00BD41F1">
          <w:rPr>
            <w:rStyle w:val="Hyperlink"/>
            <w:rFonts w:ascii="PT Serif" w:hAnsi="PT Serif"/>
            <w:sz w:val="22"/>
            <w:szCs w:val="22"/>
          </w:rPr>
          <w:t>861</w:t>
        </w:r>
      </w:hyperlink>
      <w:r w:rsidRPr="00BD41F1">
        <w:rPr>
          <w:rFonts w:ascii="PT Serif" w:hAnsi="PT Serif"/>
          <w:color w:val="444444"/>
          <w:sz w:val="22"/>
          <w:szCs w:val="22"/>
        </w:rPr>
        <w:t xml:space="preserve">, </w:t>
      </w:r>
      <w:hyperlink r:id="rId633" w:history="1">
        <w:r w:rsidRPr="00BD41F1">
          <w:rPr>
            <w:rStyle w:val="Hyperlink"/>
            <w:rFonts w:ascii="PT Serif" w:hAnsi="PT Serif"/>
            <w:sz w:val="22"/>
            <w:szCs w:val="22"/>
          </w:rPr>
          <w:t>881</w:t>
        </w:r>
      </w:hyperlink>
      <w:r w:rsidRPr="00BD41F1">
        <w:rPr>
          <w:rFonts w:ascii="PT Serif" w:hAnsi="PT Serif"/>
          <w:color w:val="444444"/>
          <w:sz w:val="22"/>
          <w:szCs w:val="22"/>
        </w:rPr>
        <w:t xml:space="preserve">, </w:t>
      </w:r>
      <w:hyperlink r:id="rId634" w:history="1">
        <w:r w:rsidRPr="00BD41F1">
          <w:rPr>
            <w:rStyle w:val="Hyperlink"/>
            <w:rFonts w:ascii="PT Serif" w:hAnsi="PT Serif"/>
            <w:sz w:val="22"/>
            <w:szCs w:val="22"/>
          </w:rPr>
          <w:t>935</w:t>
        </w:r>
      </w:hyperlink>
      <w:r w:rsidRPr="00BD41F1">
        <w:rPr>
          <w:rFonts w:ascii="PT Serif" w:hAnsi="PT Serif"/>
          <w:color w:val="444444"/>
          <w:sz w:val="22"/>
          <w:szCs w:val="22"/>
        </w:rPr>
        <w:t xml:space="preserve">; 2003, cc. </w:t>
      </w:r>
      <w:hyperlink r:id="rId635" w:history="1">
        <w:r w:rsidRPr="00BD41F1">
          <w:rPr>
            <w:rStyle w:val="Hyperlink"/>
            <w:rFonts w:ascii="PT Serif" w:hAnsi="PT Serif"/>
            <w:sz w:val="22"/>
            <w:szCs w:val="22"/>
          </w:rPr>
          <w:t>465</w:t>
        </w:r>
      </w:hyperlink>
      <w:r w:rsidRPr="00BD41F1">
        <w:rPr>
          <w:rFonts w:ascii="PT Serif" w:hAnsi="PT Serif"/>
          <w:color w:val="444444"/>
          <w:sz w:val="22"/>
          <w:szCs w:val="22"/>
        </w:rPr>
        <w:t xml:space="preserve">, </w:t>
      </w:r>
      <w:hyperlink r:id="rId636" w:history="1">
        <w:r w:rsidRPr="00BD41F1">
          <w:rPr>
            <w:rStyle w:val="Hyperlink"/>
            <w:rFonts w:ascii="PT Serif" w:hAnsi="PT Serif"/>
            <w:sz w:val="22"/>
            <w:szCs w:val="22"/>
          </w:rPr>
          <w:t>497</w:t>
        </w:r>
      </w:hyperlink>
      <w:r w:rsidRPr="00BD41F1">
        <w:rPr>
          <w:rFonts w:ascii="PT Serif" w:hAnsi="PT Serif"/>
          <w:color w:val="444444"/>
          <w:sz w:val="22"/>
          <w:szCs w:val="22"/>
        </w:rPr>
        <w:t xml:space="preserve">, </w:t>
      </w:r>
      <w:hyperlink r:id="rId637" w:history="1">
        <w:r w:rsidRPr="00BD41F1">
          <w:rPr>
            <w:rStyle w:val="Hyperlink"/>
            <w:rFonts w:ascii="PT Serif" w:hAnsi="PT Serif"/>
            <w:sz w:val="22"/>
            <w:szCs w:val="22"/>
          </w:rPr>
          <w:t>515</w:t>
        </w:r>
      </w:hyperlink>
      <w:r w:rsidRPr="00BD41F1">
        <w:rPr>
          <w:rFonts w:ascii="PT Serif" w:hAnsi="PT Serif"/>
          <w:color w:val="444444"/>
          <w:sz w:val="22"/>
          <w:szCs w:val="22"/>
        </w:rPr>
        <w:t xml:space="preserve">, </w:t>
      </w:r>
      <w:hyperlink r:id="rId638" w:history="1">
        <w:r w:rsidRPr="00BD41F1">
          <w:rPr>
            <w:rStyle w:val="Hyperlink"/>
            <w:rFonts w:ascii="PT Serif" w:hAnsi="PT Serif"/>
            <w:sz w:val="22"/>
            <w:szCs w:val="22"/>
          </w:rPr>
          <w:t>794</w:t>
        </w:r>
      </w:hyperlink>
      <w:r w:rsidRPr="00BD41F1">
        <w:rPr>
          <w:rFonts w:ascii="PT Serif" w:hAnsi="PT Serif"/>
          <w:color w:val="444444"/>
          <w:sz w:val="22"/>
          <w:szCs w:val="22"/>
        </w:rPr>
        <w:t xml:space="preserve">, </w:t>
      </w:r>
      <w:hyperlink r:id="rId639" w:history="1">
        <w:r w:rsidRPr="00BD41F1">
          <w:rPr>
            <w:rStyle w:val="Hyperlink"/>
            <w:rFonts w:ascii="PT Serif" w:hAnsi="PT Serif"/>
            <w:sz w:val="22"/>
            <w:szCs w:val="22"/>
          </w:rPr>
          <w:t>995</w:t>
        </w:r>
      </w:hyperlink>
      <w:r w:rsidRPr="00BD41F1">
        <w:rPr>
          <w:rFonts w:ascii="PT Serif" w:hAnsi="PT Serif"/>
          <w:color w:val="444444"/>
          <w:sz w:val="22"/>
          <w:szCs w:val="22"/>
        </w:rPr>
        <w:t xml:space="preserve">, </w:t>
      </w:r>
      <w:hyperlink r:id="rId640" w:history="1">
        <w:r w:rsidRPr="00BD41F1">
          <w:rPr>
            <w:rStyle w:val="Hyperlink"/>
            <w:rFonts w:ascii="PT Serif" w:hAnsi="PT Serif"/>
            <w:sz w:val="22"/>
            <w:szCs w:val="22"/>
          </w:rPr>
          <w:t>1020</w:t>
        </w:r>
      </w:hyperlink>
      <w:r w:rsidRPr="00BD41F1">
        <w:rPr>
          <w:rFonts w:ascii="PT Serif" w:hAnsi="PT Serif"/>
          <w:color w:val="444444"/>
          <w:sz w:val="22"/>
          <w:szCs w:val="22"/>
        </w:rPr>
        <w:t xml:space="preserve">; 2005, cc. </w:t>
      </w:r>
      <w:hyperlink r:id="rId641" w:history="1">
        <w:r w:rsidRPr="00BD41F1">
          <w:rPr>
            <w:rStyle w:val="Hyperlink"/>
            <w:rFonts w:ascii="PT Serif" w:hAnsi="PT Serif"/>
            <w:sz w:val="22"/>
            <w:szCs w:val="22"/>
          </w:rPr>
          <w:t>113</w:t>
        </w:r>
      </w:hyperlink>
      <w:r w:rsidRPr="00BD41F1">
        <w:rPr>
          <w:rFonts w:ascii="PT Serif" w:hAnsi="PT Serif"/>
          <w:color w:val="444444"/>
          <w:sz w:val="22"/>
          <w:szCs w:val="22"/>
        </w:rPr>
        <w:t xml:space="preserve">, </w:t>
      </w:r>
      <w:hyperlink r:id="rId642" w:history="1">
        <w:r w:rsidRPr="00BD41F1">
          <w:rPr>
            <w:rStyle w:val="Hyperlink"/>
            <w:rFonts w:ascii="PT Serif" w:hAnsi="PT Serif"/>
            <w:sz w:val="22"/>
            <w:szCs w:val="22"/>
          </w:rPr>
          <w:t>610</w:t>
        </w:r>
      </w:hyperlink>
      <w:r w:rsidRPr="00BD41F1">
        <w:rPr>
          <w:rFonts w:ascii="PT Serif" w:hAnsi="PT Serif"/>
          <w:color w:val="444444"/>
          <w:sz w:val="22"/>
          <w:szCs w:val="22"/>
        </w:rPr>
        <w:t xml:space="preserve">, </w:t>
      </w:r>
      <w:hyperlink r:id="rId643" w:history="1">
        <w:r w:rsidRPr="00BD41F1">
          <w:rPr>
            <w:rStyle w:val="Hyperlink"/>
            <w:rFonts w:ascii="PT Serif" w:hAnsi="PT Serif"/>
            <w:sz w:val="22"/>
            <w:szCs w:val="22"/>
          </w:rPr>
          <w:t>924</w:t>
        </w:r>
      </w:hyperlink>
      <w:r w:rsidRPr="00BD41F1">
        <w:rPr>
          <w:rFonts w:ascii="PT Serif" w:hAnsi="PT Serif"/>
          <w:color w:val="444444"/>
          <w:sz w:val="22"/>
          <w:szCs w:val="22"/>
        </w:rPr>
        <w:t xml:space="preserve">; 2006, cc. </w:t>
      </w:r>
      <w:hyperlink r:id="rId644" w:history="1">
        <w:r w:rsidRPr="00BD41F1">
          <w:rPr>
            <w:rStyle w:val="Hyperlink"/>
            <w:rFonts w:ascii="PT Serif" w:hAnsi="PT Serif"/>
            <w:sz w:val="22"/>
            <w:szCs w:val="22"/>
          </w:rPr>
          <w:t>75</w:t>
        </w:r>
      </w:hyperlink>
      <w:r w:rsidRPr="00BD41F1">
        <w:rPr>
          <w:rFonts w:ascii="PT Serif" w:hAnsi="PT Serif"/>
          <w:color w:val="444444"/>
          <w:sz w:val="22"/>
          <w:szCs w:val="22"/>
        </w:rPr>
        <w:t xml:space="preserve">, </w:t>
      </w:r>
      <w:hyperlink r:id="rId645" w:history="1">
        <w:r w:rsidRPr="00BD41F1">
          <w:rPr>
            <w:rStyle w:val="Hyperlink"/>
            <w:rFonts w:ascii="PT Serif" w:hAnsi="PT Serif"/>
            <w:sz w:val="22"/>
            <w:szCs w:val="22"/>
          </w:rPr>
          <w:t>432</w:t>
        </w:r>
      </w:hyperlink>
      <w:r w:rsidRPr="00BD41F1">
        <w:rPr>
          <w:rFonts w:ascii="PT Serif" w:hAnsi="PT Serif"/>
          <w:color w:val="444444"/>
          <w:sz w:val="22"/>
          <w:szCs w:val="22"/>
        </w:rPr>
        <w:t xml:space="preserve">, </w:t>
      </w:r>
      <w:hyperlink r:id="rId646" w:history="1">
        <w:r w:rsidRPr="00BD41F1">
          <w:rPr>
            <w:rStyle w:val="Hyperlink"/>
            <w:rFonts w:ascii="PT Serif" w:hAnsi="PT Serif"/>
            <w:sz w:val="22"/>
            <w:szCs w:val="22"/>
          </w:rPr>
          <w:t>686</w:t>
        </w:r>
      </w:hyperlink>
      <w:r w:rsidRPr="00BD41F1">
        <w:rPr>
          <w:rFonts w:ascii="PT Serif" w:hAnsi="PT Serif"/>
          <w:color w:val="444444"/>
          <w:sz w:val="22"/>
          <w:szCs w:val="22"/>
        </w:rPr>
        <w:t xml:space="preserve">, </w:t>
      </w:r>
      <w:hyperlink r:id="rId647" w:history="1">
        <w:r w:rsidRPr="00BD41F1">
          <w:rPr>
            <w:rStyle w:val="Hyperlink"/>
            <w:rFonts w:ascii="PT Serif" w:hAnsi="PT Serif"/>
            <w:sz w:val="22"/>
            <w:szCs w:val="22"/>
          </w:rPr>
          <w:t>858</w:t>
        </w:r>
      </w:hyperlink>
      <w:r w:rsidRPr="00BD41F1">
        <w:rPr>
          <w:rFonts w:ascii="PT Serif" w:hAnsi="PT Serif"/>
          <w:color w:val="444444"/>
          <w:sz w:val="22"/>
          <w:szCs w:val="22"/>
        </w:rPr>
        <w:t xml:space="preserve">; 2007, cc. </w:t>
      </w:r>
      <w:hyperlink r:id="rId648" w:history="1">
        <w:r w:rsidRPr="00BD41F1">
          <w:rPr>
            <w:rStyle w:val="Hyperlink"/>
            <w:rFonts w:ascii="PT Serif" w:hAnsi="PT Serif"/>
            <w:sz w:val="22"/>
            <w:szCs w:val="22"/>
          </w:rPr>
          <w:t>17</w:t>
        </w:r>
      </w:hyperlink>
      <w:r w:rsidRPr="00BD41F1">
        <w:rPr>
          <w:rFonts w:ascii="PT Serif" w:hAnsi="PT Serif"/>
          <w:color w:val="444444"/>
          <w:sz w:val="22"/>
          <w:szCs w:val="22"/>
        </w:rPr>
        <w:t xml:space="preserve">, </w:t>
      </w:r>
      <w:hyperlink r:id="rId649" w:history="1">
        <w:r w:rsidRPr="00BD41F1">
          <w:rPr>
            <w:rStyle w:val="Hyperlink"/>
            <w:rFonts w:ascii="PT Serif" w:hAnsi="PT Serif"/>
            <w:sz w:val="22"/>
            <w:szCs w:val="22"/>
          </w:rPr>
          <w:t>699</w:t>
        </w:r>
      </w:hyperlink>
      <w:r w:rsidRPr="00BD41F1">
        <w:rPr>
          <w:rFonts w:ascii="PT Serif" w:hAnsi="PT Serif"/>
          <w:color w:val="444444"/>
          <w:sz w:val="22"/>
          <w:szCs w:val="22"/>
        </w:rPr>
        <w:t xml:space="preserve">, </w:t>
      </w:r>
      <w:hyperlink r:id="rId650" w:history="1">
        <w:r w:rsidRPr="00BD41F1">
          <w:rPr>
            <w:rStyle w:val="Hyperlink"/>
            <w:rFonts w:ascii="PT Serif" w:hAnsi="PT Serif"/>
            <w:sz w:val="22"/>
            <w:szCs w:val="22"/>
          </w:rPr>
          <w:t>702</w:t>
        </w:r>
      </w:hyperlink>
      <w:r w:rsidRPr="00BD41F1">
        <w:rPr>
          <w:rFonts w:ascii="PT Serif" w:hAnsi="PT Serif"/>
          <w:color w:val="444444"/>
          <w:sz w:val="22"/>
          <w:szCs w:val="22"/>
        </w:rPr>
        <w:t xml:space="preserve">, </w:t>
      </w:r>
      <w:hyperlink r:id="rId651" w:history="1">
        <w:r w:rsidRPr="00BD41F1">
          <w:rPr>
            <w:rStyle w:val="Hyperlink"/>
            <w:rFonts w:ascii="PT Serif" w:hAnsi="PT Serif"/>
            <w:sz w:val="22"/>
            <w:szCs w:val="22"/>
          </w:rPr>
          <w:t>783</w:t>
        </w:r>
      </w:hyperlink>
      <w:r w:rsidRPr="00BD41F1">
        <w:rPr>
          <w:rFonts w:ascii="PT Serif" w:hAnsi="PT Serif"/>
          <w:color w:val="444444"/>
          <w:sz w:val="22"/>
          <w:szCs w:val="22"/>
        </w:rPr>
        <w:t xml:space="preserve">; 2008, cc. </w:t>
      </w:r>
      <w:hyperlink r:id="rId652" w:history="1">
        <w:r w:rsidRPr="00BD41F1">
          <w:rPr>
            <w:rStyle w:val="Hyperlink"/>
            <w:rFonts w:ascii="PT Serif" w:hAnsi="PT Serif"/>
            <w:sz w:val="22"/>
            <w:szCs w:val="22"/>
          </w:rPr>
          <w:t>85</w:t>
        </w:r>
      </w:hyperlink>
      <w:r w:rsidRPr="00BD41F1">
        <w:rPr>
          <w:rFonts w:ascii="PT Serif" w:hAnsi="PT Serif"/>
          <w:color w:val="444444"/>
          <w:sz w:val="22"/>
          <w:szCs w:val="22"/>
        </w:rPr>
        <w:t xml:space="preserve">, </w:t>
      </w:r>
      <w:hyperlink r:id="rId653" w:history="1">
        <w:r w:rsidRPr="00BD41F1">
          <w:rPr>
            <w:rStyle w:val="Hyperlink"/>
            <w:rFonts w:ascii="PT Serif" w:hAnsi="PT Serif"/>
            <w:sz w:val="22"/>
            <w:szCs w:val="22"/>
          </w:rPr>
          <w:t>694</w:t>
        </w:r>
      </w:hyperlink>
      <w:r w:rsidRPr="00BD41F1">
        <w:rPr>
          <w:rFonts w:ascii="PT Serif" w:hAnsi="PT Serif"/>
          <w:color w:val="444444"/>
          <w:sz w:val="22"/>
          <w:szCs w:val="22"/>
        </w:rPr>
        <w:t xml:space="preserve">; 2009, cc. </w:t>
      </w:r>
      <w:hyperlink r:id="rId654" w:history="1">
        <w:r w:rsidRPr="00BD41F1">
          <w:rPr>
            <w:rStyle w:val="Hyperlink"/>
            <w:rFonts w:ascii="PT Serif" w:hAnsi="PT Serif"/>
            <w:sz w:val="22"/>
            <w:szCs w:val="22"/>
          </w:rPr>
          <w:t>48</w:t>
        </w:r>
      </w:hyperlink>
      <w:r w:rsidRPr="00BD41F1">
        <w:rPr>
          <w:rFonts w:ascii="PT Serif" w:hAnsi="PT Serif"/>
          <w:color w:val="444444"/>
          <w:sz w:val="22"/>
          <w:szCs w:val="22"/>
        </w:rPr>
        <w:t xml:space="preserve">, </w:t>
      </w:r>
      <w:hyperlink r:id="rId655" w:history="1">
        <w:r w:rsidRPr="00BD41F1">
          <w:rPr>
            <w:rStyle w:val="Hyperlink"/>
            <w:rFonts w:ascii="PT Serif" w:hAnsi="PT Serif"/>
            <w:sz w:val="22"/>
            <w:szCs w:val="22"/>
          </w:rPr>
          <w:t>110</w:t>
        </w:r>
      </w:hyperlink>
      <w:r w:rsidRPr="00BD41F1">
        <w:rPr>
          <w:rFonts w:ascii="PT Serif" w:hAnsi="PT Serif"/>
          <w:color w:val="444444"/>
          <w:sz w:val="22"/>
          <w:szCs w:val="22"/>
        </w:rPr>
        <w:t xml:space="preserve">, </w:t>
      </w:r>
      <w:hyperlink r:id="rId656" w:history="1">
        <w:r w:rsidRPr="00BD41F1">
          <w:rPr>
            <w:rStyle w:val="Hyperlink"/>
            <w:rFonts w:ascii="PT Serif" w:hAnsi="PT Serif"/>
            <w:sz w:val="22"/>
            <w:szCs w:val="22"/>
          </w:rPr>
          <w:t>506</w:t>
        </w:r>
      </w:hyperlink>
      <w:r w:rsidRPr="00BD41F1">
        <w:rPr>
          <w:rFonts w:ascii="PT Serif" w:hAnsi="PT Serif"/>
          <w:color w:val="444444"/>
          <w:sz w:val="22"/>
          <w:szCs w:val="22"/>
        </w:rPr>
        <w:t xml:space="preserve">, </w:t>
      </w:r>
      <w:hyperlink r:id="rId657" w:history="1">
        <w:r w:rsidRPr="00BD41F1">
          <w:rPr>
            <w:rStyle w:val="Hyperlink"/>
            <w:rFonts w:ascii="PT Serif" w:hAnsi="PT Serif"/>
            <w:sz w:val="22"/>
            <w:szCs w:val="22"/>
          </w:rPr>
          <w:t>813</w:t>
        </w:r>
      </w:hyperlink>
      <w:r w:rsidRPr="00BD41F1">
        <w:rPr>
          <w:rFonts w:ascii="PT Serif" w:hAnsi="PT Serif"/>
          <w:color w:val="444444"/>
          <w:sz w:val="22"/>
          <w:szCs w:val="22"/>
        </w:rPr>
        <w:t xml:space="preserve">, </w:t>
      </w:r>
      <w:hyperlink r:id="rId658" w:history="1">
        <w:r w:rsidRPr="00BD41F1">
          <w:rPr>
            <w:rStyle w:val="Hyperlink"/>
            <w:rFonts w:ascii="PT Serif" w:hAnsi="PT Serif"/>
            <w:sz w:val="22"/>
            <w:szCs w:val="22"/>
          </w:rPr>
          <w:t>840</w:t>
        </w:r>
      </w:hyperlink>
      <w:r w:rsidRPr="00BD41F1">
        <w:rPr>
          <w:rFonts w:ascii="PT Serif" w:hAnsi="PT Serif"/>
          <w:color w:val="444444"/>
          <w:sz w:val="22"/>
          <w:szCs w:val="22"/>
        </w:rPr>
        <w:t xml:space="preserve">; 2010, cc. </w:t>
      </w:r>
      <w:hyperlink r:id="rId659" w:history="1">
        <w:r w:rsidRPr="00BD41F1">
          <w:rPr>
            <w:rStyle w:val="Hyperlink"/>
            <w:rFonts w:ascii="PT Serif" w:hAnsi="PT Serif"/>
            <w:sz w:val="22"/>
            <w:szCs w:val="22"/>
          </w:rPr>
          <w:t>179</w:t>
        </w:r>
      </w:hyperlink>
      <w:r w:rsidRPr="00BD41F1">
        <w:rPr>
          <w:rFonts w:ascii="PT Serif" w:hAnsi="PT Serif"/>
          <w:color w:val="444444"/>
          <w:sz w:val="22"/>
          <w:szCs w:val="22"/>
        </w:rPr>
        <w:t xml:space="preserve">, </w:t>
      </w:r>
      <w:hyperlink r:id="rId660" w:history="1">
        <w:r w:rsidRPr="00BD41F1">
          <w:rPr>
            <w:rStyle w:val="Hyperlink"/>
            <w:rFonts w:ascii="PT Serif" w:hAnsi="PT Serif"/>
            <w:sz w:val="22"/>
            <w:szCs w:val="22"/>
          </w:rPr>
          <w:t>245</w:t>
        </w:r>
      </w:hyperlink>
      <w:r w:rsidRPr="00BD41F1">
        <w:rPr>
          <w:rFonts w:ascii="PT Serif" w:hAnsi="PT Serif"/>
          <w:color w:val="444444"/>
          <w:sz w:val="22"/>
          <w:szCs w:val="22"/>
        </w:rPr>
        <w:t xml:space="preserve">, </w:t>
      </w:r>
      <w:hyperlink r:id="rId661" w:history="1">
        <w:r w:rsidRPr="00BD41F1">
          <w:rPr>
            <w:rStyle w:val="Hyperlink"/>
            <w:rFonts w:ascii="PT Serif" w:hAnsi="PT Serif"/>
            <w:sz w:val="22"/>
            <w:szCs w:val="22"/>
          </w:rPr>
          <w:t>252</w:t>
        </w:r>
      </w:hyperlink>
      <w:r w:rsidRPr="00BD41F1">
        <w:rPr>
          <w:rFonts w:ascii="PT Serif" w:hAnsi="PT Serif"/>
          <w:color w:val="444444"/>
          <w:sz w:val="22"/>
          <w:szCs w:val="22"/>
        </w:rPr>
        <w:t xml:space="preserve">; 2011, c. </w:t>
      </w:r>
      <w:hyperlink r:id="rId662" w:history="1">
        <w:r w:rsidRPr="00BD41F1">
          <w:rPr>
            <w:rStyle w:val="Hyperlink"/>
            <w:rFonts w:ascii="PT Serif" w:hAnsi="PT Serif"/>
            <w:sz w:val="22"/>
            <w:szCs w:val="22"/>
          </w:rPr>
          <w:t>292</w:t>
        </w:r>
      </w:hyperlink>
      <w:r w:rsidRPr="00BD41F1">
        <w:rPr>
          <w:rFonts w:ascii="PT Serif" w:hAnsi="PT Serif"/>
          <w:color w:val="444444"/>
          <w:sz w:val="22"/>
          <w:szCs w:val="22"/>
        </w:rPr>
        <w:t xml:space="preserve">; 2012, cc. </w:t>
      </w:r>
      <w:hyperlink r:id="rId663" w:history="1">
        <w:r w:rsidRPr="00BD41F1">
          <w:rPr>
            <w:rStyle w:val="Hyperlink"/>
            <w:rFonts w:ascii="PT Serif" w:hAnsi="PT Serif"/>
            <w:sz w:val="22"/>
            <w:szCs w:val="22"/>
          </w:rPr>
          <w:t>787</w:t>
        </w:r>
      </w:hyperlink>
      <w:r w:rsidRPr="00BD41F1">
        <w:rPr>
          <w:rFonts w:ascii="PT Serif" w:hAnsi="PT Serif"/>
          <w:color w:val="444444"/>
          <w:sz w:val="22"/>
          <w:szCs w:val="22"/>
        </w:rPr>
        <w:t xml:space="preserve">, </w:t>
      </w:r>
      <w:hyperlink r:id="rId664" w:history="1">
        <w:r w:rsidRPr="00BD41F1">
          <w:rPr>
            <w:rStyle w:val="Hyperlink"/>
            <w:rFonts w:ascii="PT Serif" w:hAnsi="PT Serif"/>
            <w:sz w:val="22"/>
            <w:szCs w:val="22"/>
          </w:rPr>
          <w:t>803</w:t>
        </w:r>
      </w:hyperlink>
      <w:r w:rsidRPr="00BD41F1">
        <w:rPr>
          <w:rFonts w:ascii="PT Serif" w:hAnsi="PT Serif"/>
          <w:color w:val="444444"/>
          <w:sz w:val="22"/>
          <w:szCs w:val="22"/>
        </w:rPr>
        <w:t xml:space="preserve">, </w:t>
      </w:r>
      <w:hyperlink r:id="rId665" w:history="1">
        <w:r w:rsidRPr="00BD41F1">
          <w:rPr>
            <w:rStyle w:val="Hyperlink"/>
            <w:rFonts w:ascii="PT Serif" w:hAnsi="PT Serif"/>
            <w:sz w:val="22"/>
            <w:szCs w:val="22"/>
          </w:rPr>
          <w:t>833</w:t>
        </w:r>
      </w:hyperlink>
      <w:r w:rsidRPr="00BD41F1">
        <w:rPr>
          <w:rFonts w:ascii="PT Serif" w:hAnsi="PT Serif"/>
          <w:color w:val="444444"/>
          <w:sz w:val="22"/>
          <w:szCs w:val="22"/>
        </w:rPr>
        <w:t xml:space="preserve">, </w:t>
      </w:r>
      <w:hyperlink r:id="rId666" w:history="1">
        <w:r w:rsidRPr="00BD41F1">
          <w:rPr>
            <w:rStyle w:val="Hyperlink"/>
            <w:rFonts w:ascii="PT Serif" w:hAnsi="PT Serif"/>
            <w:sz w:val="22"/>
            <w:szCs w:val="22"/>
          </w:rPr>
          <w:t>835</w:t>
        </w:r>
      </w:hyperlink>
      <w:r w:rsidRPr="00BD41F1">
        <w:rPr>
          <w:rFonts w:ascii="PT Serif" w:hAnsi="PT Serif"/>
          <w:color w:val="444444"/>
          <w:sz w:val="22"/>
          <w:szCs w:val="22"/>
        </w:rPr>
        <w:t xml:space="preserve">; 2013, cc. </w:t>
      </w:r>
      <w:hyperlink r:id="rId667" w:history="1">
        <w:r w:rsidRPr="00BD41F1">
          <w:rPr>
            <w:rStyle w:val="Hyperlink"/>
            <w:rFonts w:ascii="PT Serif" w:hAnsi="PT Serif"/>
            <w:sz w:val="22"/>
            <w:szCs w:val="22"/>
          </w:rPr>
          <w:t>114</w:t>
        </w:r>
      </w:hyperlink>
      <w:r w:rsidRPr="00BD41F1">
        <w:rPr>
          <w:rFonts w:ascii="PT Serif" w:hAnsi="PT Serif"/>
          <w:color w:val="444444"/>
          <w:sz w:val="22"/>
          <w:szCs w:val="22"/>
        </w:rPr>
        <w:t xml:space="preserve">, </w:t>
      </w:r>
      <w:hyperlink r:id="rId668" w:history="1">
        <w:r w:rsidRPr="00BD41F1">
          <w:rPr>
            <w:rStyle w:val="Hyperlink"/>
            <w:rFonts w:ascii="PT Serif" w:hAnsi="PT Serif"/>
            <w:sz w:val="22"/>
            <w:szCs w:val="22"/>
          </w:rPr>
          <w:t>132</w:t>
        </w:r>
      </w:hyperlink>
      <w:r w:rsidRPr="00BD41F1">
        <w:rPr>
          <w:rFonts w:ascii="PT Serif" w:hAnsi="PT Serif"/>
          <w:color w:val="444444"/>
          <w:sz w:val="22"/>
          <w:szCs w:val="22"/>
        </w:rPr>
        <w:t xml:space="preserve">, </w:t>
      </w:r>
      <w:hyperlink r:id="rId669" w:history="1">
        <w:r w:rsidRPr="00BD41F1">
          <w:rPr>
            <w:rStyle w:val="Hyperlink"/>
            <w:rFonts w:ascii="PT Serif" w:hAnsi="PT Serif"/>
            <w:sz w:val="22"/>
            <w:szCs w:val="22"/>
          </w:rPr>
          <w:t>183</w:t>
        </w:r>
      </w:hyperlink>
      <w:r w:rsidRPr="00BD41F1">
        <w:rPr>
          <w:rFonts w:ascii="PT Serif" w:hAnsi="PT Serif"/>
          <w:color w:val="444444"/>
          <w:sz w:val="22"/>
          <w:szCs w:val="22"/>
        </w:rPr>
        <w:t xml:space="preserve">, </w:t>
      </w:r>
      <w:hyperlink r:id="rId670" w:history="1">
        <w:r w:rsidRPr="00BD41F1">
          <w:rPr>
            <w:rStyle w:val="Hyperlink"/>
            <w:rFonts w:ascii="PT Serif" w:hAnsi="PT Serif"/>
            <w:sz w:val="22"/>
            <w:szCs w:val="22"/>
          </w:rPr>
          <w:t>191</w:t>
        </w:r>
      </w:hyperlink>
      <w:r w:rsidRPr="00BD41F1">
        <w:rPr>
          <w:rFonts w:ascii="PT Serif" w:hAnsi="PT Serif"/>
          <w:color w:val="444444"/>
          <w:sz w:val="22"/>
          <w:szCs w:val="22"/>
        </w:rPr>
        <w:t xml:space="preserve">, </w:t>
      </w:r>
      <w:hyperlink r:id="rId671" w:history="1">
        <w:r w:rsidRPr="00BD41F1">
          <w:rPr>
            <w:rStyle w:val="Hyperlink"/>
            <w:rFonts w:ascii="PT Serif" w:hAnsi="PT Serif"/>
            <w:sz w:val="22"/>
            <w:szCs w:val="22"/>
          </w:rPr>
          <w:t>252</w:t>
        </w:r>
      </w:hyperlink>
      <w:r w:rsidRPr="00BD41F1">
        <w:rPr>
          <w:rFonts w:ascii="PT Serif" w:hAnsi="PT Serif"/>
          <w:color w:val="444444"/>
          <w:sz w:val="22"/>
          <w:szCs w:val="22"/>
        </w:rPr>
        <w:t xml:space="preserve">, </w:t>
      </w:r>
      <w:hyperlink r:id="rId672" w:history="1">
        <w:r w:rsidRPr="00BD41F1">
          <w:rPr>
            <w:rStyle w:val="Hyperlink"/>
            <w:rFonts w:ascii="PT Serif" w:hAnsi="PT Serif"/>
            <w:sz w:val="22"/>
            <w:szCs w:val="22"/>
          </w:rPr>
          <w:t>267</w:t>
        </w:r>
      </w:hyperlink>
      <w:r w:rsidRPr="00BD41F1">
        <w:rPr>
          <w:rFonts w:ascii="PT Serif" w:hAnsi="PT Serif"/>
          <w:color w:val="444444"/>
          <w:sz w:val="22"/>
          <w:szCs w:val="22"/>
        </w:rPr>
        <w:t xml:space="preserve">, </w:t>
      </w:r>
      <w:hyperlink r:id="rId673" w:history="1">
        <w:r w:rsidRPr="00BD41F1">
          <w:rPr>
            <w:rStyle w:val="Hyperlink"/>
            <w:rFonts w:ascii="PT Serif" w:hAnsi="PT Serif"/>
            <w:sz w:val="22"/>
            <w:szCs w:val="22"/>
          </w:rPr>
          <w:t>328</w:t>
        </w:r>
      </w:hyperlink>
      <w:r w:rsidRPr="00BD41F1">
        <w:rPr>
          <w:rFonts w:ascii="PT Serif" w:hAnsi="PT Serif"/>
          <w:color w:val="444444"/>
          <w:sz w:val="22"/>
          <w:szCs w:val="22"/>
        </w:rPr>
        <w:t xml:space="preserve">, </w:t>
      </w:r>
      <w:hyperlink r:id="rId674" w:history="1">
        <w:r w:rsidRPr="00BD41F1">
          <w:rPr>
            <w:rStyle w:val="Hyperlink"/>
            <w:rFonts w:ascii="PT Serif" w:hAnsi="PT Serif"/>
            <w:sz w:val="22"/>
            <w:szCs w:val="22"/>
          </w:rPr>
          <w:t>336</w:t>
        </w:r>
      </w:hyperlink>
      <w:r w:rsidRPr="00BD41F1">
        <w:rPr>
          <w:rFonts w:ascii="PT Serif" w:hAnsi="PT Serif"/>
          <w:color w:val="444444"/>
          <w:sz w:val="22"/>
          <w:szCs w:val="22"/>
        </w:rPr>
        <w:t xml:space="preserve">, </w:t>
      </w:r>
      <w:hyperlink r:id="rId675" w:history="1">
        <w:r w:rsidRPr="00BD41F1">
          <w:rPr>
            <w:rStyle w:val="Hyperlink"/>
            <w:rFonts w:ascii="PT Serif" w:hAnsi="PT Serif"/>
            <w:sz w:val="22"/>
            <w:szCs w:val="22"/>
          </w:rPr>
          <w:t>359</w:t>
        </w:r>
      </w:hyperlink>
      <w:r w:rsidRPr="00BD41F1">
        <w:rPr>
          <w:rFonts w:ascii="PT Serif" w:hAnsi="PT Serif"/>
          <w:color w:val="444444"/>
          <w:sz w:val="22"/>
          <w:szCs w:val="22"/>
        </w:rPr>
        <w:t xml:space="preserve">, </w:t>
      </w:r>
      <w:hyperlink r:id="rId676" w:history="1">
        <w:r w:rsidRPr="00BD41F1">
          <w:rPr>
            <w:rStyle w:val="Hyperlink"/>
            <w:rFonts w:ascii="PT Serif" w:hAnsi="PT Serif"/>
            <w:sz w:val="22"/>
            <w:szCs w:val="22"/>
          </w:rPr>
          <w:t>617</w:t>
        </w:r>
      </w:hyperlink>
      <w:r w:rsidRPr="00BD41F1">
        <w:rPr>
          <w:rFonts w:ascii="PT Serif" w:hAnsi="PT Serif"/>
          <w:color w:val="444444"/>
          <w:sz w:val="22"/>
          <w:szCs w:val="22"/>
        </w:rPr>
        <w:t xml:space="preserve">; 2014, cc. </w:t>
      </w:r>
      <w:hyperlink r:id="rId677" w:history="1">
        <w:r w:rsidRPr="00BD41F1">
          <w:rPr>
            <w:rStyle w:val="Hyperlink"/>
            <w:rFonts w:ascii="PT Serif" w:hAnsi="PT Serif"/>
            <w:sz w:val="22"/>
            <w:szCs w:val="22"/>
          </w:rPr>
          <w:t>88</w:t>
        </w:r>
      </w:hyperlink>
      <w:r w:rsidRPr="00BD41F1">
        <w:rPr>
          <w:rFonts w:ascii="PT Serif" w:hAnsi="PT Serif"/>
          <w:color w:val="444444"/>
          <w:sz w:val="22"/>
          <w:szCs w:val="22"/>
        </w:rPr>
        <w:t xml:space="preserve">, </w:t>
      </w:r>
      <w:hyperlink r:id="rId678" w:history="1">
        <w:r w:rsidRPr="00BD41F1">
          <w:rPr>
            <w:rStyle w:val="Hyperlink"/>
            <w:rFonts w:ascii="PT Serif" w:hAnsi="PT Serif"/>
            <w:sz w:val="22"/>
            <w:szCs w:val="22"/>
          </w:rPr>
          <w:t>491</w:t>
        </w:r>
      </w:hyperlink>
      <w:r w:rsidRPr="00BD41F1">
        <w:rPr>
          <w:rFonts w:ascii="PT Serif" w:hAnsi="PT Serif"/>
          <w:color w:val="444444"/>
          <w:sz w:val="22"/>
          <w:szCs w:val="22"/>
        </w:rPr>
        <w:t xml:space="preserve">; 2015, cc. </w:t>
      </w:r>
      <w:hyperlink r:id="rId679" w:history="1">
        <w:r w:rsidRPr="00BD41F1">
          <w:rPr>
            <w:rStyle w:val="Hyperlink"/>
            <w:rFonts w:ascii="PT Serif" w:hAnsi="PT Serif"/>
            <w:sz w:val="22"/>
            <w:szCs w:val="22"/>
          </w:rPr>
          <w:t>302</w:t>
        </w:r>
      </w:hyperlink>
      <w:r w:rsidRPr="00BD41F1">
        <w:rPr>
          <w:rFonts w:ascii="PT Serif" w:hAnsi="PT Serif"/>
          <w:color w:val="444444"/>
          <w:sz w:val="22"/>
          <w:szCs w:val="22"/>
        </w:rPr>
        <w:t xml:space="preserve">, </w:t>
      </w:r>
      <w:hyperlink r:id="rId680" w:history="1">
        <w:r w:rsidRPr="00BD41F1">
          <w:rPr>
            <w:rStyle w:val="Hyperlink"/>
            <w:rFonts w:ascii="PT Serif" w:hAnsi="PT Serif"/>
            <w:sz w:val="22"/>
            <w:szCs w:val="22"/>
          </w:rPr>
          <w:t>387</w:t>
        </w:r>
      </w:hyperlink>
      <w:r w:rsidRPr="00BD41F1">
        <w:rPr>
          <w:rFonts w:ascii="PT Serif" w:hAnsi="PT Serif"/>
          <w:color w:val="444444"/>
          <w:sz w:val="22"/>
          <w:szCs w:val="22"/>
        </w:rPr>
        <w:t xml:space="preserve">, </w:t>
      </w:r>
      <w:hyperlink r:id="rId681" w:history="1">
        <w:r w:rsidRPr="00BD41F1">
          <w:rPr>
            <w:rStyle w:val="Hyperlink"/>
            <w:rFonts w:ascii="PT Serif" w:hAnsi="PT Serif"/>
            <w:sz w:val="22"/>
            <w:szCs w:val="22"/>
          </w:rPr>
          <w:t>502</w:t>
        </w:r>
      </w:hyperlink>
      <w:r w:rsidRPr="00BD41F1">
        <w:rPr>
          <w:rFonts w:ascii="PT Serif" w:hAnsi="PT Serif"/>
          <w:color w:val="444444"/>
          <w:sz w:val="22"/>
          <w:szCs w:val="22"/>
        </w:rPr>
        <w:t xml:space="preserve">, </w:t>
      </w:r>
      <w:hyperlink r:id="rId682" w:history="1">
        <w:r w:rsidRPr="00BD41F1">
          <w:rPr>
            <w:rStyle w:val="Hyperlink"/>
            <w:rFonts w:ascii="PT Serif" w:hAnsi="PT Serif"/>
            <w:sz w:val="22"/>
            <w:szCs w:val="22"/>
          </w:rPr>
          <w:t>503</w:t>
        </w:r>
      </w:hyperlink>
      <w:r w:rsidRPr="00BD41F1">
        <w:rPr>
          <w:rFonts w:ascii="PT Serif" w:hAnsi="PT Serif"/>
          <w:color w:val="444444"/>
          <w:sz w:val="22"/>
          <w:szCs w:val="22"/>
        </w:rPr>
        <w:t xml:space="preserve">, </w:t>
      </w:r>
      <w:hyperlink r:id="rId683" w:history="1">
        <w:r w:rsidRPr="00BD41F1">
          <w:rPr>
            <w:rStyle w:val="Hyperlink"/>
            <w:rFonts w:ascii="PT Serif" w:hAnsi="PT Serif"/>
            <w:sz w:val="22"/>
            <w:szCs w:val="22"/>
          </w:rPr>
          <w:t>514</w:t>
        </w:r>
      </w:hyperlink>
      <w:r w:rsidRPr="00BD41F1">
        <w:rPr>
          <w:rFonts w:ascii="PT Serif" w:hAnsi="PT Serif"/>
          <w:color w:val="444444"/>
          <w:sz w:val="22"/>
          <w:szCs w:val="22"/>
        </w:rPr>
        <w:t xml:space="preserve">, </w:t>
      </w:r>
      <w:hyperlink r:id="rId684" w:history="1">
        <w:r w:rsidRPr="00BD41F1">
          <w:rPr>
            <w:rStyle w:val="Hyperlink"/>
            <w:rFonts w:ascii="PT Serif" w:hAnsi="PT Serif"/>
            <w:sz w:val="22"/>
            <w:szCs w:val="22"/>
          </w:rPr>
          <w:t>725</w:t>
        </w:r>
      </w:hyperlink>
      <w:r w:rsidRPr="00BD41F1">
        <w:rPr>
          <w:rFonts w:ascii="PT Serif" w:hAnsi="PT Serif"/>
          <w:color w:val="444444"/>
          <w:sz w:val="22"/>
          <w:szCs w:val="22"/>
        </w:rPr>
        <w:t xml:space="preserve">, </w:t>
      </w:r>
      <w:hyperlink r:id="rId685" w:history="1">
        <w:r w:rsidRPr="00BD41F1">
          <w:rPr>
            <w:rStyle w:val="Hyperlink"/>
            <w:rFonts w:ascii="PT Serif" w:hAnsi="PT Serif"/>
            <w:sz w:val="22"/>
            <w:szCs w:val="22"/>
          </w:rPr>
          <w:t>732</w:t>
        </w:r>
      </w:hyperlink>
      <w:r w:rsidRPr="00BD41F1">
        <w:rPr>
          <w:rFonts w:ascii="PT Serif" w:hAnsi="PT Serif"/>
          <w:color w:val="444444"/>
          <w:sz w:val="22"/>
          <w:szCs w:val="22"/>
        </w:rPr>
        <w:t xml:space="preserve">, </w:t>
      </w:r>
      <w:hyperlink r:id="rId686" w:history="1">
        <w:r w:rsidRPr="00BD41F1">
          <w:rPr>
            <w:rStyle w:val="Hyperlink"/>
            <w:rFonts w:ascii="PT Serif" w:hAnsi="PT Serif"/>
            <w:sz w:val="22"/>
            <w:szCs w:val="22"/>
          </w:rPr>
          <w:t>752</w:t>
        </w:r>
      </w:hyperlink>
      <w:r w:rsidRPr="00BD41F1">
        <w:rPr>
          <w:rFonts w:ascii="PT Serif" w:hAnsi="PT Serif"/>
          <w:color w:val="444444"/>
          <w:sz w:val="22"/>
          <w:szCs w:val="22"/>
        </w:rPr>
        <w:t xml:space="preserve">; 2016, c. </w:t>
      </w:r>
      <w:hyperlink r:id="rId687" w:history="1">
        <w:r w:rsidRPr="00BD41F1">
          <w:rPr>
            <w:rStyle w:val="Hyperlink"/>
            <w:rFonts w:ascii="PT Serif" w:hAnsi="PT Serif"/>
            <w:sz w:val="22"/>
            <w:szCs w:val="22"/>
          </w:rPr>
          <w:t>144</w:t>
        </w:r>
      </w:hyperlink>
      <w:r w:rsidRPr="00BD41F1">
        <w:rPr>
          <w:rFonts w:ascii="PT Serif" w:hAnsi="PT Serif"/>
          <w:color w:val="444444"/>
          <w:sz w:val="22"/>
          <w:szCs w:val="22"/>
        </w:rPr>
        <w:t xml:space="preserve">; 2017, cc. </w:t>
      </w:r>
      <w:hyperlink r:id="rId688" w:history="1">
        <w:r w:rsidRPr="00BD41F1">
          <w:rPr>
            <w:rStyle w:val="Hyperlink"/>
            <w:rFonts w:ascii="PT Serif" w:hAnsi="PT Serif"/>
            <w:sz w:val="22"/>
            <w:szCs w:val="22"/>
          </w:rPr>
          <w:t>3</w:t>
        </w:r>
      </w:hyperlink>
      <w:r w:rsidRPr="00BD41F1">
        <w:rPr>
          <w:rFonts w:ascii="PT Serif" w:hAnsi="PT Serif"/>
          <w:color w:val="444444"/>
          <w:sz w:val="22"/>
          <w:szCs w:val="22"/>
        </w:rPr>
        <w:t xml:space="preserve">, </w:t>
      </w:r>
      <w:hyperlink r:id="rId689" w:history="1">
        <w:r w:rsidRPr="00BD41F1">
          <w:rPr>
            <w:rStyle w:val="Hyperlink"/>
            <w:rFonts w:ascii="PT Serif" w:hAnsi="PT Serif"/>
            <w:sz w:val="22"/>
            <w:szCs w:val="22"/>
          </w:rPr>
          <w:t>55</w:t>
        </w:r>
      </w:hyperlink>
      <w:r w:rsidRPr="00BD41F1">
        <w:rPr>
          <w:rFonts w:ascii="PT Serif" w:hAnsi="PT Serif"/>
          <w:color w:val="444444"/>
          <w:sz w:val="22"/>
          <w:szCs w:val="22"/>
        </w:rPr>
        <w:t xml:space="preserve">, </w:t>
      </w:r>
      <w:hyperlink r:id="rId690" w:history="1">
        <w:r w:rsidRPr="00BD41F1">
          <w:rPr>
            <w:rStyle w:val="Hyperlink"/>
            <w:rFonts w:ascii="PT Serif" w:hAnsi="PT Serif"/>
            <w:sz w:val="22"/>
            <w:szCs w:val="22"/>
          </w:rPr>
          <w:t>107</w:t>
        </w:r>
      </w:hyperlink>
      <w:r w:rsidRPr="00BD41F1">
        <w:rPr>
          <w:rFonts w:ascii="PT Serif" w:hAnsi="PT Serif"/>
          <w:color w:val="444444"/>
          <w:sz w:val="22"/>
          <w:szCs w:val="22"/>
        </w:rPr>
        <w:t xml:space="preserve">, </w:t>
      </w:r>
      <w:hyperlink r:id="rId691" w:history="1">
        <w:r w:rsidRPr="00BD41F1">
          <w:rPr>
            <w:rStyle w:val="Hyperlink"/>
            <w:rFonts w:ascii="PT Serif" w:hAnsi="PT Serif"/>
            <w:sz w:val="22"/>
            <w:szCs w:val="22"/>
          </w:rPr>
          <w:t>168</w:t>
        </w:r>
      </w:hyperlink>
      <w:r w:rsidRPr="00BD41F1">
        <w:rPr>
          <w:rFonts w:ascii="PT Serif" w:hAnsi="PT Serif"/>
          <w:color w:val="444444"/>
          <w:sz w:val="22"/>
          <w:szCs w:val="22"/>
        </w:rPr>
        <w:t xml:space="preserve">, </w:t>
      </w:r>
      <w:hyperlink r:id="rId692" w:history="1">
        <w:r w:rsidRPr="00BD41F1">
          <w:rPr>
            <w:rStyle w:val="Hyperlink"/>
            <w:rFonts w:ascii="PT Serif" w:hAnsi="PT Serif"/>
            <w:sz w:val="22"/>
            <w:szCs w:val="22"/>
          </w:rPr>
          <w:t>174</w:t>
        </w:r>
      </w:hyperlink>
      <w:r w:rsidRPr="00BD41F1">
        <w:rPr>
          <w:rFonts w:ascii="PT Serif" w:hAnsi="PT Serif"/>
          <w:color w:val="444444"/>
          <w:sz w:val="22"/>
          <w:szCs w:val="22"/>
        </w:rPr>
        <w:t xml:space="preserve">, </w:t>
      </w:r>
      <w:hyperlink r:id="rId693" w:history="1">
        <w:r w:rsidRPr="00BD41F1">
          <w:rPr>
            <w:rStyle w:val="Hyperlink"/>
            <w:rFonts w:ascii="PT Serif" w:hAnsi="PT Serif"/>
            <w:sz w:val="22"/>
            <w:szCs w:val="22"/>
          </w:rPr>
          <w:t>182</w:t>
        </w:r>
      </w:hyperlink>
      <w:r w:rsidRPr="00BD41F1">
        <w:rPr>
          <w:rFonts w:ascii="PT Serif" w:hAnsi="PT Serif"/>
          <w:color w:val="444444"/>
          <w:sz w:val="22"/>
          <w:szCs w:val="22"/>
        </w:rPr>
        <w:t xml:space="preserve">, </w:t>
      </w:r>
      <w:hyperlink r:id="rId694" w:history="1">
        <w:r w:rsidRPr="00BD41F1">
          <w:rPr>
            <w:rStyle w:val="Hyperlink"/>
            <w:rFonts w:ascii="PT Serif" w:hAnsi="PT Serif"/>
            <w:sz w:val="22"/>
            <w:szCs w:val="22"/>
          </w:rPr>
          <w:t>294</w:t>
        </w:r>
      </w:hyperlink>
      <w:r w:rsidRPr="00BD41F1">
        <w:rPr>
          <w:rFonts w:ascii="PT Serif" w:hAnsi="PT Serif"/>
          <w:color w:val="444444"/>
          <w:sz w:val="22"/>
          <w:szCs w:val="22"/>
        </w:rPr>
        <w:t xml:space="preserve">, </w:t>
      </w:r>
      <w:hyperlink r:id="rId695" w:history="1">
        <w:r w:rsidRPr="00BD41F1">
          <w:rPr>
            <w:rStyle w:val="Hyperlink"/>
            <w:rFonts w:ascii="PT Serif" w:hAnsi="PT Serif"/>
            <w:sz w:val="22"/>
            <w:szCs w:val="22"/>
          </w:rPr>
          <w:t>304</w:t>
        </w:r>
      </w:hyperlink>
      <w:r w:rsidRPr="00BD41F1">
        <w:rPr>
          <w:rFonts w:ascii="PT Serif" w:hAnsi="PT Serif"/>
          <w:color w:val="444444"/>
          <w:sz w:val="22"/>
          <w:szCs w:val="22"/>
        </w:rPr>
        <w:t xml:space="preserve">, </w:t>
      </w:r>
      <w:hyperlink r:id="rId696" w:history="1">
        <w:r w:rsidRPr="00BD41F1">
          <w:rPr>
            <w:rStyle w:val="Hyperlink"/>
            <w:rFonts w:ascii="PT Serif" w:hAnsi="PT Serif"/>
            <w:sz w:val="22"/>
            <w:szCs w:val="22"/>
          </w:rPr>
          <w:t>713</w:t>
        </w:r>
      </w:hyperlink>
      <w:r w:rsidRPr="00BD41F1">
        <w:rPr>
          <w:rFonts w:ascii="PT Serif" w:hAnsi="PT Serif"/>
          <w:color w:val="444444"/>
          <w:sz w:val="22"/>
          <w:szCs w:val="22"/>
        </w:rPr>
        <w:t xml:space="preserve">; 2018, cc. </w:t>
      </w:r>
      <w:hyperlink r:id="rId697" w:history="1">
        <w:r w:rsidRPr="00BD41F1">
          <w:rPr>
            <w:rStyle w:val="Hyperlink"/>
            <w:rFonts w:ascii="PT Serif" w:hAnsi="PT Serif"/>
            <w:sz w:val="22"/>
            <w:szCs w:val="22"/>
          </w:rPr>
          <w:t>62</w:t>
        </w:r>
      </w:hyperlink>
      <w:r w:rsidRPr="00BD41F1">
        <w:rPr>
          <w:rFonts w:ascii="PT Serif" w:hAnsi="PT Serif"/>
          <w:color w:val="444444"/>
          <w:sz w:val="22"/>
          <w:szCs w:val="22"/>
        </w:rPr>
        <w:t xml:space="preserve">, </w:t>
      </w:r>
      <w:hyperlink r:id="rId698" w:history="1">
        <w:r w:rsidRPr="00BD41F1">
          <w:rPr>
            <w:rStyle w:val="Hyperlink"/>
            <w:rFonts w:ascii="PT Serif" w:hAnsi="PT Serif"/>
            <w:sz w:val="22"/>
            <w:szCs w:val="22"/>
          </w:rPr>
          <w:t>247</w:t>
        </w:r>
      </w:hyperlink>
      <w:r w:rsidRPr="00BD41F1">
        <w:rPr>
          <w:rFonts w:ascii="PT Serif" w:hAnsi="PT Serif"/>
          <w:color w:val="444444"/>
          <w:sz w:val="22"/>
          <w:szCs w:val="22"/>
        </w:rPr>
        <w:t xml:space="preserve">; 2019, cc. </w:t>
      </w:r>
      <w:hyperlink r:id="rId699" w:history="1">
        <w:r w:rsidRPr="00BD41F1">
          <w:rPr>
            <w:rStyle w:val="Hyperlink"/>
            <w:rFonts w:ascii="PT Serif" w:hAnsi="PT Serif"/>
            <w:sz w:val="22"/>
            <w:szCs w:val="22"/>
          </w:rPr>
          <w:t>87</w:t>
        </w:r>
      </w:hyperlink>
      <w:r w:rsidRPr="00BD41F1">
        <w:rPr>
          <w:rFonts w:ascii="PT Serif" w:hAnsi="PT Serif"/>
          <w:color w:val="444444"/>
          <w:sz w:val="22"/>
          <w:szCs w:val="22"/>
        </w:rPr>
        <w:t xml:space="preserve">, </w:t>
      </w:r>
      <w:hyperlink r:id="rId700" w:history="1">
        <w:r w:rsidRPr="00BD41F1">
          <w:rPr>
            <w:rStyle w:val="Hyperlink"/>
            <w:rFonts w:ascii="PT Serif" w:hAnsi="PT Serif"/>
            <w:sz w:val="22"/>
            <w:szCs w:val="22"/>
          </w:rPr>
          <w:t>212</w:t>
        </w:r>
      </w:hyperlink>
      <w:r w:rsidRPr="00BD41F1">
        <w:rPr>
          <w:rFonts w:ascii="PT Serif" w:hAnsi="PT Serif"/>
          <w:color w:val="444444"/>
          <w:sz w:val="22"/>
          <w:szCs w:val="22"/>
        </w:rPr>
        <w:t xml:space="preserve">, </w:t>
      </w:r>
      <w:hyperlink r:id="rId701" w:history="1">
        <w:r w:rsidRPr="00BD41F1">
          <w:rPr>
            <w:rStyle w:val="Hyperlink"/>
            <w:rFonts w:ascii="PT Serif" w:hAnsi="PT Serif"/>
            <w:sz w:val="22"/>
            <w:szCs w:val="22"/>
          </w:rPr>
          <w:t>221</w:t>
        </w:r>
      </w:hyperlink>
      <w:r w:rsidRPr="00BD41F1">
        <w:rPr>
          <w:rFonts w:ascii="PT Serif" w:hAnsi="PT Serif"/>
          <w:color w:val="444444"/>
          <w:sz w:val="22"/>
          <w:szCs w:val="22"/>
        </w:rPr>
        <w:t xml:space="preserve">, </w:t>
      </w:r>
      <w:hyperlink r:id="rId702" w:history="1">
        <w:r w:rsidRPr="00BD41F1">
          <w:rPr>
            <w:rStyle w:val="Hyperlink"/>
            <w:rFonts w:ascii="PT Serif" w:hAnsi="PT Serif"/>
            <w:sz w:val="22"/>
            <w:szCs w:val="22"/>
          </w:rPr>
          <w:t>431</w:t>
        </w:r>
      </w:hyperlink>
      <w:r w:rsidRPr="00BD41F1">
        <w:rPr>
          <w:rFonts w:ascii="PT Serif" w:hAnsi="PT Serif"/>
          <w:color w:val="444444"/>
          <w:sz w:val="22"/>
          <w:szCs w:val="22"/>
        </w:rPr>
        <w:t xml:space="preserve">; 2020, cc. </w:t>
      </w:r>
      <w:hyperlink r:id="rId703" w:history="1">
        <w:r w:rsidRPr="00BD41F1">
          <w:rPr>
            <w:rStyle w:val="Hyperlink"/>
            <w:rFonts w:ascii="PT Serif" w:hAnsi="PT Serif"/>
            <w:sz w:val="22"/>
            <w:szCs w:val="22"/>
          </w:rPr>
          <w:t>39</w:t>
        </w:r>
      </w:hyperlink>
      <w:r w:rsidRPr="00BD41F1">
        <w:rPr>
          <w:rFonts w:ascii="PT Serif" w:hAnsi="PT Serif"/>
          <w:color w:val="444444"/>
          <w:sz w:val="22"/>
          <w:szCs w:val="22"/>
        </w:rPr>
        <w:t xml:space="preserve">, </w:t>
      </w:r>
      <w:hyperlink r:id="rId704" w:history="1">
        <w:r w:rsidRPr="00BD41F1">
          <w:rPr>
            <w:rStyle w:val="Hyperlink"/>
            <w:rFonts w:ascii="PT Serif" w:hAnsi="PT Serif"/>
            <w:sz w:val="22"/>
            <w:szCs w:val="22"/>
          </w:rPr>
          <w:t>302</w:t>
        </w:r>
      </w:hyperlink>
      <w:r w:rsidRPr="00BD41F1">
        <w:rPr>
          <w:rFonts w:ascii="PT Serif" w:hAnsi="PT Serif"/>
          <w:color w:val="444444"/>
          <w:sz w:val="22"/>
          <w:szCs w:val="22"/>
        </w:rPr>
        <w:t xml:space="preserve">, </w:t>
      </w:r>
      <w:hyperlink r:id="rId705" w:history="1">
        <w:r w:rsidRPr="00BD41F1">
          <w:rPr>
            <w:rStyle w:val="Hyperlink"/>
            <w:rFonts w:ascii="PT Serif" w:hAnsi="PT Serif"/>
            <w:sz w:val="22"/>
            <w:szCs w:val="22"/>
          </w:rPr>
          <w:t>459</w:t>
        </w:r>
      </w:hyperlink>
      <w:r w:rsidRPr="00BD41F1">
        <w:rPr>
          <w:rFonts w:ascii="PT Serif" w:hAnsi="PT Serif"/>
          <w:color w:val="444444"/>
          <w:sz w:val="22"/>
          <w:szCs w:val="22"/>
        </w:rPr>
        <w:t xml:space="preserve">, </w:t>
      </w:r>
      <w:hyperlink r:id="rId706" w:history="1">
        <w:r w:rsidRPr="00BD41F1">
          <w:rPr>
            <w:rStyle w:val="Hyperlink"/>
            <w:rFonts w:ascii="PT Serif" w:hAnsi="PT Serif"/>
            <w:sz w:val="22"/>
            <w:szCs w:val="22"/>
          </w:rPr>
          <w:t>460</w:t>
        </w:r>
      </w:hyperlink>
      <w:r w:rsidRPr="00BD41F1">
        <w:rPr>
          <w:rFonts w:ascii="PT Serif" w:hAnsi="PT Serif"/>
          <w:color w:val="444444"/>
          <w:sz w:val="22"/>
          <w:szCs w:val="22"/>
        </w:rPr>
        <w:t xml:space="preserve">, </w:t>
      </w:r>
      <w:hyperlink r:id="rId707" w:history="1">
        <w:r w:rsidRPr="00BD41F1">
          <w:rPr>
            <w:rStyle w:val="Hyperlink"/>
            <w:rFonts w:ascii="PT Serif" w:hAnsi="PT Serif"/>
            <w:sz w:val="22"/>
            <w:szCs w:val="22"/>
          </w:rPr>
          <w:t>556</w:t>
        </w:r>
      </w:hyperlink>
      <w:r w:rsidRPr="00BD41F1">
        <w:rPr>
          <w:rFonts w:ascii="PT Serif" w:hAnsi="PT Serif"/>
          <w:color w:val="444444"/>
          <w:sz w:val="22"/>
          <w:szCs w:val="22"/>
        </w:rPr>
        <w:t xml:space="preserve">, </w:t>
      </w:r>
      <w:hyperlink r:id="rId708" w:history="1">
        <w:r w:rsidRPr="00BD41F1">
          <w:rPr>
            <w:rStyle w:val="Hyperlink"/>
            <w:rFonts w:ascii="PT Serif" w:hAnsi="PT Serif"/>
            <w:sz w:val="22"/>
            <w:szCs w:val="22"/>
          </w:rPr>
          <w:t>560</w:t>
        </w:r>
      </w:hyperlink>
      <w:r w:rsidRPr="00BD41F1">
        <w:rPr>
          <w:rFonts w:ascii="PT Serif" w:hAnsi="PT Serif"/>
          <w:color w:val="444444"/>
          <w:sz w:val="22"/>
          <w:szCs w:val="22"/>
        </w:rPr>
        <w:t xml:space="preserve">, </w:t>
      </w:r>
      <w:hyperlink r:id="rId709" w:history="1">
        <w:r w:rsidRPr="00BD41F1">
          <w:rPr>
            <w:rStyle w:val="Hyperlink"/>
            <w:rFonts w:ascii="PT Serif" w:hAnsi="PT Serif"/>
            <w:sz w:val="22"/>
            <w:szCs w:val="22"/>
          </w:rPr>
          <w:t>853</w:t>
        </w:r>
      </w:hyperlink>
      <w:r w:rsidRPr="00BD41F1">
        <w:rPr>
          <w:rFonts w:ascii="PT Serif" w:hAnsi="PT Serif"/>
          <w:color w:val="444444"/>
          <w:sz w:val="22"/>
          <w:szCs w:val="22"/>
        </w:rPr>
        <w:t xml:space="preserve">, </w:t>
      </w:r>
      <w:hyperlink r:id="rId710" w:history="1">
        <w:r w:rsidRPr="00BD41F1">
          <w:rPr>
            <w:rStyle w:val="Hyperlink"/>
            <w:rFonts w:ascii="PT Serif" w:hAnsi="PT Serif"/>
            <w:sz w:val="22"/>
            <w:szCs w:val="22"/>
          </w:rPr>
          <w:t>860</w:t>
        </w:r>
      </w:hyperlink>
      <w:r w:rsidRPr="00BD41F1">
        <w:rPr>
          <w:rFonts w:ascii="PT Serif" w:hAnsi="PT Serif"/>
          <w:color w:val="444444"/>
          <w:sz w:val="22"/>
          <w:szCs w:val="22"/>
        </w:rPr>
        <w:t xml:space="preserve">, </w:t>
      </w:r>
      <w:hyperlink r:id="rId711" w:history="1">
        <w:r w:rsidRPr="00BD41F1">
          <w:rPr>
            <w:rStyle w:val="Hyperlink"/>
            <w:rFonts w:ascii="PT Serif" w:hAnsi="PT Serif"/>
            <w:sz w:val="22"/>
            <w:szCs w:val="22"/>
          </w:rPr>
          <w:t>861</w:t>
        </w:r>
      </w:hyperlink>
      <w:r w:rsidRPr="00BD41F1">
        <w:rPr>
          <w:rFonts w:ascii="PT Serif" w:hAnsi="PT Serif"/>
          <w:color w:val="444444"/>
          <w:sz w:val="22"/>
          <w:szCs w:val="22"/>
        </w:rPr>
        <w:t xml:space="preserve">, </w:t>
      </w:r>
      <w:hyperlink r:id="rId712" w:history="1">
        <w:r w:rsidRPr="00BD41F1">
          <w:rPr>
            <w:rStyle w:val="Hyperlink"/>
            <w:rFonts w:ascii="PT Serif" w:hAnsi="PT Serif"/>
            <w:sz w:val="22"/>
            <w:szCs w:val="22"/>
          </w:rPr>
          <w:t>924</w:t>
        </w:r>
      </w:hyperlink>
      <w:r w:rsidRPr="00BD41F1">
        <w:rPr>
          <w:rFonts w:ascii="PT Serif" w:hAnsi="PT Serif"/>
          <w:color w:val="444444"/>
          <w:sz w:val="22"/>
          <w:szCs w:val="22"/>
        </w:rPr>
        <w:t xml:space="preserve">, </w:t>
      </w:r>
      <w:hyperlink r:id="rId713" w:history="1">
        <w:r w:rsidRPr="00BD41F1">
          <w:rPr>
            <w:rStyle w:val="Hyperlink"/>
            <w:rFonts w:ascii="PT Serif" w:hAnsi="PT Serif"/>
            <w:sz w:val="22"/>
            <w:szCs w:val="22"/>
          </w:rPr>
          <w:t>927</w:t>
        </w:r>
      </w:hyperlink>
      <w:r w:rsidRPr="00BD41F1">
        <w:rPr>
          <w:rFonts w:ascii="PT Serif" w:hAnsi="PT Serif"/>
          <w:color w:val="444444"/>
          <w:sz w:val="22"/>
          <w:szCs w:val="22"/>
        </w:rPr>
        <w:t xml:space="preserve">, </w:t>
      </w:r>
      <w:hyperlink r:id="rId714" w:history="1">
        <w:r w:rsidRPr="00BD41F1">
          <w:rPr>
            <w:rStyle w:val="Hyperlink"/>
            <w:rFonts w:ascii="PT Serif" w:hAnsi="PT Serif"/>
            <w:sz w:val="22"/>
            <w:szCs w:val="22"/>
          </w:rPr>
          <w:t>1095</w:t>
        </w:r>
      </w:hyperlink>
      <w:r w:rsidRPr="00BD41F1">
        <w:rPr>
          <w:rFonts w:ascii="PT Serif" w:hAnsi="PT Serif"/>
          <w:color w:val="444444"/>
          <w:sz w:val="22"/>
          <w:szCs w:val="22"/>
        </w:rPr>
        <w:t xml:space="preserve">; 2021, Sp. Sess. I, cc. </w:t>
      </w:r>
      <w:hyperlink r:id="rId715" w:history="1">
        <w:r w:rsidRPr="00BD41F1">
          <w:rPr>
            <w:rStyle w:val="Hyperlink"/>
            <w:rFonts w:ascii="PT Serif" w:hAnsi="PT Serif"/>
            <w:sz w:val="22"/>
            <w:szCs w:val="22"/>
          </w:rPr>
          <w:t>181</w:t>
        </w:r>
      </w:hyperlink>
      <w:r w:rsidRPr="00BD41F1">
        <w:rPr>
          <w:rFonts w:ascii="PT Serif" w:hAnsi="PT Serif"/>
          <w:color w:val="444444"/>
          <w:sz w:val="22"/>
          <w:szCs w:val="22"/>
        </w:rPr>
        <w:t xml:space="preserve">, </w:t>
      </w:r>
      <w:hyperlink r:id="rId716" w:history="1">
        <w:r w:rsidRPr="00BD41F1">
          <w:rPr>
            <w:rStyle w:val="Hyperlink"/>
            <w:rFonts w:ascii="PT Serif" w:hAnsi="PT Serif"/>
            <w:sz w:val="22"/>
            <w:szCs w:val="22"/>
          </w:rPr>
          <w:t>200</w:t>
        </w:r>
      </w:hyperlink>
      <w:r w:rsidRPr="00BD41F1">
        <w:rPr>
          <w:rFonts w:ascii="PT Serif" w:hAnsi="PT Serif"/>
          <w:color w:val="444444"/>
          <w:sz w:val="22"/>
          <w:szCs w:val="22"/>
        </w:rPr>
        <w:t xml:space="preserve">, </w:t>
      </w:r>
      <w:hyperlink r:id="rId717" w:history="1">
        <w:r w:rsidRPr="00BD41F1">
          <w:rPr>
            <w:rStyle w:val="Hyperlink"/>
            <w:rFonts w:ascii="PT Serif" w:hAnsi="PT Serif"/>
            <w:sz w:val="22"/>
            <w:szCs w:val="22"/>
          </w:rPr>
          <w:t>201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63" w:name="_Toc76716420"/>
      <w:bookmarkStart w:id="264" w:name="_Toc77061431"/>
      <w:r w:rsidRPr="00BD41F1">
        <w:rPr>
          <w:sz w:val="22"/>
          <w:szCs w:val="22"/>
        </w:rPr>
        <w:t>§ 54.1-3408. (Effective January 1, 2022) Professional use by practitioners.</w:t>
      </w:r>
      <w:bookmarkEnd w:id="263"/>
      <w:bookmarkEnd w:id="26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 practitioner of medicine, osteopathy, podiatry, dentistry, or veterinary medicine, a licensed nurse practitioner pursuant to § </w:t>
      </w:r>
      <w:hyperlink r:id="rId718" w:history="1">
        <w:r w:rsidRPr="00BD41F1">
          <w:rPr>
            <w:rStyle w:val="Hyperlink"/>
            <w:rFonts w:ascii="PT Serif" w:hAnsi="PT Serif"/>
            <w:sz w:val="22"/>
            <w:szCs w:val="22"/>
          </w:rPr>
          <w:t>54.1-2957.01</w:t>
        </w:r>
      </w:hyperlink>
      <w:r w:rsidRPr="00BD41F1">
        <w:rPr>
          <w:rFonts w:ascii="PT Serif" w:hAnsi="PT Serif"/>
          <w:color w:val="444444"/>
          <w:sz w:val="22"/>
          <w:szCs w:val="22"/>
        </w:rPr>
        <w:t xml:space="preserve">, a licensed certified midwife pursuant to § </w:t>
      </w:r>
      <w:hyperlink r:id="rId719" w:history="1">
        <w:r w:rsidRPr="00BD41F1">
          <w:rPr>
            <w:rStyle w:val="Hyperlink"/>
            <w:rFonts w:ascii="PT Serif" w:hAnsi="PT Serif"/>
            <w:sz w:val="22"/>
            <w:szCs w:val="22"/>
          </w:rPr>
          <w:t>54.1-2907.04</w:t>
        </w:r>
      </w:hyperlink>
      <w:r w:rsidRPr="00BD41F1">
        <w:rPr>
          <w:rFonts w:ascii="PT Serif" w:hAnsi="PT Serif"/>
          <w:color w:val="444444"/>
          <w:sz w:val="22"/>
          <w:szCs w:val="22"/>
        </w:rPr>
        <w:t xml:space="preserve">, a licensed physician assistant pursuant to § </w:t>
      </w:r>
      <w:hyperlink r:id="rId720" w:history="1">
        <w:r w:rsidRPr="00BD41F1">
          <w:rPr>
            <w:rStyle w:val="Hyperlink"/>
            <w:rFonts w:ascii="PT Serif" w:hAnsi="PT Serif"/>
            <w:sz w:val="22"/>
            <w:szCs w:val="22"/>
          </w:rPr>
          <w:t>54.1-2952.1</w:t>
        </w:r>
      </w:hyperlink>
      <w:r w:rsidRPr="00BD41F1">
        <w:rPr>
          <w:rFonts w:ascii="PT Serif" w:hAnsi="PT Serif"/>
          <w:color w:val="444444"/>
          <w:sz w:val="22"/>
          <w:szCs w:val="22"/>
        </w:rPr>
        <w:t xml:space="preserve">, or a TPA-certified optometrist pursuant to Article 5 (§ </w:t>
      </w:r>
      <w:hyperlink r:id="rId721" w:history="1">
        <w:r w:rsidRPr="00BD41F1">
          <w:rPr>
            <w:rStyle w:val="Hyperlink"/>
            <w:rFonts w:ascii="PT Serif" w:hAnsi="PT Serif"/>
            <w:sz w:val="22"/>
            <w:szCs w:val="22"/>
          </w:rPr>
          <w:t>54.1-3222</w:t>
        </w:r>
      </w:hyperlink>
      <w:r w:rsidRPr="00BD41F1">
        <w:rPr>
          <w:rFonts w:ascii="PT Serif" w:hAnsi="PT Serif"/>
          <w:color w:val="444444"/>
          <w:sz w:val="22"/>
          <w:szCs w:val="22"/>
        </w:rPr>
        <w:t xml:space="preserve"> et seq.) of Chapter 32 shall only prescribe, dispense, or administer controlled substances in good faith for medicinal or therapeutic purposes within the course of his professional practice.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prescribing practitioner's order may be on a written prescription or pursuant to an oral prescription as authorized by this chapter. The prescriber may administer drugs and devices, or he may cause drugs or devices to be administered by: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 nurse, physician assistant, or intern under his direction and supervision;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Persons trained to administer drugs and devices to patients in state-owned or state-operated hospitals or facilities licensed as hospitals by the Board of Health or psychiatric hospitals licensed by the Department of Behavioral Health and Developmental Services who administer drugs under the control and supervision of the prescriber or a pharmacist;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Emergency medical services personnel certified and authorized to administer drugs and devices pursuant to regulations of the Board of Health who act within the scope of such certification and pursuant to an oral or written order or standing protocol;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4. A licensed respiratory therapist as defined in § </w:t>
      </w:r>
      <w:hyperlink r:id="rId722" w:history="1">
        <w:r w:rsidRPr="00BD41F1">
          <w:rPr>
            <w:rStyle w:val="Hyperlink"/>
            <w:rFonts w:ascii="PT Serif" w:hAnsi="PT Serif"/>
            <w:sz w:val="22"/>
            <w:szCs w:val="22"/>
          </w:rPr>
          <w:t>54.1-2954</w:t>
        </w:r>
      </w:hyperlink>
      <w:r w:rsidRPr="00BD41F1">
        <w:rPr>
          <w:rFonts w:ascii="PT Serif" w:hAnsi="PT Serif"/>
          <w:color w:val="444444"/>
          <w:sz w:val="22"/>
          <w:szCs w:val="22"/>
        </w:rPr>
        <w:t xml:space="preserve"> who administers by inhalation controlled substances used in inhalation or respiratory therapy.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Pursuant to an oral or written order or standing protocol, the prescriber, who is authorized by state or federal law to possess and administer radiopharmaceuticals in the scope of his practice, may authorize a nuclear medicine technologist to administer, under his supervision, radiopharmaceuticals used in the diagnosis or treatment of disease.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Pursuant to an oral or written order or standing protocol issued by the prescriber within the course of his professional practice, such prescriber may authorize registered nurses and licensed practical nurses to possess (i) epinephrine and oxygen for administration in treatment of emergency medical conditions and (ii) heparin and sterile normal saline to use for the maintenance of intravenous access lines.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the regulations of the Board of Health, certain emergency medical services technicians may possess and administer epinephrine in emergency cases of anaphylactic shock.</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standing protocol issued by the prescriber within the course of his professional practice, any school nurse, school board employee, employee of a local governing body, or employee of a local health department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standing protocol that shall be issued by the local health director within the course of his professional practice, any school nurse, school board employee, employee of a local governing body, or employee of a local health department who is authorized by the local health director and trained in the administration of albuterol inhalers and valved holding chambers or nebulized albuterol may possess or administer an albuterol inhaler and a valved holding chamber or nebulized albuterol to a student diagnosed with a condition requiring an albuterol inhaler or nebulized albuterol when the student is believed to be experiencing or about to experience an asthmatic crisis.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Pursuant to an order or a standing protocol issued by the prescriber within the course of his professional practice, any employee of a school for students with disabilities, as defined in § </w:t>
      </w:r>
      <w:hyperlink r:id="rId723"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and licensed by the Board of Education, or any employee of a private school that is accredited pursuant to § </w:t>
      </w:r>
      <w:hyperlink r:id="rId724"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who is authorized by a prescriber and trained in the administration of (a) epinephrine may possess and administer epinephrine and (b) albuterol inhalers or nebulized albuterol may possess or administer an albuterol inhaler or nebulized albuterol to a student diagnosed with a condition requiring an albuterol inhaler or nebulized albuterol when the student is believed to be experiencing or about to experience an asthmatic crisis.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a standing protocol issued by the prescriber within the course of his professional practice, any employee of a public institution of higher education or a private institution of higher education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or a standing protocol issued by the prescriber within the course of his professional practice, any employee of an organization providing outdoor educational experiences or programs for youth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Pursuant to an order or a standing protocol issued by the prescriber within the course of his professional practice, and in accordance with policies and guidelines established by the Department of Health, such prescriber may authorize any employee of a restaurant licensed pursuant to Chapter 3 (§ </w:t>
      </w:r>
      <w:hyperlink r:id="rId725" w:history="1">
        <w:r w:rsidRPr="00BD41F1">
          <w:rPr>
            <w:rStyle w:val="Hyperlink"/>
            <w:rFonts w:ascii="PT Serif" w:hAnsi="PT Serif"/>
            <w:sz w:val="22"/>
            <w:szCs w:val="22"/>
          </w:rPr>
          <w:t>35.1-18</w:t>
        </w:r>
      </w:hyperlink>
      <w:r w:rsidRPr="00BD41F1">
        <w:rPr>
          <w:rFonts w:ascii="PT Serif" w:hAnsi="PT Serif"/>
          <w:color w:val="444444"/>
          <w:sz w:val="22"/>
          <w:szCs w:val="22"/>
        </w:rPr>
        <w:t xml:space="preserve"> et seq.) of Title 35.1 to possess and administer epinephrine on the premises of the restaurant at which the employee is employed, provided that such person is trained in the administration of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order issued by the prescriber within the course of his professional practice, an employee of a provider licensed by the Department of Behavioral Health and Developmental Services or a person providing services pursuant to a contract with a provider licensed by the Department of Behavioral Health and Developmental Services may possess and administer epinephrine, provided such person is authorized and trained in the administration of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Pursuant to an order or standing protocol issued by the prescriber within the course of his professional practice, any employee of a public place, as defined in § </w:t>
      </w:r>
      <w:hyperlink r:id="rId726" w:history="1">
        <w:r w:rsidRPr="00BD41F1">
          <w:rPr>
            <w:rStyle w:val="Hyperlink"/>
            <w:rFonts w:ascii="PT Serif" w:hAnsi="PT Serif"/>
            <w:sz w:val="22"/>
            <w:szCs w:val="22"/>
          </w:rPr>
          <w:t>15.2-2820</w:t>
        </w:r>
      </w:hyperlink>
      <w:r w:rsidRPr="00BD41F1">
        <w:rPr>
          <w:rFonts w:ascii="PT Serif" w:hAnsi="PT Serif"/>
          <w:color w:val="444444"/>
          <w:sz w:val="22"/>
          <w:szCs w:val="22"/>
        </w:rPr>
        <w:t>, who is authorized by a prescriber and trained in the administration of epinephrine may possess and administer epinephrine.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an oral or written order or standing protocol issued by the prescriber within the course of his professional practice, such prescriber may authorize pharmacists to possess epinephrine and oxygen for administration in treatment of emergency medical conditions.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Pursuant to an oral or written order or standing protocol issued by the prescriber within the course of his professional practice, such prescriber may authorize licensed physical therapists to possess and administer topical corticosteroids, topical lidocaine, and any other Schedule VI topical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Pursuant to an oral or written order or standing protocol issued by the prescriber within the course of his professional practice, such prescriber may authorize licensed athletic trainers to possess and administer topical corticosteroids, topical lidocaine, or other Schedule VI topical drugs; oxygen for use in emergency situations; epinephrine for use in emergency cases of anaphylactic shock; and naloxone or other opioid antagonist for overdose reversal.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G. Pursuant to an oral or written order or standing protocol issued by the prescriber within the course of his professional practice, and in accordance with policies and guidelines established by the Department of Health pursuant to § </w:t>
      </w:r>
      <w:hyperlink r:id="rId727" w:history="1">
        <w:r w:rsidRPr="00BD41F1">
          <w:rPr>
            <w:rStyle w:val="Hyperlink"/>
            <w:rFonts w:ascii="PT Serif" w:hAnsi="PT Serif"/>
            <w:sz w:val="22"/>
            <w:szCs w:val="22"/>
          </w:rPr>
          <w:t>32.1-50.2</w:t>
        </w:r>
      </w:hyperlink>
      <w:r w:rsidRPr="00BD41F1">
        <w:rPr>
          <w:rFonts w:ascii="PT Serif" w:hAnsi="PT Serif"/>
          <w:color w:val="444444"/>
          <w:sz w:val="22"/>
          <w:szCs w:val="22"/>
        </w:rPr>
        <w:t>, such prescriber may authorize registered nurses or licensed practical nurses under the supervision of a registered nurse to possess and administer tuberculin purified protein derivative (PPD) in the absence of a prescriber. The Department of Health's policies and guidelines shall be consistent with applicable guidelines developed by the Centers for Disease Control and Prevention for preventing transmission of mycobacterium tuberculosis and shall be updated to incorporate any subsequently implemented standards of the Occupational Safety and Health Administration and the Department of Labor and Industry to the extent that they are inconsistent with the Department of Health's policies and guidelines. Such standing protocols shall explicitly describe the categories of persons to whom the tuberculin test is to be administered and shall provide for appropriate medical evaluation of those in whom the test is positive. The prescriber shall ensure that the nurse implementing such standing protocols has received adequate training in the practice and principles underlying tuberculin screening.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Health Commissioner or his designee may authorize registered nurses, acting as agents of the Department of Health, to possess and administer, at the nurse's discretion, tuberculin purified protein derivative (PPD) to those persons in whom tuberculin skin testing is indicated based on protocols and policies established by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H. Pursuant to a written order or standing protocol issued by the prescriber within the course of his professional practice, such prescriber may authorize, with the consent of the parents as defined in § </w:t>
      </w:r>
      <w:hyperlink r:id="rId728" w:history="1">
        <w:r w:rsidRPr="00BD41F1">
          <w:rPr>
            <w:rStyle w:val="Hyperlink"/>
            <w:rFonts w:ascii="PT Serif" w:hAnsi="PT Serif"/>
            <w:sz w:val="22"/>
            <w:szCs w:val="22"/>
          </w:rPr>
          <w:t>22.1-1</w:t>
        </w:r>
      </w:hyperlink>
      <w:r w:rsidRPr="00BD41F1">
        <w:rPr>
          <w:rFonts w:ascii="PT Serif" w:hAnsi="PT Serif"/>
          <w:color w:val="444444"/>
          <w:sz w:val="22"/>
          <w:szCs w:val="22"/>
        </w:rPr>
        <w:t xml:space="preserve">, an employee of (i) a school board, (ii) a school for students with disabilities as defined in § </w:t>
      </w:r>
      <w:hyperlink r:id="rId729"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licensed by the Board of Education, or (iii) a private school accredited pursuant to § </w:t>
      </w:r>
      <w:hyperlink r:id="rId730"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who is trained in the administration of insulin and glucagon to assist with the administration of insulin or administer glucagon to a student diagnosed as having diabetes and who requires insulin injections during the school day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 written order or standing protocol issued by the prescriber within the course of his professional practice, such prescriber may authorize an employee of a public institution of higher education or a private institution of higher education who is trained in the administration of insulin and glucagon to assist with the administration of insulin or administration of glucagon to a student diagnosed as having diabetes and who requires insulin injections or for whom glucagon has been prescribed for the emergency treatment of hypoglycemia. Such authorization shall only be effective when a licensed nurse, nurse practitioner, physician, or physician assistant is not present to perform the administration of the medication.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a written order issued by the prescriber within the course of his professional practice, such prescriber may authorize an employee of a provider licensed by the Department of Behavioral Health and Developmental Services or a person providing services pursuant to a contract with a provider licensed by the Department of Behavioral Health and Developmental Services to assist with the administration of insulin or to administer glucagon to a person diagnosed as having diabetes and who requires insulin injections or for whom glucagon has been prescribed for the emergency treatment of hypoglycemia, provided such employee or person providing services has been trained in the administration of insulin and glucagon.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 A prescriber may authorize, pursuant to a protocol approved by the Board of Nursing, the administration of vaccines to adults for immunization, when a practitioner with prescriptive authority is not physically present, by (i) licensed pharmacists, (ii) registered nurses, or (iii) licensed practical nurses under the supervision of a registered nurse. A prescriber acting on behalf of and in accordance with established protocols of the Department of Health may authorize the administration of vaccines to any person by a pharmacist, nurse, or designated emergency medical services provider who holds an advanced life support certificate issued by the Commissioner of Health under the direction of an operational medical director when the prescriber is not physically present. The emergency medical services provider shall provide documentation of the vaccines to be recorded in the Virginia Immunization Information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J. A dentist may cause Schedule VI topical drugs to be administered under his direction and supervision by either a dental hygienist or by an authorized agent of the dentist.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Further, pursuant to a written order and in accordance with a standing protocol issued by the dentist in the course of his professional practice, a dentist may authorize a dental hygienist under his general supervision, as defined in § </w:t>
      </w:r>
      <w:hyperlink r:id="rId731" w:history="1">
        <w:r w:rsidRPr="00BD41F1">
          <w:rPr>
            <w:rStyle w:val="Hyperlink"/>
            <w:rFonts w:ascii="PT Serif" w:hAnsi="PT Serif"/>
            <w:sz w:val="22"/>
            <w:szCs w:val="22"/>
          </w:rPr>
          <w:t>54.1-2722</w:t>
        </w:r>
      </w:hyperlink>
      <w:r w:rsidRPr="00BD41F1">
        <w:rPr>
          <w:rFonts w:ascii="PT Serif" w:hAnsi="PT Serif"/>
          <w:color w:val="444444"/>
          <w:sz w:val="22"/>
          <w:szCs w:val="22"/>
        </w:rPr>
        <w:t xml:space="preserve">, or his remote supervision, as defined in subsection E or F of § </w:t>
      </w:r>
      <w:hyperlink r:id="rId732" w:history="1">
        <w:r w:rsidRPr="00BD41F1">
          <w:rPr>
            <w:rStyle w:val="Hyperlink"/>
            <w:rFonts w:ascii="PT Serif" w:hAnsi="PT Serif"/>
            <w:sz w:val="22"/>
            <w:szCs w:val="22"/>
          </w:rPr>
          <w:t>54.1-2722</w:t>
        </w:r>
      </w:hyperlink>
      <w:r w:rsidRPr="00BD41F1">
        <w:rPr>
          <w:rFonts w:ascii="PT Serif" w:hAnsi="PT Serif"/>
          <w:color w:val="444444"/>
          <w:sz w:val="22"/>
          <w:szCs w:val="22"/>
        </w:rPr>
        <w:t>, to possess and administer topical oral fluorides, topical oral anesthetics, topical and directly applied antimicrobial agents for treatment of periodontal pocket lesions, and any other Schedule VI topical drug approved by the Board of Dentistry.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addition, a dentist may authorize a dental hygienist under his direction to administer Schedule VI nitrous oxide and oxygen inhalation analgesia and, to persons 18 years of age or older, Schedule VI local anesthesia.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K. Pursuant to an oral or written order or standing protocol issued by the prescriber within the course of his professional practice, such prescriber may authorize registered professional nurses certified as sexual assault nurse examiners-A (SANE-A) under his supervision and when he is not physically present to possess and administer preventive medications for victims of sexual assault as recommended by the Centers for Disease Control and Prevention.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L. This section shall not prevent the administration of drugs by a person who has satisfactorily completed a training program for this purpose approved by the Board of Nursing and who administers such drugs in accordance with a prescriber's instructions pertaining to dosage, frequency, and manner of administration, and in accordance with regulations promulgated by the Board of Pharmacy relating to security and record keeping, when the drugs administered would be normally self-administered by (i) an individual receiving services in a program licensed by the Department of Behavioral Health and Developmental Services; (ii) a resident of the Virginia Rehabilitation Center for the Blind and Vision Impaired; (iii) a resident of a facility approved by the Board or Department of Juvenile Justice for the placement of children in need of services or delinquent or alleged delinquent youth; (iv) a program participant of an adult day-care center licensed by the Department of Social Services; (v) a resident of any facility authorized or operated by a state or local government whose primary purpose is not to provide health care services; (vi) a resident of a private children's residential facility, as defined in § </w:t>
      </w:r>
      <w:hyperlink r:id="rId733" w:history="1">
        <w:r w:rsidRPr="00BD41F1">
          <w:rPr>
            <w:rStyle w:val="Hyperlink"/>
            <w:rFonts w:ascii="PT Serif" w:hAnsi="PT Serif"/>
            <w:sz w:val="22"/>
            <w:szCs w:val="22"/>
          </w:rPr>
          <w:t>63.2-100</w:t>
        </w:r>
      </w:hyperlink>
      <w:r w:rsidRPr="00BD41F1">
        <w:rPr>
          <w:rFonts w:ascii="PT Serif" w:hAnsi="PT Serif"/>
          <w:color w:val="444444"/>
          <w:sz w:val="22"/>
          <w:szCs w:val="22"/>
        </w:rPr>
        <w:t xml:space="preserve"> and licensed by the Department of Social Services, Department of Education, or Department of Behavioral Health and Developmental Services; or (vii) a student in a school for students with disabilities, as defined in § </w:t>
      </w:r>
      <w:hyperlink r:id="rId734"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and licensed by the Board of Education.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addition, this section shall not prevent a person who has successfully completed a training program for the administration of drugs via percutaneous gastrostomy tube approved by the Board of Nursing and been evaluated by a registered nurse as having demonstrated competency in administration of drugs via percutaneous gastrostomy tube from administering drugs to a person receiving services from a program licensed by the Department of Behavioral Health and Developmental Services to such person via percutaneous gastrostomy tube. The continued competency of a person to administer drugs via percutaneous gastrostomy tube shall be evaluated semiannually by a registered nurse.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M. Medication aides registered by the Board of Nursing pursuant to Article 7 (§ </w:t>
      </w:r>
      <w:hyperlink r:id="rId735" w:history="1">
        <w:r w:rsidRPr="00BD41F1">
          <w:rPr>
            <w:rStyle w:val="Hyperlink"/>
            <w:rFonts w:ascii="PT Serif" w:hAnsi="PT Serif"/>
            <w:sz w:val="22"/>
            <w:szCs w:val="22"/>
          </w:rPr>
          <w:t>54.1-3041</w:t>
        </w:r>
      </w:hyperlink>
      <w:r w:rsidRPr="00BD41F1">
        <w:rPr>
          <w:rFonts w:ascii="PT Serif" w:hAnsi="PT Serif"/>
          <w:color w:val="444444"/>
          <w:sz w:val="22"/>
          <w:szCs w:val="22"/>
        </w:rPr>
        <w:t xml:space="preserve"> et seq.) of Chapter 30 may administer drugs that would otherwise be self-administered to residents of any assisted living facility licensed by the Department of Social Services. A registered medication aide shall administer drugs pursuant to this section in accordance with the prescriber's instructions pertaining to dosage, frequency, and manner of administration; in accordance with regulations promulgated by the Board of Pharmacy relating to security and recordkeeping; in accordance with the assisted living facility's Medication Management Plan; and in accordance with such other regulations governing their practice promulgated by the Board of Nursing.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 In addition, this section shall not prevent the administration of drugs by a person who administers such drugs in accordance with a physician's instructions pertaining to dosage, frequency, and manner of administration and with written authorization of a parent, and in accordance with school board regulations relating to training, security and record keeping, when the drugs administered would be normally self-administered by a student of a Virginia public school. Training for such persons shall be accomplished through a program approved by the local school boards, in consultation with the local departments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O. In addition, this section shall not prevent the administration of drugs by a person to (i) a child in a child day program as defined in § </w:t>
      </w:r>
      <w:hyperlink r:id="rId736" w:history="1">
        <w:r w:rsidRPr="00BD41F1">
          <w:rPr>
            <w:rStyle w:val="Hyperlink"/>
            <w:rFonts w:ascii="PT Serif" w:hAnsi="PT Serif"/>
            <w:sz w:val="22"/>
            <w:szCs w:val="22"/>
          </w:rPr>
          <w:t>22.1-289.02</w:t>
        </w:r>
      </w:hyperlink>
      <w:r w:rsidRPr="00BD41F1">
        <w:rPr>
          <w:rFonts w:ascii="PT Serif" w:hAnsi="PT Serif"/>
          <w:color w:val="444444"/>
          <w:sz w:val="22"/>
          <w:szCs w:val="22"/>
        </w:rPr>
        <w:t xml:space="preserve"> and regulated by the Board of Education or a local government pursuant to § </w:t>
      </w:r>
      <w:hyperlink r:id="rId737" w:history="1">
        <w:r w:rsidRPr="00BD41F1">
          <w:rPr>
            <w:rStyle w:val="Hyperlink"/>
            <w:rFonts w:ascii="PT Serif" w:hAnsi="PT Serif"/>
            <w:sz w:val="22"/>
            <w:szCs w:val="22"/>
          </w:rPr>
          <w:t>15.2-914</w:t>
        </w:r>
      </w:hyperlink>
      <w:r w:rsidRPr="00BD41F1">
        <w:rPr>
          <w:rFonts w:ascii="PT Serif" w:hAnsi="PT Serif"/>
          <w:color w:val="444444"/>
          <w:sz w:val="22"/>
          <w:szCs w:val="22"/>
        </w:rPr>
        <w:t xml:space="preserve">, or (ii) a student of a private school that is accredited pursuant to § </w:t>
      </w:r>
      <w:hyperlink r:id="rId738"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provided such person (a) has satisfactorily completed a training program for this purpose approved by the Board of Nursing and taught by a registered nurse, licensed practical nurse, nurse practitioner, physician assistant, doctor of medicine or osteopathic medicine, or pharmacist; (b) has obtained written authorization from a parent or guardian; (c) administers drugs only to the child identified on the prescription label in accordance with the prescriber's instructions pertaining to dosage, frequency, and manner of administration; and (d) administers only those drugs that were dispensed from a pharmacy and maintained in the original, labeled container that would normally be self-administered by the child or student, or administered by a parent or guardian to the child or student.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 In addition, this section shall not prevent the administration or dispensing of drugs and devices by persons if they are authorized by the State Health Commissioner in accordance with protocols established by the State Health Commissioner pursuant to § </w:t>
      </w:r>
      <w:hyperlink r:id="rId739" w:history="1">
        <w:r w:rsidRPr="00BD41F1">
          <w:rPr>
            <w:rStyle w:val="Hyperlink"/>
            <w:rFonts w:ascii="PT Serif" w:hAnsi="PT Serif"/>
            <w:sz w:val="22"/>
            <w:szCs w:val="22"/>
          </w:rPr>
          <w:t>32.1-42.1</w:t>
        </w:r>
      </w:hyperlink>
      <w:r w:rsidRPr="00BD41F1">
        <w:rPr>
          <w:rFonts w:ascii="PT Serif" w:hAnsi="PT Serif"/>
          <w:color w:val="444444"/>
          <w:sz w:val="22"/>
          <w:szCs w:val="22"/>
        </w:rPr>
        <w:t xml:space="preserve"> when (i) the Governor has declared a disaster or a state of emergency or the United States Secretary of Health and Human Services has issued a declaration of an actual or potential bioterrorism incident or other actual or potential public health emergency; (ii) it is necessary to permit the provision of needed drugs or devices; and (iii) such persons have received the training necessary to safely administer or dispense the needed drugs or devices. Such persons shall administer or dispense all drugs or devices under the direction, control, and supervision of the State Health Commissioner.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Q. Nothing in this title shall prohibit the administration of normally self-administered drugs by unlicensed individuals to a person in his private residence.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 This section shall not interfere with any prescriber issuing prescriptions in compliance with his authority and scope of practice and the provisions of this section to a Board agent for use pursuant to subsection G of § </w:t>
      </w:r>
      <w:hyperlink r:id="rId740" w:history="1">
        <w:r w:rsidRPr="00BD41F1">
          <w:rPr>
            <w:rStyle w:val="Hyperlink"/>
            <w:rFonts w:ascii="PT Serif" w:hAnsi="PT Serif"/>
            <w:sz w:val="22"/>
            <w:szCs w:val="22"/>
          </w:rPr>
          <w:t>18.2-258.1</w:t>
        </w:r>
      </w:hyperlink>
      <w:r w:rsidRPr="00BD41F1">
        <w:rPr>
          <w:rFonts w:ascii="PT Serif" w:hAnsi="PT Serif"/>
          <w:color w:val="444444"/>
          <w:sz w:val="22"/>
          <w:szCs w:val="22"/>
        </w:rPr>
        <w:t>. Such prescriptions issued by such prescriber shall be deemed to be valid prescriptions.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S. Nothing in this title shall prevent or interfere with dialysis care technicians or dialysis patient care technicians who are certified by an organization approved by the Board of Health Professions or persons authorized for provisional practice pursuant to Chapter 27.01 (§ </w:t>
      </w:r>
      <w:hyperlink r:id="rId741" w:history="1">
        <w:r w:rsidRPr="00BD41F1">
          <w:rPr>
            <w:rStyle w:val="Hyperlink"/>
            <w:rFonts w:ascii="PT Serif" w:hAnsi="PT Serif"/>
            <w:sz w:val="22"/>
            <w:szCs w:val="22"/>
          </w:rPr>
          <w:t>54.1-2729.1</w:t>
        </w:r>
      </w:hyperlink>
      <w:r w:rsidRPr="00BD41F1">
        <w:rPr>
          <w:rFonts w:ascii="PT Serif" w:hAnsi="PT Serif"/>
          <w:color w:val="444444"/>
          <w:sz w:val="22"/>
          <w:szCs w:val="22"/>
        </w:rPr>
        <w:t xml:space="preserve"> et seq.), in the ordinary course of their duties in a Medicare-certified renal dialysis facility, from administering heparin, topical needle site anesthetics, dialysis solutions, sterile normal saline solution, and blood volumizers, for the purpose of facilitating renal dialysis treatment, when such administration of medications occurs under the orders of a licensed physician, nurse practitioner, or physician assistant and under the immediate and direct supervision of a licensed registered nurse. Nothing in this chapter shall be construed to prohibit a patient care dialysis technician trainee from performing dialysis care as part of and within the scope of the clinical skills instruction segment of a supervised dialysis technician training program, provided such trainee is identified as a "trainee" while working in a renal dialysis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dialysis care technician or dialysis patient care technician administering the medications shall have demonstrated competency as evidenced by holding current valid certification from an organization approved by the Board of Health Professions pursuant to Chapter 27.01 (§ </w:t>
      </w:r>
      <w:hyperlink r:id="rId742" w:history="1">
        <w:r w:rsidRPr="00BD41F1">
          <w:rPr>
            <w:rStyle w:val="Hyperlink"/>
            <w:rFonts w:ascii="PT Serif" w:hAnsi="PT Serif"/>
            <w:sz w:val="22"/>
            <w:szCs w:val="22"/>
          </w:rPr>
          <w:t>54.1-2729.1</w:t>
        </w:r>
      </w:hyperlink>
      <w:r w:rsidRPr="00BD41F1">
        <w:rPr>
          <w:rFonts w:ascii="PT Serif" w:hAnsi="PT Serif"/>
          <w:color w:val="444444"/>
          <w:sz w:val="22"/>
          <w:szCs w:val="22"/>
        </w:rPr>
        <w:t xml:space="preserve"> et seq.).</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 Persons who are otherwise authorized to administer controlled substances in hospitals shall be authorized to administer influenza or pneumococcal vaccines pursuant to § </w:t>
      </w:r>
      <w:hyperlink r:id="rId743" w:history="1">
        <w:r w:rsidRPr="00BD41F1">
          <w:rPr>
            <w:rStyle w:val="Hyperlink"/>
            <w:rFonts w:ascii="PT Serif" w:hAnsi="PT Serif"/>
            <w:sz w:val="22"/>
            <w:szCs w:val="22"/>
          </w:rPr>
          <w:t>32.1-126.4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U. Pursuant to a specific order for a patient and under his direct and immediate supervision, a prescriber may authorize the administration of controlled substances by personnel who have been properly trained to assist a doctor of medicine or osteopathic medicine, provided the method does not include intravenous, intrathecal, or epidural administration and the prescriber remains responsible for such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V. A physician assistant, nurse, dental hygienist, or authorized agent of a doctor of medicine, osteopathic medicine, or dentistry may possess and administer topical fluoride varnish pursuant to an oral or written order or a standing protocol issued by a doctor of medicine, osteopathic medicine, or dentistry.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W. A prescriber, acting in accordance with guidelines developed pursuant to § </w:t>
      </w:r>
      <w:hyperlink r:id="rId744" w:history="1">
        <w:r w:rsidRPr="00BD41F1">
          <w:rPr>
            <w:rStyle w:val="Hyperlink"/>
            <w:rFonts w:ascii="PT Serif" w:hAnsi="PT Serif"/>
            <w:sz w:val="22"/>
            <w:szCs w:val="22"/>
          </w:rPr>
          <w:t>32.1-46.02</w:t>
        </w:r>
      </w:hyperlink>
      <w:r w:rsidRPr="00BD41F1">
        <w:rPr>
          <w:rFonts w:ascii="PT Serif" w:hAnsi="PT Serif"/>
          <w:color w:val="444444"/>
          <w:sz w:val="22"/>
          <w:szCs w:val="22"/>
        </w:rPr>
        <w:t>, may authorize the administration of influenza vaccine to minors by a licensed pharmacist, registered nurse, licensed practical nurse under the direction and immediate supervision of a registered nurse, or emergency medical services provider who holds an advanced life support certificate issued by the Commissioner of Health when the prescriber is not physically present.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X. Notwithstanding the provisions of § </w:t>
      </w:r>
      <w:hyperlink r:id="rId745"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 pharmacist, a health care provider providing services in a hospital emergency department, and emergency medical services personnel, as that term is defined in § </w:t>
      </w:r>
      <w:hyperlink r:id="rId746" w:history="1">
        <w:r w:rsidRPr="00BD41F1">
          <w:rPr>
            <w:rStyle w:val="Hyperlink"/>
            <w:rFonts w:ascii="PT Serif" w:hAnsi="PT Serif"/>
            <w:sz w:val="22"/>
            <w:szCs w:val="22"/>
          </w:rPr>
          <w:t>32.1-111.1</w:t>
        </w:r>
      </w:hyperlink>
      <w:r w:rsidRPr="00BD41F1">
        <w:rPr>
          <w:rFonts w:ascii="PT Serif" w:hAnsi="PT Serif"/>
          <w:color w:val="444444"/>
          <w:sz w:val="22"/>
          <w:szCs w:val="22"/>
        </w:rPr>
        <w:t xml:space="preserve">, may dispense naloxone or other opioid antagonist used for overdose reversal and a person to whom naloxone or other opioid antagonist has been dispensed pursuant to this subsection may possess and administer naloxone or other opioid antagonist used for overdose reversal to a person who is believed to be experiencing or about to experience a life-threatening opioid overdose. Law-enforcement officers as defined in § </w:t>
      </w:r>
      <w:hyperlink r:id="rId747" w:history="1">
        <w:r w:rsidRPr="00BD41F1">
          <w:rPr>
            <w:rStyle w:val="Hyperlink"/>
            <w:rFonts w:ascii="PT Serif" w:hAnsi="PT Serif"/>
            <w:sz w:val="22"/>
            <w:szCs w:val="22"/>
          </w:rPr>
          <w:t>9.1-101</w:t>
        </w:r>
      </w:hyperlink>
      <w:r w:rsidRPr="00BD41F1">
        <w:rPr>
          <w:rFonts w:ascii="PT Serif" w:hAnsi="PT Serif"/>
          <w:color w:val="444444"/>
          <w:sz w:val="22"/>
          <w:szCs w:val="22"/>
        </w:rPr>
        <w:t xml:space="preserve">, employees of the Department of Forensic Science, employees of the Office of the Chief Medical Examiner, employees of the Department of General Services Division of Consolidated Laboratory Services, employees of the Department of Corrections designated as probation and parole officers or as correctional officers as defined in § </w:t>
      </w:r>
      <w:hyperlink r:id="rId748" w:history="1">
        <w:r w:rsidRPr="00BD41F1">
          <w:rPr>
            <w:rStyle w:val="Hyperlink"/>
            <w:rFonts w:ascii="PT Serif" w:hAnsi="PT Serif"/>
            <w:sz w:val="22"/>
            <w:szCs w:val="22"/>
          </w:rPr>
          <w:t>53.1-1</w:t>
        </w:r>
      </w:hyperlink>
      <w:r w:rsidRPr="00BD41F1">
        <w:rPr>
          <w:rFonts w:ascii="PT Serif" w:hAnsi="PT Serif"/>
          <w:color w:val="444444"/>
          <w:sz w:val="22"/>
          <w:szCs w:val="22"/>
        </w:rPr>
        <w:t>, employees of the Department of Juvenile Justice designated as probation and parole officers or as juvenile correctional officers, employees of regional jails, school nurses, local health department employees that are assigned to a public school pursuant to an agreement between the local health department and the school board, other school board employees or individuals contracted by a school board to provide school health services, and firefighters who have completed a training program may also possess and administer naloxone or other opioid antagonist used for overdose reversal and may dispense naloxone or other opioid antagonist used for overdose reversal pursuant to an oral, written, or standing order issued by a prescriber or a standing order issued by the Commissioner of Health or his designee in accordance with protocols developed by the Board of Pharmacy in consultation with the Board of Medicine and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Notwithstanding the provisions of § </w:t>
      </w:r>
      <w:hyperlink r:id="rId749" w:history="1">
        <w:r w:rsidRPr="00BD41F1">
          <w:rPr>
            <w:rStyle w:val="Hyperlink"/>
            <w:rFonts w:ascii="PT Serif" w:hAnsi="PT Serif"/>
            <w:sz w:val="22"/>
            <w:szCs w:val="22"/>
          </w:rPr>
          <w:t>54.1-3303</w:t>
        </w:r>
      </w:hyperlink>
      <w:r w:rsidRPr="00BD41F1">
        <w:rPr>
          <w:rFonts w:ascii="PT Serif" w:hAnsi="PT Serif"/>
          <w:color w:val="444444"/>
          <w:sz w:val="22"/>
          <w:szCs w:val="22"/>
        </w:rPr>
        <w:t>, pursuant to an oral, written, or standing order issued by a prescriber or a standing order issued by the Commissioner of Health or his designee authorizing the dispensing of naloxone or other opioid antagonist used for overdose reversal in the absence of an oral or written order for a specific patient issued by a prescriber, and in accordance with protocols developed by the Board of Pharmacy in consultation with the Board of Medicine and the Department of Health, an employee or other person acting on behalf of a public place who has completed a training program may also possess and administer naloxone or other opioid antagonist used for overdose reversal other than naloxone in an injectable formulation with a hypodermic needle or syringe in accordance with protocols developed by the Board of Pharmacy in consultation with the Board of Medicine and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Notwithstanding any other law or regulation to the contrary, an employee or other person acting on behalf of a public place may possess and administer naloxone or other opioid antagonist, other than naloxone in an injectable formulation with a hypodermic needle or syringe, to a person who is believed to be experiencing or about to experience a life-threatening opioid overdose if he has completed a training program on the administration of such naloxone and administers naloxone in accordance with protocols developed by the Board of Pharmacy in consultation with the Board of Medicine and the Department of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For the purposes of this subsection, "public place" means any enclosed area that is used or held out for use by the public, whether owned or operated by a public or private interest.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Y. Notwithstanding any other law or regulation to the contrary, a person who is acting on behalf of an organization that provides services to individuals at risk of experiencing an opioid overdose or training in the administration of naloxone for overdose reversal may dispense naloxone to a person who has received instruction on the administration of naloxone for opioid overdose reversal, provided that such dispensing is (i) pursuant to a standing order issued by a prescriber and (ii) in accordance with protocols developed by the Board of Pharmacy in consultation with the Board of Medicine and the Department of Health. If the person acting on behalf of an organization dispenses naloxone in an injectable formulation with a hypodermic needle or syringe, he shall first obtain authorization from the Department of Behavioral Health and Developmental Services to train individuals on the proper administration of naloxone by and proper disposal of a hypodermic needle or syringe, and he shall obtain a controlled substance registration from the Board of Pharmacy. The Board of Pharmacy shall not charge a fee for the issuance of such controlled substance registration. The dispensing may occur at a site other than that of the controlled substance registration provided the entity possessing the controlled substances registration maintains records in accordance with regulations of the Board of Pharmacy. No person who dispenses naloxone on behalf of an organization pursuant to this subsection shall charge a fee for the dispensing of naloxone that is greater than the cost to the organization of obtaining the naloxone dispensed. A person to whom naloxone has been dispensed pursuant to this subsection may possess naloxone and may administer naloxone to a person who is believed to be experiencing or about to experience a life-threatening opioid overdose.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Z. A person who is not otherwise authorized to administer naloxone or other opioid antagonist used for overdose reversal may administer naloxone or other opioid antagonist used for overdose reversal to a person who is believed to be experiencing or about to experience a life-threatening opioid overdose.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AA. Pursuant to a written order or standing protocol issued by the prescriber within the course of his professional practice, such prescriber may authorize, with the consent of the parents as defined in § </w:t>
      </w:r>
      <w:hyperlink r:id="rId750" w:history="1">
        <w:r w:rsidRPr="00BD41F1">
          <w:rPr>
            <w:rStyle w:val="Hyperlink"/>
            <w:rFonts w:ascii="PT Serif" w:hAnsi="PT Serif"/>
            <w:sz w:val="22"/>
            <w:szCs w:val="22"/>
          </w:rPr>
          <w:t>22.1-1</w:t>
        </w:r>
      </w:hyperlink>
      <w:r w:rsidRPr="00BD41F1">
        <w:rPr>
          <w:rFonts w:ascii="PT Serif" w:hAnsi="PT Serif"/>
          <w:color w:val="444444"/>
          <w:sz w:val="22"/>
          <w:szCs w:val="22"/>
        </w:rPr>
        <w:t xml:space="preserve">, an employee of (i) a school board, (ii) a school for students with disabilities as defined in § </w:t>
      </w:r>
      <w:hyperlink r:id="rId751" w:history="1">
        <w:r w:rsidRPr="00BD41F1">
          <w:rPr>
            <w:rStyle w:val="Hyperlink"/>
            <w:rFonts w:ascii="PT Serif" w:hAnsi="PT Serif"/>
            <w:sz w:val="22"/>
            <w:szCs w:val="22"/>
          </w:rPr>
          <w:t>22.1-319</w:t>
        </w:r>
      </w:hyperlink>
      <w:r w:rsidRPr="00BD41F1">
        <w:rPr>
          <w:rFonts w:ascii="PT Serif" w:hAnsi="PT Serif"/>
          <w:color w:val="444444"/>
          <w:sz w:val="22"/>
          <w:szCs w:val="22"/>
        </w:rPr>
        <w:t xml:space="preserve"> licensed by the Board of Education, or (iii) a private school accredited pursuant to § </w:t>
      </w:r>
      <w:hyperlink r:id="rId752" w:history="1">
        <w:r w:rsidRPr="00BD41F1">
          <w:rPr>
            <w:rStyle w:val="Hyperlink"/>
            <w:rFonts w:ascii="PT Serif" w:hAnsi="PT Serif"/>
            <w:sz w:val="22"/>
            <w:szCs w:val="22"/>
          </w:rPr>
          <w:t>22.1-19</w:t>
        </w:r>
      </w:hyperlink>
      <w:r w:rsidRPr="00BD41F1">
        <w:rPr>
          <w:rFonts w:ascii="PT Serif" w:hAnsi="PT Serif"/>
          <w:color w:val="444444"/>
          <w:sz w:val="22"/>
          <w:szCs w:val="22"/>
        </w:rPr>
        <w:t xml:space="preserve"> as administered by the Virginia Council for Private Education who is trained in the administration of injected medications for the treatment of adrenal crisis resulting from a condition causing adrenal insufficiency to administer such medication to a student diagnosed with a condition causing adrenal insufficiency when the student is believed to be experiencing or about to experience an adrenal crisis. Such authorization shall be effective only when a licensed nurse, nurse practitioner, physician, or physician assistant is not present to perform the administration of the medication.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54-497; 1956, c. 225; 1970, c. 650, § 54-524.65; 1973, c. 468; 1976, cc. 358, 614; 1977, c. 302; 1978, c. 224; 1980, cc. 270, 287; 1983, cc. 456, 528; 1984, cc. 141, 555; 1986, c. 81; 1987, c. 226; 1988, c. 765; 1990, c. 309; 1991, cc. 141, 519, 524, 532; 1992, cc. 610, 760, 793; 1993, cc. 15, 810, 957, 993; 1994, c. </w:t>
      </w:r>
      <w:hyperlink r:id="rId753" w:history="1">
        <w:r w:rsidRPr="00BD41F1">
          <w:rPr>
            <w:rStyle w:val="Hyperlink"/>
            <w:rFonts w:ascii="PT Serif" w:hAnsi="PT Serif"/>
            <w:sz w:val="22"/>
            <w:szCs w:val="22"/>
          </w:rPr>
          <w:t>53</w:t>
        </w:r>
      </w:hyperlink>
      <w:r w:rsidRPr="00BD41F1">
        <w:rPr>
          <w:rFonts w:ascii="PT Serif" w:hAnsi="PT Serif"/>
          <w:color w:val="444444"/>
          <w:sz w:val="22"/>
          <w:szCs w:val="22"/>
        </w:rPr>
        <w:t xml:space="preserve">; 1995, cc. </w:t>
      </w:r>
      <w:hyperlink r:id="rId754" w:history="1">
        <w:r w:rsidRPr="00BD41F1">
          <w:rPr>
            <w:rStyle w:val="Hyperlink"/>
            <w:rFonts w:ascii="PT Serif" w:hAnsi="PT Serif"/>
            <w:sz w:val="22"/>
            <w:szCs w:val="22"/>
          </w:rPr>
          <w:t>88</w:t>
        </w:r>
      </w:hyperlink>
      <w:r w:rsidRPr="00BD41F1">
        <w:rPr>
          <w:rFonts w:ascii="PT Serif" w:hAnsi="PT Serif"/>
          <w:color w:val="444444"/>
          <w:sz w:val="22"/>
          <w:szCs w:val="22"/>
        </w:rPr>
        <w:t xml:space="preserve">, </w:t>
      </w:r>
      <w:hyperlink r:id="rId755" w:history="1">
        <w:r w:rsidRPr="00BD41F1">
          <w:rPr>
            <w:rStyle w:val="Hyperlink"/>
            <w:rFonts w:ascii="PT Serif" w:hAnsi="PT Serif"/>
            <w:sz w:val="22"/>
            <w:szCs w:val="22"/>
          </w:rPr>
          <w:t>529</w:t>
        </w:r>
      </w:hyperlink>
      <w:r w:rsidRPr="00BD41F1">
        <w:rPr>
          <w:rFonts w:ascii="PT Serif" w:hAnsi="PT Serif"/>
          <w:color w:val="444444"/>
          <w:sz w:val="22"/>
          <w:szCs w:val="22"/>
        </w:rPr>
        <w:t xml:space="preserve">; 1996, cc. </w:t>
      </w:r>
      <w:hyperlink r:id="rId756" w:history="1">
        <w:r w:rsidRPr="00BD41F1">
          <w:rPr>
            <w:rStyle w:val="Hyperlink"/>
            <w:rFonts w:ascii="PT Serif" w:hAnsi="PT Serif"/>
            <w:sz w:val="22"/>
            <w:szCs w:val="22"/>
          </w:rPr>
          <w:t>152</w:t>
        </w:r>
      </w:hyperlink>
      <w:r w:rsidRPr="00BD41F1">
        <w:rPr>
          <w:rFonts w:ascii="PT Serif" w:hAnsi="PT Serif"/>
          <w:color w:val="444444"/>
          <w:sz w:val="22"/>
          <w:szCs w:val="22"/>
        </w:rPr>
        <w:t xml:space="preserve">, </w:t>
      </w:r>
      <w:hyperlink r:id="rId757" w:history="1">
        <w:r w:rsidRPr="00BD41F1">
          <w:rPr>
            <w:rStyle w:val="Hyperlink"/>
            <w:rFonts w:ascii="PT Serif" w:hAnsi="PT Serif"/>
            <w:sz w:val="22"/>
            <w:szCs w:val="22"/>
          </w:rPr>
          <w:t>158</w:t>
        </w:r>
      </w:hyperlink>
      <w:r w:rsidRPr="00BD41F1">
        <w:rPr>
          <w:rFonts w:ascii="PT Serif" w:hAnsi="PT Serif"/>
          <w:color w:val="444444"/>
          <w:sz w:val="22"/>
          <w:szCs w:val="22"/>
        </w:rPr>
        <w:t xml:space="preserve">, </w:t>
      </w:r>
      <w:hyperlink r:id="rId758" w:history="1">
        <w:r w:rsidRPr="00BD41F1">
          <w:rPr>
            <w:rStyle w:val="Hyperlink"/>
            <w:rFonts w:ascii="PT Serif" w:hAnsi="PT Serif"/>
            <w:sz w:val="22"/>
            <w:szCs w:val="22"/>
          </w:rPr>
          <w:t>183</w:t>
        </w:r>
      </w:hyperlink>
      <w:r w:rsidRPr="00BD41F1">
        <w:rPr>
          <w:rFonts w:ascii="PT Serif" w:hAnsi="PT Serif"/>
          <w:color w:val="444444"/>
          <w:sz w:val="22"/>
          <w:szCs w:val="22"/>
        </w:rPr>
        <w:t xml:space="preserve">, </w:t>
      </w:r>
      <w:hyperlink r:id="rId759" w:history="1">
        <w:r w:rsidRPr="00BD41F1">
          <w:rPr>
            <w:rStyle w:val="Hyperlink"/>
            <w:rFonts w:ascii="PT Serif" w:hAnsi="PT Serif"/>
            <w:sz w:val="22"/>
            <w:szCs w:val="22"/>
          </w:rPr>
          <w:t>406</w:t>
        </w:r>
      </w:hyperlink>
      <w:r w:rsidRPr="00BD41F1">
        <w:rPr>
          <w:rFonts w:ascii="PT Serif" w:hAnsi="PT Serif"/>
          <w:color w:val="444444"/>
          <w:sz w:val="22"/>
          <w:szCs w:val="22"/>
        </w:rPr>
        <w:t xml:space="preserve">, </w:t>
      </w:r>
      <w:hyperlink r:id="rId760" w:history="1">
        <w:r w:rsidRPr="00BD41F1">
          <w:rPr>
            <w:rStyle w:val="Hyperlink"/>
            <w:rFonts w:ascii="PT Serif" w:hAnsi="PT Serif"/>
            <w:sz w:val="22"/>
            <w:szCs w:val="22"/>
          </w:rPr>
          <w:t>408</w:t>
        </w:r>
      </w:hyperlink>
      <w:r w:rsidRPr="00BD41F1">
        <w:rPr>
          <w:rFonts w:ascii="PT Serif" w:hAnsi="PT Serif"/>
          <w:color w:val="444444"/>
          <w:sz w:val="22"/>
          <w:szCs w:val="22"/>
        </w:rPr>
        <w:t xml:space="preserve">, </w:t>
      </w:r>
      <w:hyperlink r:id="rId761" w:history="1">
        <w:r w:rsidRPr="00BD41F1">
          <w:rPr>
            <w:rStyle w:val="Hyperlink"/>
            <w:rFonts w:ascii="PT Serif" w:hAnsi="PT Serif"/>
            <w:sz w:val="22"/>
            <w:szCs w:val="22"/>
          </w:rPr>
          <w:t>490</w:t>
        </w:r>
      </w:hyperlink>
      <w:r w:rsidRPr="00BD41F1">
        <w:rPr>
          <w:rFonts w:ascii="PT Serif" w:hAnsi="PT Serif"/>
          <w:color w:val="444444"/>
          <w:sz w:val="22"/>
          <w:szCs w:val="22"/>
        </w:rPr>
        <w:t xml:space="preserve">; 1997, cc. </w:t>
      </w:r>
      <w:hyperlink r:id="rId762" w:history="1">
        <w:r w:rsidRPr="00BD41F1">
          <w:rPr>
            <w:rStyle w:val="Hyperlink"/>
            <w:rFonts w:ascii="PT Serif" w:hAnsi="PT Serif"/>
            <w:sz w:val="22"/>
            <w:szCs w:val="22"/>
          </w:rPr>
          <w:t>272</w:t>
        </w:r>
      </w:hyperlink>
      <w:r w:rsidRPr="00BD41F1">
        <w:rPr>
          <w:rFonts w:ascii="PT Serif" w:hAnsi="PT Serif"/>
          <w:color w:val="444444"/>
          <w:sz w:val="22"/>
          <w:szCs w:val="22"/>
        </w:rPr>
        <w:t xml:space="preserve">, </w:t>
      </w:r>
      <w:hyperlink r:id="rId763" w:history="1">
        <w:r w:rsidRPr="00BD41F1">
          <w:rPr>
            <w:rStyle w:val="Hyperlink"/>
            <w:rFonts w:ascii="PT Serif" w:hAnsi="PT Serif"/>
            <w:sz w:val="22"/>
            <w:szCs w:val="22"/>
          </w:rPr>
          <w:t>566</w:t>
        </w:r>
      </w:hyperlink>
      <w:r w:rsidRPr="00BD41F1">
        <w:rPr>
          <w:rFonts w:ascii="PT Serif" w:hAnsi="PT Serif"/>
          <w:color w:val="444444"/>
          <w:sz w:val="22"/>
          <w:szCs w:val="22"/>
        </w:rPr>
        <w:t xml:space="preserve">, </w:t>
      </w:r>
      <w:hyperlink r:id="rId764" w:history="1">
        <w:r w:rsidRPr="00BD41F1">
          <w:rPr>
            <w:rStyle w:val="Hyperlink"/>
            <w:rFonts w:ascii="PT Serif" w:hAnsi="PT Serif"/>
            <w:sz w:val="22"/>
            <w:szCs w:val="22"/>
          </w:rPr>
          <w:t>806</w:t>
        </w:r>
      </w:hyperlink>
      <w:r w:rsidRPr="00BD41F1">
        <w:rPr>
          <w:rFonts w:ascii="PT Serif" w:hAnsi="PT Serif"/>
          <w:color w:val="444444"/>
          <w:sz w:val="22"/>
          <w:szCs w:val="22"/>
        </w:rPr>
        <w:t xml:space="preserve">, </w:t>
      </w:r>
      <w:hyperlink r:id="rId765" w:history="1">
        <w:r w:rsidRPr="00BD41F1">
          <w:rPr>
            <w:rStyle w:val="Hyperlink"/>
            <w:rFonts w:ascii="PT Serif" w:hAnsi="PT Serif"/>
            <w:sz w:val="22"/>
            <w:szCs w:val="22"/>
          </w:rPr>
          <w:t>906</w:t>
        </w:r>
      </w:hyperlink>
      <w:r w:rsidRPr="00BD41F1">
        <w:rPr>
          <w:rFonts w:ascii="PT Serif" w:hAnsi="PT Serif"/>
          <w:color w:val="444444"/>
          <w:sz w:val="22"/>
          <w:szCs w:val="22"/>
        </w:rPr>
        <w:t xml:space="preserve">; 1998, c. </w:t>
      </w:r>
      <w:hyperlink r:id="rId766" w:history="1">
        <w:r w:rsidRPr="00BD41F1">
          <w:rPr>
            <w:rStyle w:val="Hyperlink"/>
            <w:rFonts w:ascii="PT Serif" w:hAnsi="PT Serif"/>
            <w:sz w:val="22"/>
            <w:szCs w:val="22"/>
          </w:rPr>
          <w:t>112</w:t>
        </w:r>
      </w:hyperlink>
      <w:r w:rsidRPr="00BD41F1">
        <w:rPr>
          <w:rFonts w:ascii="PT Serif" w:hAnsi="PT Serif"/>
          <w:color w:val="444444"/>
          <w:sz w:val="22"/>
          <w:szCs w:val="22"/>
        </w:rPr>
        <w:t xml:space="preserve">; 1999, c. </w:t>
      </w:r>
      <w:hyperlink r:id="rId767" w:history="1">
        <w:r w:rsidRPr="00BD41F1">
          <w:rPr>
            <w:rStyle w:val="Hyperlink"/>
            <w:rFonts w:ascii="PT Serif" w:hAnsi="PT Serif"/>
            <w:sz w:val="22"/>
            <w:szCs w:val="22"/>
          </w:rPr>
          <w:t>570</w:t>
        </w:r>
      </w:hyperlink>
      <w:r w:rsidRPr="00BD41F1">
        <w:rPr>
          <w:rFonts w:ascii="PT Serif" w:hAnsi="PT Serif"/>
          <w:color w:val="444444"/>
          <w:sz w:val="22"/>
          <w:szCs w:val="22"/>
        </w:rPr>
        <w:t xml:space="preserve">; 2000, cc. </w:t>
      </w:r>
      <w:hyperlink r:id="rId768" w:history="1">
        <w:r w:rsidRPr="00BD41F1">
          <w:rPr>
            <w:rStyle w:val="Hyperlink"/>
            <w:rFonts w:ascii="PT Serif" w:hAnsi="PT Serif"/>
            <w:sz w:val="22"/>
            <w:szCs w:val="22"/>
          </w:rPr>
          <w:t>135</w:t>
        </w:r>
      </w:hyperlink>
      <w:r w:rsidRPr="00BD41F1">
        <w:rPr>
          <w:rFonts w:ascii="PT Serif" w:hAnsi="PT Serif"/>
          <w:color w:val="444444"/>
          <w:sz w:val="22"/>
          <w:szCs w:val="22"/>
        </w:rPr>
        <w:t xml:space="preserve">, </w:t>
      </w:r>
      <w:hyperlink r:id="rId769" w:history="1">
        <w:r w:rsidRPr="00BD41F1">
          <w:rPr>
            <w:rStyle w:val="Hyperlink"/>
            <w:rFonts w:ascii="PT Serif" w:hAnsi="PT Serif"/>
            <w:sz w:val="22"/>
            <w:szCs w:val="22"/>
          </w:rPr>
          <w:t>498</w:t>
        </w:r>
      </w:hyperlink>
      <w:r w:rsidRPr="00BD41F1">
        <w:rPr>
          <w:rFonts w:ascii="PT Serif" w:hAnsi="PT Serif"/>
          <w:color w:val="444444"/>
          <w:sz w:val="22"/>
          <w:szCs w:val="22"/>
        </w:rPr>
        <w:t xml:space="preserve">, </w:t>
      </w:r>
      <w:hyperlink r:id="rId770" w:history="1">
        <w:r w:rsidRPr="00BD41F1">
          <w:rPr>
            <w:rStyle w:val="Hyperlink"/>
            <w:rFonts w:ascii="PT Serif" w:hAnsi="PT Serif"/>
            <w:sz w:val="22"/>
            <w:szCs w:val="22"/>
          </w:rPr>
          <w:t>861</w:t>
        </w:r>
      </w:hyperlink>
      <w:r w:rsidRPr="00BD41F1">
        <w:rPr>
          <w:rFonts w:ascii="PT Serif" w:hAnsi="PT Serif"/>
          <w:color w:val="444444"/>
          <w:sz w:val="22"/>
          <w:szCs w:val="22"/>
        </w:rPr>
        <w:t xml:space="preserve">, </w:t>
      </w:r>
      <w:hyperlink r:id="rId771" w:history="1">
        <w:r w:rsidRPr="00BD41F1">
          <w:rPr>
            <w:rStyle w:val="Hyperlink"/>
            <w:rFonts w:ascii="PT Serif" w:hAnsi="PT Serif"/>
            <w:sz w:val="22"/>
            <w:szCs w:val="22"/>
          </w:rPr>
          <w:t>881</w:t>
        </w:r>
      </w:hyperlink>
      <w:r w:rsidRPr="00BD41F1">
        <w:rPr>
          <w:rFonts w:ascii="PT Serif" w:hAnsi="PT Serif"/>
          <w:color w:val="444444"/>
          <w:sz w:val="22"/>
          <w:szCs w:val="22"/>
        </w:rPr>
        <w:t xml:space="preserve">, </w:t>
      </w:r>
      <w:hyperlink r:id="rId772" w:history="1">
        <w:r w:rsidRPr="00BD41F1">
          <w:rPr>
            <w:rStyle w:val="Hyperlink"/>
            <w:rFonts w:ascii="PT Serif" w:hAnsi="PT Serif"/>
            <w:sz w:val="22"/>
            <w:szCs w:val="22"/>
          </w:rPr>
          <w:t>935</w:t>
        </w:r>
      </w:hyperlink>
      <w:r w:rsidRPr="00BD41F1">
        <w:rPr>
          <w:rFonts w:ascii="PT Serif" w:hAnsi="PT Serif"/>
          <w:color w:val="444444"/>
          <w:sz w:val="22"/>
          <w:szCs w:val="22"/>
        </w:rPr>
        <w:t xml:space="preserve">; 2003, cc. </w:t>
      </w:r>
      <w:hyperlink r:id="rId773" w:history="1">
        <w:r w:rsidRPr="00BD41F1">
          <w:rPr>
            <w:rStyle w:val="Hyperlink"/>
            <w:rFonts w:ascii="PT Serif" w:hAnsi="PT Serif"/>
            <w:sz w:val="22"/>
            <w:szCs w:val="22"/>
          </w:rPr>
          <w:t>465</w:t>
        </w:r>
      </w:hyperlink>
      <w:r w:rsidRPr="00BD41F1">
        <w:rPr>
          <w:rFonts w:ascii="PT Serif" w:hAnsi="PT Serif"/>
          <w:color w:val="444444"/>
          <w:sz w:val="22"/>
          <w:szCs w:val="22"/>
        </w:rPr>
        <w:t xml:space="preserve">, </w:t>
      </w:r>
      <w:hyperlink r:id="rId774" w:history="1">
        <w:r w:rsidRPr="00BD41F1">
          <w:rPr>
            <w:rStyle w:val="Hyperlink"/>
            <w:rFonts w:ascii="PT Serif" w:hAnsi="PT Serif"/>
            <w:sz w:val="22"/>
            <w:szCs w:val="22"/>
          </w:rPr>
          <w:t>497</w:t>
        </w:r>
      </w:hyperlink>
      <w:r w:rsidRPr="00BD41F1">
        <w:rPr>
          <w:rFonts w:ascii="PT Serif" w:hAnsi="PT Serif"/>
          <w:color w:val="444444"/>
          <w:sz w:val="22"/>
          <w:szCs w:val="22"/>
        </w:rPr>
        <w:t xml:space="preserve">, </w:t>
      </w:r>
      <w:hyperlink r:id="rId775" w:history="1">
        <w:r w:rsidRPr="00BD41F1">
          <w:rPr>
            <w:rStyle w:val="Hyperlink"/>
            <w:rFonts w:ascii="PT Serif" w:hAnsi="PT Serif"/>
            <w:sz w:val="22"/>
            <w:szCs w:val="22"/>
          </w:rPr>
          <w:t>515</w:t>
        </w:r>
      </w:hyperlink>
      <w:r w:rsidRPr="00BD41F1">
        <w:rPr>
          <w:rFonts w:ascii="PT Serif" w:hAnsi="PT Serif"/>
          <w:color w:val="444444"/>
          <w:sz w:val="22"/>
          <w:szCs w:val="22"/>
        </w:rPr>
        <w:t xml:space="preserve">, </w:t>
      </w:r>
      <w:hyperlink r:id="rId776" w:history="1">
        <w:r w:rsidRPr="00BD41F1">
          <w:rPr>
            <w:rStyle w:val="Hyperlink"/>
            <w:rFonts w:ascii="PT Serif" w:hAnsi="PT Serif"/>
            <w:sz w:val="22"/>
            <w:szCs w:val="22"/>
          </w:rPr>
          <w:t>794</w:t>
        </w:r>
      </w:hyperlink>
      <w:r w:rsidRPr="00BD41F1">
        <w:rPr>
          <w:rFonts w:ascii="PT Serif" w:hAnsi="PT Serif"/>
          <w:color w:val="444444"/>
          <w:sz w:val="22"/>
          <w:szCs w:val="22"/>
        </w:rPr>
        <w:t xml:space="preserve">, </w:t>
      </w:r>
      <w:hyperlink r:id="rId777" w:history="1">
        <w:r w:rsidRPr="00BD41F1">
          <w:rPr>
            <w:rStyle w:val="Hyperlink"/>
            <w:rFonts w:ascii="PT Serif" w:hAnsi="PT Serif"/>
            <w:sz w:val="22"/>
            <w:szCs w:val="22"/>
          </w:rPr>
          <w:t>995</w:t>
        </w:r>
      </w:hyperlink>
      <w:r w:rsidRPr="00BD41F1">
        <w:rPr>
          <w:rFonts w:ascii="PT Serif" w:hAnsi="PT Serif"/>
          <w:color w:val="444444"/>
          <w:sz w:val="22"/>
          <w:szCs w:val="22"/>
        </w:rPr>
        <w:t xml:space="preserve">, </w:t>
      </w:r>
      <w:hyperlink r:id="rId778" w:history="1">
        <w:r w:rsidRPr="00BD41F1">
          <w:rPr>
            <w:rStyle w:val="Hyperlink"/>
            <w:rFonts w:ascii="PT Serif" w:hAnsi="PT Serif"/>
            <w:sz w:val="22"/>
            <w:szCs w:val="22"/>
          </w:rPr>
          <w:t>1020</w:t>
        </w:r>
      </w:hyperlink>
      <w:r w:rsidRPr="00BD41F1">
        <w:rPr>
          <w:rFonts w:ascii="PT Serif" w:hAnsi="PT Serif"/>
          <w:color w:val="444444"/>
          <w:sz w:val="22"/>
          <w:szCs w:val="22"/>
        </w:rPr>
        <w:t xml:space="preserve">; 2005, cc. </w:t>
      </w:r>
      <w:hyperlink r:id="rId779" w:history="1">
        <w:r w:rsidRPr="00BD41F1">
          <w:rPr>
            <w:rStyle w:val="Hyperlink"/>
            <w:rFonts w:ascii="PT Serif" w:hAnsi="PT Serif"/>
            <w:sz w:val="22"/>
            <w:szCs w:val="22"/>
          </w:rPr>
          <w:t>113</w:t>
        </w:r>
      </w:hyperlink>
      <w:r w:rsidRPr="00BD41F1">
        <w:rPr>
          <w:rFonts w:ascii="PT Serif" w:hAnsi="PT Serif"/>
          <w:color w:val="444444"/>
          <w:sz w:val="22"/>
          <w:szCs w:val="22"/>
        </w:rPr>
        <w:t xml:space="preserve">, </w:t>
      </w:r>
      <w:hyperlink r:id="rId780" w:history="1">
        <w:r w:rsidRPr="00BD41F1">
          <w:rPr>
            <w:rStyle w:val="Hyperlink"/>
            <w:rFonts w:ascii="PT Serif" w:hAnsi="PT Serif"/>
            <w:sz w:val="22"/>
            <w:szCs w:val="22"/>
          </w:rPr>
          <w:t>610</w:t>
        </w:r>
      </w:hyperlink>
      <w:r w:rsidRPr="00BD41F1">
        <w:rPr>
          <w:rFonts w:ascii="PT Serif" w:hAnsi="PT Serif"/>
          <w:color w:val="444444"/>
          <w:sz w:val="22"/>
          <w:szCs w:val="22"/>
        </w:rPr>
        <w:t xml:space="preserve">, </w:t>
      </w:r>
      <w:hyperlink r:id="rId781" w:history="1">
        <w:r w:rsidRPr="00BD41F1">
          <w:rPr>
            <w:rStyle w:val="Hyperlink"/>
            <w:rFonts w:ascii="PT Serif" w:hAnsi="PT Serif"/>
            <w:sz w:val="22"/>
            <w:szCs w:val="22"/>
          </w:rPr>
          <w:t>924</w:t>
        </w:r>
      </w:hyperlink>
      <w:r w:rsidRPr="00BD41F1">
        <w:rPr>
          <w:rFonts w:ascii="PT Serif" w:hAnsi="PT Serif"/>
          <w:color w:val="444444"/>
          <w:sz w:val="22"/>
          <w:szCs w:val="22"/>
        </w:rPr>
        <w:t xml:space="preserve">; 2006, cc. </w:t>
      </w:r>
      <w:hyperlink r:id="rId782" w:history="1">
        <w:r w:rsidRPr="00BD41F1">
          <w:rPr>
            <w:rStyle w:val="Hyperlink"/>
            <w:rFonts w:ascii="PT Serif" w:hAnsi="PT Serif"/>
            <w:sz w:val="22"/>
            <w:szCs w:val="22"/>
          </w:rPr>
          <w:t>75</w:t>
        </w:r>
      </w:hyperlink>
      <w:r w:rsidRPr="00BD41F1">
        <w:rPr>
          <w:rFonts w:ascii="PT Serif" w:hAnsi="PT Serif"/>
          <w:color w:val="444444"/>
          <w:sz w:val="22"/>
          <w:szCs w:val="22"/>
        </w:rPr>
        <w:t xml:space="preserve">, </w:t>
      </w:r>
      <w:hyperlink r:id="rId783" w:history="1">
        <w:r w:rsidRPr="00BD41F1">
          <w:rPr>
            <w:rStyle w:val="Hyperlink"/>
            <w:rFonts w:ascii="PT Serif" w:hAnsi="PT Serif"/>
            <w:sz w:val="22"/>
            <w:szCs w:val="22"/>
          </w:rPr>
          <w:t>432</w:t>
        </w:r>
      </w:hyperlink>
      <w:r w:rsidRPr="00BD41F1">
        <w:rPr>
          <w:rFonts w:ascii="PT Serif" w:hAnsi="PT Serif"/>
          <w:color w:val="444444"/>
          <w:sz w:val="22"/>
          <w:szCs w:val="22"/>
        </w:rPr>
        <w:t xml:space="preserve">, </w:t>
      </w:r>
      <w:hyperlink r:id="rId784" w:history="1">
        <w:r w:rsidRPr="00BD41F1">
          <w:rPr>
            <w:rStyle w:val="Hyperlink"/>
            <w:rFonts w:ascii="PT Serif" w:hAnsi="PT Serif"/>
            <w:sz w:val="22"/>
            <w:szCs w:val="22"/>
          </w:rPr>
          <w:t>686</w:t>
        </w:r>
      </w:hyperlink>
      <w:r w:rsidRPr="00BD41F1">
        <w:rPr>
          <w:rFonts w:ascii="PT Serif" w:hAnsi="PT Serif"/>
          <w:color w:val="444444"/>
          <w:sz w:val="22"/>
          <w:szCs w:val="22"/>
        </w:rPr>
        <w:t xml:space="preserve">, </w:t>
      </w:r>
      <w:hyperlink r:id="rId785" w:history="1">
        <w:r w:rsidRPr="00BD41F1">
          <w:rPr>
            <w:rStyle w:val="Hyperlink"/>
            <w:rFonts w:ascii="PT Serif" w:hAnsi="PT Serif"/>
            <w:sz w:val="22"/>
            <w:szCs w:val="22"/>
          </w:rPr>
          <w:t>858</w:t>
        </w:r>
      </w:hyperlink>
      <w:r w:rsidRPr="00BD41F1">
        <w:rPr>
          <w:rFonts w:ascii="PT Serif" w:hAnsi="PT Serif"/>
          <w:color w:val="444444"/>
          <w:sz w:val="22"/>
          <w:szCs w:val="22"/>
        </w:rPr>
        <w:t xml:space="preserve">; 2007, cc. </w:t>
      </w:r>
      <w:hyperlink r:id="rId786" w:history="1">
        <w:r w:rsidRPr="00BD41F1">
          <w:rPr>
            <w:rStyle w:val="Hyperlink"/>
            <w:rFonts w:ascii="PT Serif" w:hAnsi="PT Serif"/>
            <w:sz w:val="22"/>
            <w:szCs w:val="22"/>
          </w:rPr>
          <w:t>17</w:t>
        </w:r>
      </w:hyperlink>
      <w:r w:rsidRPr="00BD41F1">
        <w:rPr>
          <w:rFonts w:ascii="PT Serif" w:hAnsi="PT Serif"/>
          <w:color w:val="444444"/>
          <w:sz w:val="22"/>
          <w:szCs w:val="22"/>
        </w:rPr>
        <w:t xml:space="preserve">, </w:t>
      </w:r>
      <w:hyperlink r:id="rId787" w:history="1">
        <w:r w:rsidRPr="00BD41F1">
          <w:rPr>
            <w:rStyle w:val="Hyperlink"/>
            <w:rFonts w:ascii="PT Serif" w:hAnsi="PT Serif"/>
            <w:sz w:val="22"/>
            <w:szCs w:val="22"/>
          </w:rPr>
          <w:t>699</w:t>
        </w:r>
      </w:hyperlink>
      <w:r w:rsidRPr="00BD41F1">
        <w:rPr>
          <w:rFonts w:ascii="PT Serif" w:hAnsi="PT Serif"/>
          <w:color w:val="444444"/>
          <w:sz w:val="22"/>
          <w:szCs w:val="22"/>
        </w:rPr>
        <w:t xml:space="preserve">, </w:t>
      </w:r>
      <w:hyperlink r:id="rId788" w:history="1">
        <w:r w:rsidRPr="00BD41F1">
          <w:rPr>
            <w:rStyle w:val="Hyperlink"/>
            <w:rFonts w:ascii="PT Serif" w:hAnsi="PT Serif"/>
            <w:sz w:val="22"/>
            <w:szCs w:val="22"/>
          </w:rPr>
          <w:t>702</w:t>
        </w:r>
      </w:hyperlink>
      <w:r w:rsidRPr="00BD41F1">
        <w:rPr>
          <w:rFonts w:ascii="PT Serif" w:hAnsi="PT Serif"/>
          <w:color w:val="444444"/>
          <w:sz w:val="22"/>
          <w:szCs w:val="22"/>
        </w:rPr>
        <w:t xml:space="preserve">, </w:t>
      </w:r>
      <w:hyperlink r:id="rId789" w:history="1">
        <w:r w:rsidRPr="00BD41F1">
          <w:rPr>
            <w:rStyle w:val="Hyperlink"/>
            <w:rFonts w:ascii="PT Serif" w:hAnsi="PT Serif"/>
            <w:sz w:val="22"/>
            <w:szCs w:val="22"/>
          </w:rPr>
          <w:t>783</w:t>
        </w:r>
      </w:hyperlink>
      <w:r w:rsidRPr="00BD41F1">
        <w:rPr>
          <w:rFonts w:ascii="PT Serif" w:hAnsi="PT Serif"/>
          <w:color w:val="444444"/>
          <w:sz w:val="22"/>
          <w:szCs w:val="22"/>
        </w:rPr>
        <w:t xml:space="preserve">; 2008, cc. </w:t>
      </w:r>
      <w:hyperlink r:id="rId790" w:history="1">
        <w:r w:rsidRPr="00BD41F1">
          <w:rPr>
            <w:rStyle w:val="Hyperlink"/>
            <w:rFonts w:ascii="PT Serif" w:hAnsi="PT Serif"/>
            <w:sz w:val="22"/>
            <w:szCs w:val="22"/>
          </w:rPr>
          <w:t>85</w:t>
        </w:r>
      </w:hyperlink>
      <w:r w:rsidRPr="00BD41F1">
        <w:rPr>
          <w:rFonts w:ascii="PT Serif" w:hAnsi="PT Serif"/>
          <w:color w:val="444444"/>
          <w:sz w:val="22"/>
          <w:szCs w:val="22"/>
        </w:rPr>
        <w:t xml:space="preserve">, </w:t>
      </w:r>
      <w:hyperlink r:id="rId791" w:history="1">
        <w:r w:rsidRPr="00BD41F1">
          <w:rPr>
            <w:rStyle w:val="Hyperlink"/>
            <w:rFonts w:ascii="PT Serif" w:hAnsi="PT Serif"/>
            <w:sz w:val="22"/>
            <w:szCs w:val="22"/>
          </w:rPr>
          <w:t>694</w:t>
        </w:r>
      </w:hyperlink>
      <w:r w:rsidRPr="00BD41F1">
        <w:rPr>
          <w:rFonts w:ascii="PT Serif" w:hAnsi="PT Serif"/>
          <w:color w:val="444444"/>
          <w:sz w:val="22"/>
          <w:szCs w:val="22"/>
        </w:rPr>
        <w:t xml:space="preserve">; 2009, cc. </w:t>
      </w:r>
      <w:hyperlink r:id="rId792" w:history="1">
        <w:r w:rsidRPr="00BD41F1">
          <w:rPr>
            <w:rStyle w:val="Hyperlink"/>
            <w:rFonts w:ascii="PT Serif" w:hAnsi="PT Serif"/>
            <w:sz w:val="22"/>
            <w:szCs w:val="22"/>
          </w:rPr>
          <w:t>48</w:t>
        </w:r>
      </w:hyperlink>
      <w:r w:rsidRPr="00BD41F1">
        <w:rPr>
          <w:rFonts w:ascii="PT Serif" w:hAnsi="PT Serif"/>
          <w:color w:val="444444"/>
          <w:sz w:val="22"/>
          <w:szCs w:val="22"/>
        </w:rPr>
        <w:t xml:space="preserve">, </w:t>
      </w:r>
      <w:hyperlink r:id="rId793" w:history="1">
        <w:r w:rsidRPr="00BD41F1">
          <w:rPr>
            <w:rStyle w:val="Hyperlink"/>
            <w:rFonts w:ascii="PT Serif" w:hAnsi="PT Serif"/>
            <w:sz w:val="22"/>
            <w:szCs w:val="22"/>
          </w:rPr>
          <w:t>110</w:t>
        </w:r>
      </w:hyperlink>
      <w:r w:rsidRPr="00BD41F1">
        <w:rPr>
          <w:rFonts w:ascii="PT Serif" w:hAnsi="PT Serif"/>
          <w:color w:val="444444"/>
          <w:sz w:val="22"/>
          <w:szCs w:val="22"/>
        </w:rPr>
        <w:t xml:space="preserve">, </w:t>
      </w:r>
      <w:hyperlink r:id="rId794" w:history="1">
        <w:r w:rsidRPr="00BD41F1">
          <w:rPr>
            <w:rStyle w:val="Hyperlink"/>
            <w:rFonts w:ascii="PT Serif" w:hAnsi="PT Serif"/>
            <w:sz w:val="22"/>
            <w:szCs w:val="22"/>
          </w:rPr>
          <w:t>506</w:t>
        </w:r>
      </w:hyperlink>
      <w:r w:rsidRPr="00BD41F1">
        <w:rPr>
          <w:rFonts w:ascii="PT Serif" w:hAnsi="PT Serif"/>
          <w:color w:val="444444"/>
          <w:sz w:val="22"/>
          <w:szCs w:val="22"/>
        </w:rPr>
        <w:t xml:space="preserve">, </w:t>
      </w:r>
      <w:hyperlink r:id="rId795" w:history="1">
        <w:r w:rsidRPr="00BD41F1">
          <w:rPr>
            <w:rStyle w:val="Hyperlink"/>
            <w:rFonts w:ascii="PT Serif" w:hAnsi="PT Serif"/>
            <w:sz w:val="22"/>
            <w:szCs w:val="22"/>
          </w:rPr>
          <w:t>813</w:t>
        </w:r>
      </w:hyperlink>
      <w:r w:rsidRPr="00BD41F1">
        <w:rPr>
          <w:rFonts w:ascii="PT Serif" w:hAnsi="PT Serif"/>
          <w:color w:val="444444"/>
          <w:sz w:val="22"/>
          <w:szCs w:val="22"/>
        </w:rPr>
        <w:t xml:space="preserve">, </w:t>
      </w:r>
      <w:hyperlink r:id="rId796" w:history="1">
        <w:r w:rsidRPr="00BD41F1">
          <w:rPr>
            <w:rStyle w:val="Hyperlink"/>
            <w:rFonts w:ascii="PT Serif" w:hAnsi="PT Serif"/>
            <w:sz w:val="22"/>
            <w:szCs w:val="22"/>
          </w:rPr>
          <w:t>840</w:t>
        </w:r>
      </w:hyperlink>
      <w:r w:rsidRPr="00BD41F1">
        <w:rPr>
          <w:rFonts w:ascii="PT Serif" w:hAnsi="PT Serif"/>
          <w:color w:val="444444"/>
          <w:sz w:val="22"/>
          <w:szCs w:val="22"/>
        </w:rPr>
        <w:t xml:space="preserve">; 2010, cc. </w:t>
      </w:r>
      <w:hyperlink r:id="rId797" w:history="1">
        <w:r w:rsidRPr="00BD41F1">
          <w:rPr>
            <w:rStyle w:val="Hyperlink"/>
            <w:rFonts w:ascii="PT Serif" w:hAnsi="PT Serif"/>
            <w:sz w:val="22"/>
            <w:szCs w:val="22"/>
          </w:rPr>
          <w:t>179</w:t>
        </w:r>
      </w:hyperlink>
      <w:r w:rsidRPr="00BD41F1">
        <w:rPr>
          <w:rFonts w:ascii="PT Serif" w:hAnsi="PT Serif"/>
          <w:color w:val="444444"/>
          <w:sz w:val="22"/>
          <w:szCs w:val="22"/>
        </w:rPr>
        <w:t xml:space="preserve">, </w:t>
      </w:r>
      <w:hyperlink r:id="rId798" w:history="1">
        <w:r w:rsidRPr="00BD41F1">
          <w:rPr>
            <w:rStyle w:val="Hyperlink"/>
            <w:rFonts w:ascii="PT Serif" w:hAnsi="PT Serif"/>
            <w:sz w:val="22"/>
            <w:szCs w:val="22"/>
          </w:rPr>
          <w:t>245</w:t>
        </w:r>
      </w:hyperlink>
      <w:r w:rsidRPr="00BD41F1">
        <w:rPr>
          <w:rFonts w:ascii="PT Serif" w:hAnsi="PT Serif"/>
          <w:color w:val="444444"/>
          <w:sz w:val="22"/>
          <w:szCs w:val="22"/>
        </w:rPr>
        <w:t xml:space="preserve">, </w:t>
      </w:r>
      <w:hyperlink r:id="rId799" w:history="1">
        <w:r w:rsidRPr="00BD41F1">
          <w:rPr>
            <w:rStyle w:val="Hyperlink"/>
            <w:rFonts w:ascii="PT Serif" w:hAnsi="PT Serif"/>
            <w:sz w:val="22"/>
            <w:szCs w:val="22"/>
          </w:rPr>
          <w:t>252</w:t>
        </w:r>
      </w:hyperlink>
      <w:r w:rsidRPr="00BD41F1">
        <w:rPr>
          <w:rFonts w:ascii="PT Serif" w:hAnsi="PT Serif"/>
          <w:color w:val="444444"/>
          <w:sz w:val="22"/>
          <w:szCs w:val="22"/>
        </w:rPr>
        <w:t xml:space="preserve">; 2011, c. </w:t>
      </w:r>
      <w:hyperlink r:id="rId800" w:history="1">
        <w:r w:rsidRPr="00BD41F1">
          <w:rPr>
            <w:rStyle w:val="Hyperlink"/>
            <w:rFonts w:ascii="PT Serif" w:hAnsi="PT Serif"/>
            <w:sz w:val="22"/>
            <w:szCs w:val="22"/>
          </w:rPr>
          <w:t>292</w:t>
        </w:r>
      </w:hyperlink>
      <w:r w:rsidRPr="00BD41F1">
        <w:rPr>
          <w:rFonts w:ascii="PT Serif" w:hAnsi="PT Serif"/>
          <w:color w:val="444444"/>
          <w:sz w:val="22"/>
          <w:szCs w:val="22"/>
        </w:rPr>
        <w:t xml:space="preserve">; 2012, cc. </w:t>
      </w:r>
      <w:hyperlink r:id="rId801" w:history="1">
        <w:r w:rsidRPr="00BD41F1">
          <w:rPr>
            <w:rStyle w:val="Hyperlink"/>
            <w:rFonts w:ascii="PT Serif" w:hAnsi="PT Serif"/>
            <w:sz w:val="22"/>
            <w:szCs w:val="22"/>
          </w:rPr>
          <w:t>787</w:t>
        </w:r>
      </w:hyperlink>
      <w:r w:rsidRPr="00BD41F1">
        <w:rPr>
          <w:rFonts w:ascii="PT Serif" w:hAnsi="PT Serif"/>
          <w:color w:val="444444"/>
          <w:sz w:val="22"/>
          <w:szCs w:val="22"/>
        </w:rPr>
        <w:t xml:space="preserve">, </w:t>
      </w:r>
      <w:hyperlink r:id="rId802" w:history="1">
        <w:r w:rsidRPr="00BD41F1">
          <w:rPr>
            <w:rStyle w:val="Hyperlink"/>
            <w:rFonts w:ascii="PT Serif" w:hAnsi="PT Serif"/>
            <w:sz w:val="22"/>
            <w:szCs w:val="22"/>
          </w:rPr>
          <w:t>803</w:t>
        </w:r>
      </w:hyperlink>
      <w:r w:rsidRPr="00BD41F1">
        <w:rPr>
          <w:rFonts w:ascii="PT Serif" w:hAnsi="PT Serif"/>
          <w:color w:val="444444"/>
          <w:sz w:val="22"/>
          <w:szCs w:val="22"/>
        </w:rPr>
        <w:t xml:space="preserve">, </w:t>
      </w:r>
      <w:hyperlink r:id="rId803" w:history="1">
        <w:r w:rsidRPr="00BD41F1">
          <w:rPr>
            <w:rStyle w:val="Hyperlink"/>
            <w:rFonts w:ascii="PT Serif" w:hAnsi="PT Serif"/>
            <w:sz w:val="22"/>
            <w:szCs w:val="22"/>
          </w:rPr>
          <w:t>833</w:t>
        </w:r>
      </w:hyperlink>
      <w:r w:rsidRPr="00BD41F1">
        <w:rPr>
          <w:rFonts w:ascii="PT Serif" w:hAnsi="PT Serif"/>
          <w:color w:val="444444"/>
          <w:sz w:val="22"/>
          <w:szCs w:val="22"/>
        </w:rPr>
        <w:t xml:space="preserve">, </w:t>
      </w:r>
      <w:hyperlink r:id="rId804" w:history="1">
        <w:r w:rsidRPr="00BD41F1">
          <w:rPr>
            <w:rStyle w:val="Hyperlink"/>
            <w:rFonts w:ascii="PT Serif" w:hAnsi="PT Serif"/>
            <w:sz w:val="22"/>
            <w:szCs w:val="22"/>
          </w:rPr>
          <w:t>835</w:t>
        </w:r>
      </w:hyperlink>
      <w:r w:rsidRPr="00BD41F1">
        <w:rPr>
          <w:rFonts w:ascii="PT Serif" w:hAnsi="PT Serif"/>
          <w:color w:val="444444"/>
          <w:sz w:val="22"/>
          <w:szCs w:val="22"/>
        </w:rPr>
        <w:t xml:space="preserve">; 2013, cc. </w:t>
      </w:r>
      <w:hyperlink r:id="rId805" w:history="1">
        <w:r w:rsidRPr="00BD41F1">
          <w:rPr>
            <w:rStyle w:val="Hyperlink"/>
            <w:rFonts w:ascii="PT Serif" w:hAnsi="PT Serif"/>
            <w:sz w:val="22"/>
            <w:szCs w:val="22"/>
          </w:rPr>
          <w:t>114</w:t>
        </w:r>
      </w:hyperlink>
      <w:r w:rsidRPr="00BD41F1">
        <w:rPr>
          <w:rFonts w:ascii="PT Serif" w:hAnsi="PT Serif"/>
          <w:color w:val="444444"/>
          <w:sz w:val="22"/>
          <w:szCs w:val="22"/>
        </w:rPr>
        <w:t xml:space="preserve">, </w:t>
      </w:r>
      <w:hyperlink r:id="rId806" w:history="1">
        <w:r w:rsidRPr="00BD41F1">
          <w:rPr>
            <w:rStyle w:val="Hyperlink"/>
            <w:rFonts w:ascii="PT Serif" w:hAnsi="PT Serif"/>
            <w:sz w:val="22"/>
            <w:szCs w:val="22"/>
          </w:rPr>
          <w:t>132</w:t>
        </w:r>
      </w:hyperlink>
      <w:r w:rsidRPr="00BD41F1">
        <w:rPr>
          <w:rFonts w:ascii="PT Serif" w:hAnsi="PT Serif"/>
          <w:color w:val="444444"/>
          <w:sz w:val="22"/>
          <w:szCs w:val="22"/>
        </w:rPr>
        <w:t xml:space="preserve">, </w:t>
      </w:r>
      <w:hyperlink r:id="rId807" w:history="1">
        <w:r w:rsidRPr="00BD41F1">
          <w:rPr>
            <w:rStyle w:val="Hyperlink"/>
            <w:rFonts w:ascii="PT Serif" w:hAnsi="PT Serif"/>
            <w:sz w:val="22"/>
            <w:szCs w:val="22"/>
          </w:rPr>
          <w:t>183</w:t>
        </w:r>
      </w:hyperlink>
      <w:r w:rsidRPr="00BD41F1">
        <w:rPr>
          <w:rFonts w:ascii="PT Serif" w:hAnsi="PT Serif"/>
          <w:color w:val="444444"/>
          <w:sz w:val="22"/>
          <w:szCs w:val="22"/>
        </w:rPr>
        <w:t xml:space="preserve">, </w:t>
      </w:r>
      <w:hyperlink r:id="rId808" w:history="1">
        <w:r w:rsidRPr="00BD41F1">
          <w:rPr>
            <w:rStyle w:val="Hyperlink"/>
            <w:rFonts w:ascii="PT Serif" w:hAnsi="PT Serif"/>
            <w:sz w:val="22"/>
            <w:szCs w:val="22"/>
          </w:rPr>
          <w:t>191</w:t>
        </w:r>
      </w:hyperlink>
      <w:r w:rsidRPr="00BD41F1">
        <w:rPr>
          <w:rFonts w:ascii="PT Serif" w:hAnsi="PT Serif"/>
          <w:color w:val="444444"/>
          <w:sz w:val="22"/>
          <w:szCs w:val="22"/>
        </w:rPr>
        <w:t xml:space="preserve">, </w:t>
      </w:r>
      <w:hyperlink r:id="rId809" w:history="1">
        <w:r w:rsidRPr="00BD41F1">
          <w:rPr>
            <w:rStyle w:val="Hyperlink"/>
            <w:rFonts w:ascii="PT Serif" w:hAnsi="PT Serif"/>
            <w:sz w:val="22"/>
            <w:szCs w:val="22"/>
          </w:rPr>
          <w:t>252</w:t>
        </w:r>
      </w:hyperlink>
      <w:r w:rsidRPr="00BD41F1">
        <w:rPr>
          <w:rFonts w:ascii="PT Serif" w:hAnsi="PT Serif"/>
          <w:color w:val="444444"/>
          <w:sz w:val="22"/>
          <w:szCs w:val="22"/>
        </w:rPr>
        <w:t xml:space="preserve">, </w:t>
      </w:r>
      <w:hyperlink r:id="rId810" w:history="1">
        <w:r w:rsidRPr="00BD41F1">
          <w:rPr>
            <w:rStyle w:val="Hyperlink"/>
            <w:rFonts w:ascii="PT Serif" w:hAnsi="PT Serif"/>
            <w:sz w:val="22"/>
            <w:szCs w:val="22"/>
          </w:rPr>
          <w:t>267</w:t>
        </w:r>
      </w:hyperlink>
      <w:r w:rsidRPr="00BD41F1">
        <w:rPr>
          <w:rFonts w:ascii="PT Serif" w:hAnsi="PT Serif"/>
          <w:color w:val="444444"/>
          <w:sz w:val="22"/>
          <w:szCs w:val="22"/>
        </w:rPr>
        <w:t xml:space="preserve">, </w:t>
      </w:r>
      <w:hyperlink r:id="rId811" w:history="1">
        <w:r w:rsidRPr="00BD41F1">
          <w:rPr>
            <w:rStyle w:val="Hyperlink"/>
            <w:rFonts w:ascii="PT Serif" w:hAnsi="PT Serif"/>
            <w:sz w:val="22"/>
            <w:szCs w:val="22"/>
          </w:rPr>
          <w:t>328</w:t>
        </w:r>
      </w:hyperlink>
      <w:r w:rsidRPr="00BD41F1">
        <w:rPr>
          <w:rFonts w:ascii="PT Serif" w:hAnsi="PT Serif"/>
          <w:color w:val="444444"/>
          <w:sz w:val="22"/>
          <w:szCs w:val="22"/>
        </w:rPr>
        <w:t xml:space="preserve">, </w:t>
      </w:r>
      <w:hyperlink r:id="rId812" w:history="1">
        <w:r w:rsidRPr="00BD41F1">
          <w:rPr>
            <w:rStyle w:val="Hyperlink"/>
            <w:rFonts w:ascii="PT Serif" w:hAnsi="PT Serif"/>
            <w:sz w:val="22"/>
            <w:szCs w:val="22"/>
          </w:rPr>
          <w:t>336</w:t>
        </w:r>
      </w:hyperlink>
      <w:r w:rsidRPr="00BD41F1">
        <w:rPr>
          <w:rFonts w:ascii="PT Serif" w:hAnsi="PT Serif"/>
          <w:color w:val="444444"/>
          <w:sz w:val="22"/>
          <w:szCs w:val="22"/>
        </w:rPr>
        <w:t xml:space="preserve">, </w:t>
      </w:r>
      <w:hyperlink r:id="rId813" w:history="1">
        <w:r w:rsidRPr="00BD41F1">
          <w:rPr>
            <w:rStyle w:val="Hyperlink"/>
            <w:rFonts w:ascii="PT Serif" w:hAnsi="PT Serif"/>
            <w:sz w:val="22"/>
            <w:szCs w:val="22"/>
          </w:rPr>
          <w:t>359</w:t>
        </w:r>
      </w:hyperlink>
      <w:r w:rsidRPr="00BD41F1">
        <w:rPr>
          <w:rFonts w:ascii="PT Serif" w:hAnsi="PT Serif"/>
          <w:color w:val="444444"/>
          <w:sz w:val="22"/>
          <w:szCs w:val="22"/>
        </w:rPr>
        <w:t xml:space="preserve">, </w:t>
      </w:r>
      <w:hyperlink r:id="rId814" w:history="1">
        <w:r w:rsidRPr="00BD41F1">
          <w:rPr>
            <w:rStyle w:val="Hyperlink"/>
            <w:rFonts w:ascii="PT Serif" w:hAnsi="PT Serif"/>
            <w:sz w:val="22"/>
            <w:szCs w:val="22"/>
          </w:rPr>
          <w:t>617</w:t>
        </w:r>
      </w:hyperlink>
      <w:r w:rsidRPr="00BD41F1">
        <w:rPr>
          <w:rFonts w:ascii="PT Serif" w:hAnsi="PT Serif"/>
          <w:color w:val="444444"/>
          <w:sz w:val="22"/>
          <w:szCs w:val="22"/>
        </w:rPr>
        <w:t xml:space="preserve">; 2014, cc. </w:t>
      </w:r>
      <w:hyperlink r:id="rId815" w:history="1">
        <w:r w:rsidRPr="00BD41F1">
          <w:rPr>
            <w:rStyle w:val="Hyperlink"/>
            <w:rFonts w:ascii="PT Serif" w:hAnsi="PT Serif"/>
            <w:sz w:val="22"/>
            <w:szCs w:val="22"/>
          </w:rPr>
          <w:t>88</w:t>
        </w:r>
      </w:hyperlink>
      <w:r w:rsidRPr="00BD41F1">
        <w:rPr>
          <w:rFonts w:ascii="PT Serif" w:hAnsi="PT Serif"/>
          <w:color w:val="444444"/>
          <w:sz w:val="22"/>
          <w:szCs w:val="22"/>
        </w:rPr>
        <w:t xml:space="preserve">, </w:t>
      </w:r>
      <w:hyperlink r:id="rId816" w:history="1">
        <w:r w:rsidRPr="00BD41F1">
          <w:rPr>
            <w:rStyle w:val="Hyperlink"/>
            <w:rFonts w:ascii="PT Serif" w:hAnsi="PT Serif"/>
            <w:sz w:val="22"/>
            <w:szCs w:val="22"/>
          </w:rPr>
          <w:t>491</w:t>
        </w:r>
      </w:hyperlink>
      <w:r w:rsidRPr="00BD41F1">
        <w:rPr>
          <w:rFonts w:ascii="PT Serif" w:hAnsi="PT Serif"/>
          <w:color w:val="444444"/>
          <w:sz w:val="22"/>
          <w:szCs w:val="22"/>
        </w:rPr>
        <w:t xml:space="preserve">; 2015, cc. </w:t>
      </w:r>
      <w:hyperlink r:id="rId817" w:history="1">
        <w:r w:rsidRPr="00BD41F1">
          <w:rPr>
            <w:rStyle w:val="Hyperlink"/>
            <w:rFonts w:ascii="PT Serif" w:hAnsi="PT Serif"/>
            <w:sz w:val="22"/>
            <w:szCs w:val="22"/>
          </w:rPr>
          <w:t>302</w:t>
        </w:r>
      </w:hyperlink>
      <w:r w:rsidRPr="00BD41F1">
        <w:rPr>
          <w:rFonts w:ascii="PT Serif" w:hAnsi="PT Serif"/>
          <w:color w:val="444444"/>
          <w:sz w:val="22"/>
          <w:szCs w:val="22"/>
        </w:rPr>
        <w:t xml:space="preserve">, </w:t>
      </w:r>
      <w:hyperlink r:id="rId818" w:history="1">
        <w:r w:rsidRPr="00BD41F1">
          <w:rPr>
            <w:rStyle w:val="Hyperlink"/>
            <w:rFonts w:ascii="PT Serif" w:hAnsi="PT Serif"/>
            <w:sz w:val="22"/>
            <w:szCs w:val="22"/>
          </w:rPr>
          <w:t>387</w:t>
        </w:r>
      </w:hyperlink>
      <w:r w:rsidRPr="00BD41F1">
        <w:rPr>
          <w:rFonts w:ascii="PT Serif" w:hAnsi="PT Serif"/>
          <w:color w:val="444444"/>
          <w:sz w:val="22"/>
          <w:szCs w:val="22"/>
        </w:rPr>
        <w:t xml:space="preserve">, </w:t>
      </w:r>
      <w:hyperlink r:id="rId819" w:history="1">
        <w:r w:rsidRPr="00BD41F1">
          <w:rPr>
            <w:rStyle w:val="Hyperlink"/>
            <w:rFonts w:ascii="PT Serif" w:hAnsi="PT Serif"/>
            <w:sz w:val="22"/>
            <w:szCs w:val="22"/>
          </w:rPr>
          <w:t>502</w:t>
        </w:r>
      </w:hyperlink>
      <w:r w:rsidRPr="00BD41F1">
        <w:rPr>
          <w:rFonts w:ascii="PT Serif" w:hAnsi="PT Serif"/>
          <w:color w:val="444444"/>
          <w:sz w:val="22"/>
          <w:szCs w:val="22"/>
        </w:rPr>
        <w:t xml:space="preserve">, </w:t>
      </w:r>
      <w:hyperlink r:id="rId820" w:history="1">
        <w:r w:rsidRPr="00BD41F1">
          <w:rPr>
            <w:rStyle w:val="Hyperlink"/>
            <w:rFonts w:ascii="PT Serif" w:hAnsi="PT Serif"/>
            <w:sz w:val="22"/>
            <w:szCs w:val="22"/>
          </w:rPr>
          <w:t>503</w:t>
        </w:r>
      </w:hyperlink>
      <w:r w:rsidRPr="00BD41F1">
        <w:rPr>
          <w:rFonts w:ascii="PT Serif" w:hAnsi="PT Serif"/>
          <w:color w:val="444444"/>
          <w:sz w:val="22"/>
          <w:szCs w:val="22"/>
        </w:rPr>
        <w:t xml:space="preserve">, </w:t>
      </w:r>
      <w:hyperlink r:id="rId821" w:history="1">
        <w:r w:rsidRPr="00BD41F1">
          <w:rPr>
            <w:rStyle w:val="Hyperlink"/>
            <w:rFonts w:ascii="PT Serif" w:hAnsi="PT Serif"/>
            <w:sz w:val="22"/>
            <w:szCs w:val="22"/>
          </w:rPr>
          <w:t>514</w:t>
        </w:r>
      </w:hyperlink>
      <w:r w:rsidRPr="00BD41F1">
        <w:rPr>
          <w:rFonts w:ascii="PT Serif" w:hAnsi="PT Serif"/>
          <w:color w:val="444444"/>
          <w:sz w:val="22"/>
          <w:szCs w:val="22"/>
        </w:rPr>
        <w:t xml:space="preserve">, </w:t>
      </w:r>
      <w:hyperlink r:id="rId822" w:history="1">
        <w:r w:rsidRPr="00BD41F1">
          <w:rPr>
            <w:rStyle w:val="Hyperlink"/>
            <w:rFonts w:ascii="PT Serif" w:hAnsi="PT Serif"/>
            <w:sz w:val="22"/>
            <w:szCs w:val="22"/>
          </w:rPr>
          <w:t>725</w:t>
        </w:r>
      </w:hyperlink>
      <w:r w:rsidRPr="00BD41F1">
        <w:rPr>
          <w:rFonts w:ascii="PT Serif" w:hAnsi="PT Serif"/>
          <w:color w:val="444444"/>
          <w:sz w:val="22"/>
          <w:szCs w:val="22"/>
        </w:rPr>
        <w:t xml:space="preserve">, </w:t>
      </w:r>
      <w:hyperlink r:id="rId823" w:history="1">
        <w:r w:rsidRPr="00BD41F1">
          <w:rPr>
            <w:rStyle w:val="Hyperlink"/>
            <w:rFonts w:ascii="PT Serif" w:hAnsi="PT Serif"/>
            <w:sz w:val="22"/>
            <w:szCs w:val="22"/>
          </w:rPr>
          <w:t>732</w:t>
        </w:r>
      </w:hyperlink>
      <w:r w:rsidRPr="00BD41F1">
        <w:rPr>
          <w:rFonts w:ascii="PT Serif" w:hAnsi="PT Serif"/>
          <w:color w:val="444444"/>
          <w:sz w:val="22"/>
          <w:szCs w:val="22"/>
        </w:rPr>
        <w:t xml:space="preserve">, </w:t>
      </w:r>
      <w:hyperlink r:id="rId824" w:history="1">
        <w:r w:rsidRPr="00BD41F1">
          <w:rPr>
            <w:rStyle w:val="Hyperlink"/>
            <w:rFonts w:ascii="PT Serif" w:hAnsi="PT Serif"/>
            <w:sz w:val="22"/>
            <w:szCs w:val="22"/>
          </w:rPr>
          <w:t>752</w:t>
        </w:r>
      </w:hyperlink>
      <w:r w:rsidRPr="00BD41F1">
        <w:rPr>
          <w:rFonts w:ascii="PT Serif" w:hAnsi="PT Serif"/>
          <w:color w:val="444444"/>
          <w:sz w:val="22"/>
          <w:szCs w:val="22"/>
        </w:rPr>
        <w:t xml:space="preserve">; 2016, c. </w:t>
      </w:r>
      <w:hyperlink r:id="rId825" w:history="1">
        <w:r w:rsidRPr="00BD41F1">
          <w:rPr>
            <w:rStyle w:val="Hyperlink"/>
            <w:rFonts w:ascii="PT Serif" w:hAnsi="PT Serif"/>
            <w:sz w:val="22"/>
            <w:szCs w:val="22"/>
          </w:rPr>
          <w:t>144</w:t>
        </w:r>
      </w:hyperlink>
      <w:r w:rsidRPr="00BD41F1">
        <w:rPr>
          <w:rFonts w:ascii="PT Serif" w:hAnsi="PT Serif"/>
          <w:color w:val="444444"/>
          <w:sz w:val="22"/>
          <w:szCs w:val="22"/>
        </w:rPr>
        <w:t xml:space="preserve">; 2017, cc. </w:t>
      </w:r>
      <w:hyperlink r:id="rId826" w:history="1">
        <w:r w:rsidRPr="00BD41F1">
          <w:rPr>
            <w:rStyle w:val="Hyperlink"/>
            <w:rFonts w:ascii="PT Serif" w:hAnsi="PT Serif"/>
            <w:sz w:val="22"/>
            <w:szCs w:val="22"/>
          </w:rPr>
          <w:t>3</w:t>
        </w:r>
      </w:hyperlink>
      <w:r w:rsidRPr="00BD41F1">
        <w:rPr>
          <w:rFonts w:ascii="PT Serif" w:hAnsi="PT Serif"/>
          <w:color w:val="444444"/>
          <w:sz w:val="22"/>
          <w:szCs w:val="22"/>
        </w:rPr>
        <w:t xml:space="preserve">, </w:t>
      </w:r>
      <w:hyperlink r:id="rId827" w:history="1">
        <w:r w:rsidRPr="00BD41F1">
          <w:rPr>
            <w:rStyle w:val="Hyperlink"/>
            <w:rFonts w:ascii="PT Serif" w:hAnsi="PT Serif"/>
            <w:sz w:val="22"/>
            <w:szCs w:val="22"/>
          </w:rPr>
          <w:t>55</w:t>
        </w:r>
      </w:hyperlink>
      <w:r w:rsidRPr="00BD41F1">
        <w:rPr>
          <w:rFonts w:ascii="PT Serif" w:hAnsi="PT Serif"/>
          <w:color w:val="444444"/>
          <w:sz w:val="22"/>
          <w:szCs w:val="22"/>
        </w:rPr>
        <w:t xml:space="preserve">, </w:t>
      </w:r>
      <w:hyperlink r:id="rId828" w:history="1">
        <w:r w:rsidRPr="00BD41F1">
          <w:rPr>
            <w:rStyle w:val="Hyperlink"/>
            <w:rFonts w:ascii="PT Serif" w:hAnsi="PT Serif"/>
            <w:sz w:val="22"/>
            <w:szCs w:val="22"/>
          </w:rPr>
          <w:t>107</w:t>
        </w:r>
      </w:hyperlink>
      <w:r w:rsidRPr="00BD41F1">
        <w:rPr>
          <w:rFonts w:ascii="PT Serif" w:hAnsi="PT Serif"/>
          <w:color w:val="444444"/>
          <w:sz w:val="22"/>
          <w:szCs w:val="22"/>
        </w:rPr>
        <w:t xml:space="preserve">, </w:t>
      </w:r>
      <w:hyperlink r:id="rId829" w:history="1">
        <w:r w:rsidRPr="00BD41F1">
          <w:rPr>
            <w:rStyle w:val="Hyperlink"/>
            <w:rFonts w:ascii="PT Serif" w:hAnsi="PT Serif"/>
            <w:sz w:val="22"/>
            <w:szCs w:val="22"/>
          </w:rPr>
          <w:t>168</w:t>
        </w:r>
      </w:hyperlink>
      <w:r w:rsidRPr="00BD41F1">
        <w:rPr>
          <w:rFonts w:ascii="PT Serif" w:hAnsi="PT Serif"/>
          <w:color w:val="444444"/>
          <w:sz w:val="22"/>
          <w:szCs w:val="22"/>
        </w:rPr>
        <w:t xml:space="preserve">, </w:t>
      </w:r>
      <w:hyperlink r:id="rId830" w:history="1">
        <w:r w:rsidRPr="00BD41F1">
          <w:rPr>
            <w:rStyle w:val="Hyperlink"/>
            <w:rFonts w:ascii="PT Serif" w:hAnsi="PT Serif"/>
            <w:sz w:val="22"/>
            <w:szCs w:val="22"/>
          </w:rPr>
          <w:t>174</w:t>
        </w:r>
      </w:hyperlink>
      <w:r w:rsidRPr="00BD41F1">
        <w:rPr>
          <w:rFonts w:ascii="PT Serif" w:hAnsi="PT Serif"/>
          <w:color w:val="444444"/>
          <w:sz w:val="22"/>
          <w:szCs w:val="22"/>
        </w:rPr>
        <w:t xml:space="preserve">, </w:t>
      </w:r>
      <w:hyperlink r:id="rId831" w:history="1">
        <w:r w:rsidRPr="00BD41F1">
          <w:rPr>
            <w:rStyle w:val="Hyperlink"/>
            <w:rFonts w:ascii="PT Serif" w:hAnsi="PT Serif"/>
            <w:sz w:val="22"/>
            <w:szCs w:val="22"/>
          </w:rPr>
          <w:t>182</w:t>
        </w:r>
      </w:hyperlink>
      <w:r w:rsidRPr="00BD41F1">
        <w:rPr>
          <w:rFonts w:ascii="PT Serif" w:hAnsi="PT Serif"/>
          <w:color w:val="444444"/>
          <w:sz w:val="22"/>
          <w:szCs w:val="22"/>
        </w:rPr>
        <w:t xml:space="preserve">, </w:t>
      </w:r>
      <w:hyperlink r:id="rId832" w:history="1">
        <w:r w:rsidRPr="00BD41F1">
          <w:rPr>
            <w:rStyle w:val="Hyperlink"/>
            <w:rFonts w:ascii="PT Serif" w:hAnsi="PT Serif"/>
            <w:sz w:val="22"/>
            <w:szCs w:val="22"/>
          </w:rPr>
          <w:t>294</w:t>
        </w:r>
      </w:hyperlink>
      <w:r w:rsidRPr="00BD41F1">
        <w:rPr>
          <w:rFonts w:ascii="PT Serif" w:hAnsi="PT Serif"/>
          <w:color w:val="444444"/>
          <w:sz w:val="22"/>
          <w:szCs w:val="22"/>
        </w:rPr>
        <w:t xml:space="preserve">, </w:t>
      </w:r>
      <w:hyperlink r:id="rId833" w:history="1">
        <w:r w:rsidRPr="00BD41F1">
          <w:rPr>
            <w:rStyle w:val="Hyperlink"/>
            <w:rFonts w:ascii="PT Serif" w:hAnsi="PT Serif"/>
            <w:sz w:val="22"/>
            <w:szCs w:val="22"/>
          </w:rPr>
          <w:t>304</w:t>
        </w:r>
      </w:hyperlink>
      <w:r w:rsidRPr="00BD41F1">
        <w:rPr>
          <w:rFonts w:ascii="PT Serif" w:hAnsi="PT Serif"/>
          <w:color w:val="444444"/>
          <w:sz w:val="22"/>
          <w:szCs w:val="22"/>
        </w:rPr>
        <w:t xml:space="preserve">, </w:t>
      </w:r>
      <w:hyperlink r:id="rId834" w:history="1">
        <w:r w:rsidRPr="00BD41F1">
          <w:rPr>
            <w:rStyle w:val="Hyperlink"/>
            <w:rFonts w:ascii="PT Serif" w:hAnsi="PT Serif"/>
            <w:sz w:val="22"/>
            <w:szCs w:val="22"/>
          </w:rPr>
          <w:t>713</w:t>
        </w:r>
      </w:hyperlink>
      <w:r w:rsidRPr="00BD41F1">
        <w:rPr>
          <w:rFonts w:ascii="PT Serif" w:hAnsi="PT Serif"/>
          <w:color w:val="444444"/>
          <w:sz w:val="22"/>
          <w:szCs w:val="22"/>
        </w:rPr>
        <w:t xml:space="preserve">; 2018, cc. </w:t>
      </w:r>
      <w:hyperlink r:id="rId835" w:history="1">
        <w:r w:rsidRPr="00BD41F1">
          <w:rPr>
            <w:rStyle w:val="Hyperlink"/>
            <w:rFonts w:ascii="PT Serif" w:hAnsi="PT Serif"/>
            <w:sz w:val="22"/>
            <w:szCs w:val="22"/>
          </w:rPr>
          <w:t>62</w:t>
        </w:r>
      </w:hyperlink>
      <w:r w:rsidRPr="00BD41F1">
        <w:rPr>
          <w:rFonts w:ascii="PT Serif" w:hAnsi="PT Serif"/>
          <w:color w:val="444444"/>
          <w:sz w:val="22"/>
          <w:szCs w:val="22"/>
        </w:rPr>
        <w:t xml:space="preserve">, </w:t>
      </w:r>
      <w:hyperlink r:id="rId836" w:history="1">
        <w:r w:rsidRPr="00BD41F1">
          <w:rPr>
            <w:rStyle w:val="Hyperlink"/>
            <w:rFonts w:ascii="PT Serif" w:hAnsi="PT Serif"/>
            <w:sz w:val="22"/>
            <w:szCs w:val="22"/>
          </w:rPr>
          <w:t>247</w:t>
        </w:r>
      </w:hyperlink>
      <w:r w:rsidRPr="00BD41F1">
        <w:rPr>
          <w:rFonts w:ascii="PT Serif" w:hAnsi="PT Serif"/>
          <w:color w:val="444444"/>
          <w:sz w:val="22"/>
          <w:szCs w:val="22"/>
        </w:rPr>
        <w:t xml:space="preserve">; 2019, cc. </w:t>
      </w:r>
      <w:hyperlink r:id="rId837" w:history="1">
        <w:r w:rsidRPr="00BD41F1">
          <w:rPr>
            <w:rStyle w:val="Hyperlink"/>
            <w:rFonts w:ascii="PT Serif" w:hAnsi="PT Serif"/>
            <w:sz w:val="22"/>
            <w:szCs w:val="22"/>
          </w:rPr>
          <w:t>87</w:t>
        </w:r>
      </w:hyperlink>
      <w:r w:rsidRPr="00BD41F1">
        <w:rPr>
          <w:rFonts w:ascii="PT Serif" w:hAnsi="PT Serif"/>
          <w:color w:val="444444"/>
          <w:sz w:val="22"/>
          <w:szCs w:val="22"/>
        </w:rPr>
        <w:t xml:space="preserve">, </w:t>
      </w:r>
      <w:hyperlink r:id="rId838" w:history="1">
        <w:r w:rsidRPr="00BD41F1">
          <w:rPr>
            <w:rStyle w:val="Hyperlink"/>
            <w:rFonts w:ascii="PT Serif" w:hAnsi="PT Serif"/>
            <w:sz w:val="22"/>
            <w:szCs w:val="22"/>
          </w:rPr>
          <w:t>212</w:t>
        </w:r>
      </w:hyperlink>
      <w:r w:rsidRPr="00BD41F1">
        <w:rPr>
          <w:rFonts w:ascii="PT Serif" w:hAnsi="PT Serif"/>
          <w:color w:val="444444"/>
          <w:sz w:val="22"/>
          <w:szCs w:val="22"/>
        </w:rPr>
        <w:t xml:space="preserve">, </w:t>
      </w:r>
      <w:hyperlink r:id="rId839" w:history="1">
        <w:r w:rsidRPr="00BD41F1">
          <w:rPr>
            <w:rStyle w:val="Hyperlink"/>
            <w:rFonts w:ascii="PT Serif" w:hAnsi="PT Serif"/>
            <w:sz w:val="22"/>
            <w:szCs w:val="22"/>
          </w:rPr>
          <w:t>221</w:t>
        </w:r>
      </w:hyperlink>
      <w:r w:rsidRPr="00BD41F1">
        <w:rPr>
          <w:rFonts w:ascii="PT Serif" w:hAnsi="PT Serif"/>
          <w:color w:val="444444"/>
          <w:sz w:val="22"/>
          <w:szCs w:val="22"/>
        </w:rPr>
        <w:t xml:space="preserve">, </w:t>
      </w:r>
      <w:hyperlink r:id="rId840" w:history="1">
        <w:r w:rsidRPr="00BD41F1">
          <w:rPr>
            <w:rStyle w:val="Hyperlink"/>
            <w:rFonts w:ascii="PT Serif" w:hAnsi="PT Serif"/>
            <w:sz w:val="22"/>
            <w:szCs w:val="22"/>
          </w:rPr>
          <w:t>431</w:t>
        </w:r>
      </w:hyperlink>
      <w:r w:rsidRPr="00BD41F1">
        <w:rPr>
          <w:rFonts w:ascii="PT Serif" w:hAnsi="PT Serif"/>
          <w:color w:val="444444"/>
          <w:sz w:val="22"/>
          <w:szCs w:val="22"/>
        </w:rPr>
        <w:t xml:space="preserve">; 2020, cc. </w:t>
      </w:r>
      <w:hyperlink r:id="rId841" w:history="1">
        <w:r w:rsidRPr="00BD41F1">
          <w:rPr>
            <w:rStyle w:val="Hyperlink"/>
            <w:rFonts w:ascii="PT Serif" w:hAnsi="PT Serif"/>
            <w:sz w:val="22"/>
            <w:szCs w:val="22"/>
          </w:rPr>
          <w:t>39</w:t>
        </w:r>
      </w:hyperlink>
      <w:r w:rsidRPr="00BD41F1">
        <w:rPr>
          <w:rFonts w:ascii="PT Serif" w:hAnsi="PT Serif"/>
          <w:color w:val="444444"/>
          <w:sz w:val="22"/>
          <w:szCs w:val="22"/>
        </w:rPr>
        <w:t xml:space="preserve">, </w:t>
      </w:r>
      <w:hyperlink r:id="rId842" w:history="1">
        <w:r w:rsidRPr="00BD41F1">
          <w:rPr>
            <w:rStyle w:val="Hyperlink"/>
            <w:rFonts w:ascii="PT Serif" w:hAnsi="PT Serif"/>
            <w:sz w:val="22"/>
            <w:szCs w:val="22"/>
          </w:rPr>
          <w:t>302</w:t>
        </w:r>
      </w:hyperlink>
      <w:r w:rsidRPr="00BD41F1">
        <w:rPr>
          <w:rFonts w:ascii="PT Serif" w:hAnsi="PT Serif"/>
          <w:color w:val="444444"/>
          <w:sz w:val="22"/>
          <w:szCs w:val="22"/>
        </w:rPr>
        <w:t xml:space="preserve">, </w:t>
      </w:r>
      <w:hyperlink r:id="rId843" w:history="1">
        <w:r w:rsidRPr="00BD41F1">
          <w:rPr>
            <w:rStyle w:val="Hyperlink"/>
            <w:rFonts w:ascii="PT Serif" w:hAnsi="PT Serif"/>
            <w:sz w:val="22"/>
            <w:szCs w:val="22"/>
          </w:rPr>
          <w:t>459</w:t>
        </w:r>
      </w:hyperlink>
      <w:r w:rsidRPr="00BD41F1">
        <w:rPr>
          <w:rFonts w:ascii="PT Serif" w:hAnsi="PT Serif"/>
          <w:color w:val="444444"/>
          <w:sz w:val="22"/>
          <w:szCs w:val="22"/>
        </w:rPr>
        <w:t xml:space="preserve">, </w:t>
      </w:r>
      <w:hyperlink r:id="rId844" w:history="1">
        <w:r w:rsidRPr="00BD41F1">
          <w:rPr>
            <w:rStyle w:val="Hyperlink"/>
            <w:rFonts w:ascii="PT Serif" w:hAnsi="PT Serif"/>
            <w:sz w:val="22"/>
            <w:szCs w:val="22"/>
          </w:rPr>
          <w:t>460</w:t>
        </w:r>
      </w:hyperlink>
      <w:r w:rsidRPr="00BD41F1">
        <w:rPr>
          <w:rFonts w:ascii="PT Serif" w:hAnsi="PT Serif"/>
          <w:color w:val="444444"/>
          <w:sz w:val="22"/>
          <w:szCs w:val="22"/>
        </w:rPr>
        <w:t xml:space="preserve">, </w:t>
      </w:r>
      <w:hyperlink r:id="rId845" w:history="1">
        <w:r w:rsidRPr="00BD41F1">
          <w:rPr>
            <w:rStyle w:val="Hyperlink"/>
            <w:rFonts w:ascii="PT Serif" w:hAnsi="PT Serif"/>
            <w:sz w:val="22"/>
            <w:szCs w:val="22"/>
          </w:rPr>
          <w:t>556</w:t>
        </w:r>
      </w:hyperlink>
      <w:r w:rsidRPr="00BD41F1">
        <w:rPr>
          <w:rFonts w:ascii="PT Serif" w:hAnsi="PT Serif"/>
          <w:color w:val="444444"/>
          <w:sz w:val="22"/>
          <w:szCs w:val="22"/>
        </w:rPr>
        <w:t xml:space="preserve">, </w:t>
      </w:r>
      <w:hyperlink r:id="rId846" w:history="1">
        <w:r w:rsidRPr="00BD41F1">
          <w:rPr>
            <w:rStyle w:val="Hyperlink"/>
            <w:rFonts w:ascii="PT Serif" w:hAnsi="PT Serif"/>
            <w:sz w:val="22"/>
            <w:szCs w:val="22"/>
          </w:rPr>
          <w:t>560</w:t>
        </w:r>
      </w:hyperlink>
      <w:r w:rsidRPr="00BD41F1">
        <w:rPr>
          <w:rFonts w:ascii="PT Serif" w:hAnsi="PT Serif"/>
          <w:color w:val="444444"/>
          <w:sz w:val="22"/>
          <w:szCs w:val="22"/>
        </w:rPr>
        <w:t xml:space="preserve">, </w:t>
      </w:r>
      <w:hyperlink r:id="rId847" w:history="1">
        <w:r w:rsidRPr="00BD41F1">
          <w:rPr>
            <w:rStyle w:val="Hyperlink"/>
            <w:rFonts w:ascii="PT Serif" w:hAnsi="PT Serif"/>
            <w:sz w:val="22"/>
            <w:szCs w:val="22"/>
          </w:rPr>
          <w:t>853</w:t>
        </w:r>
      </w:hyperlink>
      <w:r w:rsidRPr="00BD41F1">
        <w:rPr>
          <w:rFonts w:ascii="PT Serif" w:hAnsi="PT Serif"/>
          <w:color w:val="444444"/>
          <w:sz w:val="22"/>
          <w:szCs w:val="22"/>
        </w:rPr>
        <w:t xml:space="preserve">, </w:t>
      </w:r>
      <w:hyperlink r:id="rId848" w:history="1">
        <w:r w:rsidRPr="00BD41F1">
          <w:rPr>
            <w:rStyle w:val="Hyperlink"/>
            <w:rFonts w:ascii="PT Serif" w:hAnsi="PT Serif"/>
            <w:sz w:val="22"/>
            <w:szCs w:val="22"/>
          </w:rPr>
          <w:t>860</w:t>
        </w:r>
      </w:hyperlink>
      <w:r w:rsidRPr="00BD41F1">
        <w:rPr>
          <w:rFonts w:ascii="PT Serif" w:hAnsi="PT Serif"/>
          <w:color w:val="444444"/>
          <w:sz w:val="22"/>
          <w:szCs w:val="22"/>
        </w:rPr>
        <w:t xml:space="preserve">, </w:t>
      </w:r>
      <w:hyperlink r:id="rId849" w:history="1">
        <w:r w:rsidRPr="00BD41F1">
          <w:rPr>
            <w:rStyle w:val="Hyperlink"/>
            <w:rFonts w:ascii="PT Serif" w:hAnsi="PT Serif"/>
            <w:sz w:val="22"/>
            <w:szCs w:val="22"/>
          </w:rPr>
          <w:t>861</w:t>
        </w:r>
      </w:hyperlink>
      <w:r w:rsidRPr="00BD41F1">
        <w:rPr>
          <w:rFonts w:ascii="PT Serif" w:hAnsi="PT Serif"/>
          <w:color w:val="444444"/>
          <w:sz w:val="22"/>
          <w:szCs w:val="22"/>
        </w:rPr>
        <w:t xml:space="preserve">, </w:t>
      </w:r>
      <w:hyperlink r:id="rId850" w:history="1">
        <w:r w:rsidRPr="00BD41F1">
          <w:rPr>
            <w:rStyle w:val="Hyperlink"/>
            <w:rFonts w:ascii="PT Serif" w:hAnsi="PT Serif"/>
            <w:sz w:val="22"/>
            <w:szCs w:val="22"/>
          </w:rPr>
          <w:t>924</w:t>
        </w:r>
      </w:hyperlink>
      <w:r w:rsidRPr="00BD41F1">
        <w:rPr>
          <w:rFonts w:ascii="PT Serif" w:hAnsi="PT Serif"/>
          <w:color w:val="444444"/>
          <w:sz w:val="22"/>
          <w:szCs w:val="22"/>
        </w:rPr>
        <w:t xml:space="preserve">, </w:t>
      </w:r>
      <w:hyperlink r:id="rId851" w:history="1">
        <w:r w:rsidRPr="00BD41F1">
          <w:rPr>
            <w:rStyle w:val="Hyperlink"/>
            <w:rFonts w:ascii="PT Serif" w:hAnsi="PT Serif"/>
            <w:sz w:val="22"/>
            <w:szCs w:val="22"/>
          </w:rPr>
          <w:t>927</w:t>
        </w:r>
      </w:hyperlink>
      <w:r w:rsidRPr="00BD41F1">
        <w:rPr>
          <w:rFonts w:ascii="PT Serif" w:hAnsi="PT Serif"/>
          <w:color w:val="444444"/>
          <w:sz w:val="22"/>
          <w:szCs w:val="22"/>
        </w:rPr>
        <w:t xml:space="preserve">, </w:t>
      </w:r>
      <w:hyperlink r:id="rId852" w:history="1">
        <w:r w:rsidRPr="00BD41F1">
          <w:rPr>
            <w:rStyle w:val="Hyperlink"/>
            <w:rFonts w:ascii="PT Serif" w:hAnsi="PT Serif"/>
            <w:sz w:val="22"/>
            <w:szCs w:val="22"/>
          </w:rPr>
          <w:t>1095</w:t>
        </w:r>
      </w:hyperlink>
      <w:r w:rsidRPr="00BD41F1">
        <w:rPr>
          <w:rFonts w:ascii="PT Serif" w:hAnsi="PT Serif"/>
          <w:color w:val="444444"/>
          <w:sz w:val="22"/>
          <w:szCs w:val="22"/>
        </w:rPr>
        <w:t xml:space="preserve">; 2021, Sp. Sess. I, cc. </w:t>
      </w:r>
      <w:hyperlink r:id="rId853" w:history="1">
        <w:r w:rsidRPr="00BD41F1">
          <w:rPr>
            <w:rStyle w:val="Hyperlink"/>
            <w:rFonts w:ascii="PT Serif" w:hAnsi="PT Serif"/>
            <w:sz w:val="22"/>
            <w:szCs w:val="22"/>
          </w:rPr>
          <w:t>181</w:t>
        </w:r>
      </w:hyperlink>
      <w:r w:rsidRPr="00BD41F1">
        <w:rPr>
          <w:rFonts w:ascii="PT Serif" w:hAnsi="PT Serif"/>
          <w:color w:val="444444"/>
          <w:sz w:val="22"/>
          <w:szCs w:val="22"/>
        </w:rPr>
        <w:t xml:space="preserve">, </w:t>
      </w:r>
      <w:hyperlink r:id="rId854" w:history="1">
        <w:r w:rsidRPr="00BD41F1">
          <w:rPr>
            <w:rStyle w:val="Hyperlink"/>
            <w:rFonts w:ascii="PT Serif" w:hAnsi="PT Serif"/>
            <w:sz w:val="22"/>
            <w:szCs w:val="22"/>
          </w:rPr>
          <w:t>200</w:t>
        </w:r>
      </w:hyperlink>
      <w:r w:rsidRPr="00BD41F1">
        <w:rPr>
          <w:rFonts w:ascii="PT Serif" w:hAnsi="PT Serif"/>
          <w:color w:val="444444"/>
          <w:sz w:val="22"/>
          <w:szCs w:val="22"/>
        </w:rPr>
        <w:t xml:space="preserve">, </w:t>
      </w:r>
      <w:hyperlink r:id="rId855" w:history="1">
        <w:r w:rsidRPr="00BD41F1">
          <w:rPr>
            <w:rStyle w:val="Hyperlink"/>
            <w:rFonts w:ascii="PT Serif" w:hAnsi="PT Serif"/>
            <w:sz w:val="22"/>
            <w:szCs w:val="22"/>
          </w:rPr>
          <w:t>201</w:t>
        </w:r>
      </w:hyperlink>
      <w:r w:rsidRPr="00BD41F1">
        <w:rPr>
          <w:rFonts w:ascii="PT Serif" w:hAnsi="PT Serif"/>
          <w:color w:val="444444"/>
          <w:sz w:val="22"/>
          <w:szCs w:val="22"/>
        </w:rPr>
        <w:t xml:space="preserve">, </w:t>
      </w:r>
      <w:hyperlink r:id="rId856" w:history="1">
        <w:r w:rsidRPr="00BD41F1">
          <w:rPr>
            <w:rStyle w:val="Hyperlink"/>
            <w:rFonts w:ascii="PT Serif" w:hAnsi="PT Serif"/>
            <w:sz w:val="22"/>
            <w:szCs w:val="22"/>
          </w:rPr>
          <w:t>508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65" w:name="_Toc76716421"/>
      <w:bookmarkStart w:id="266" w:name="_Toc77061432"/>
      <w:r w:rsidRPr="00BD41F1">
        <w:rPr>
          <w:sz w:val="22"/>
          <w:szCs w:val="22"/>
        </w:rPr>
        <w:t>§ 54.1-3408.01. Requirements for prescriptions.</w:t>
      </w:r>
      <w:bookmarkEnd w:id="265"/>
      <w:bookmarkEnd w:id="26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The written prescription referred to in § </w:t>
      </w:r>
      <w:hyperlink r:id="rId857"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shall be written with ink or individually typed or printed. The prescription shall contain the name, address, and telephone number of the prescriber. A prescription for a controlled substance other than one controlled in Schedule VI shall also contain the federal controlled substances registration number assigned to the prescriber. The prescriber's information shall be either preprinted upon the prescription blank, electronically printed, typewritten, rubber stamped, or printed by hand.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written prescription shall contain the first and last name of the patient for whom the drug is prescribed. The address of the patient shall either be placed upon the written prescription by the prescriber or his agent, or by the dispenser of the prescription. If the prescriber is providing expedited partner therapy pursuant to § </w:t>
      </w:r>
      <w:hyperlink r:id="rId858"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and the contact patient's name and address are unavailable, then "Expedited Partner Therapy" or "EPT" shall be affixed on the written prescription, in lieu of the contact patient's name and address. If not otherwise prohibited by law, the dispenser may record the address of the patient in an electronic prescription dispensing record for that patient in lieu of recording it on the prescription. Each written prescription shall be dated as of, and signed by the prescriber on, the day when issued. The prescription may be prepared by an agent for the prescriber's signature.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This section shall not prohibit a prescriber from using preprinted prescriptions for drugs classified in Schedule VI if all requirements concerning dates, signatures, and other information specified above are otherwise fulfilled.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written prescription order form shall include more than one prescription. However, this provision shall not apply (i) to prescriptions written as chart orders for patients in hospitals and long-term-care facilities, patients receiving home infusion services or hospice patients, or (ii) to a prescription ordered through a pharmacy operated by or for the Department of Corrections or the Department of Juvenile Justice, the central pharmacy of the Department of Health, or the central outpatient pharmacy operated by the Department of Behavioral Health and Developmental Services; or (iii) to prescriptions written for patients residing in adult and juvenile detention centers, local or regional jails, or work release centers operated by the Department of Corrections.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Prescribers' orders, whether written as chart orders or prescriptions, for Schedules II, III, IV, and V controlled drugs to be administered to (i) patients or residents of long-term care facilities served by a Virginia pharmacy from a remote location or (ii) patients receiving parenteral, intravenous, intramuscular, subcutaneous or intraspinal infusion therapy and served by a home infusion pharmacy from a remote location, may be transmitted to that remote pharmacy by an electronic communications device over telephone lines which send the exact image to the receiver in hard copy form, and such facsimile copy shall be treated as a valid original prescription order. If the order is for a radiopharmaceutical, a physician authorized by state or federal law to possess and administer medical radioactive materials may authorize a nuclear medicine technologist to transmit a prescriber's verbal or written orders for radiopharmaceuticals.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The oral prescription referred to in § </w:t>
      </w:r>
      <w:hyperlink r:id="rId859"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shall be transmitted to the pharmacy of the patient's choice by the prescriber or his authorized agent. For the purposes of this section, an authorized agent of the prescriber shall be an employee of the prescriber who is under his immediate and personal supervision, or if not an employee, an individual who holds a valid license allowing the administration or dispensing of drugs and who is specifically directed by the prescriber.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2000, cc. </w:t>
      </w:r>
      <w:hyperlink r:id="rId860" w:history="1">
        <w:r w:rsidRPr="00BD41F1">
          <w:rPr>
            <w:rStyle w:val="Hyperlink"/>
            <w:rFonts w:ascii="PT Serif" w:hAnsi="PT Serif"/>
            <w:sz w:val="22"/>
            <w:szCs w:val="22"/>
          </w:rPr>
          <w:t>135</w:t>
        </w:r>
      </w:hyperlink>
      <w:r w:rsidRPr="00BD41F1">
        <w:rPr>
          <w:rFonts w:ascii="PT Serif" w:hAnsi="PT Serif"/>
          <w:color w:val="444444"/>
          <w:sz w:val="22"/>
          <w:szCs w:val="22"/>
        </w:rPr>
        <w:t xml:space="preserve">, </w:t>
      </w:r>
      <w:hyperlink r:id="rId861" w:history="1">
        <w:r w:rsidRPr="00BD41F1">
          <w:rPr>
            <w:rStyle w:val="Hyperlink"/>
            <w:rFonts w:ascii="PT Serif" w:hAnsi="PT Serif"/>
            <w:sz w:val="22"/>
            <w:szCs w:val="22"/>
          </w:rPr>
          <w:t>861</w:t>
        </w:r>
      </w:hyperlink>
      <w:r w:rsidRPr="00BD41F1">
        <w:rPr>
          <w:rFonts w:ascii="PT Serif" w:hAnsi="PT Serif"/>
          <w:color w:val="444444"/>
          <w:sz w:val="22"/>
          <w:szCs w:val="22"/>
        </w:rPr>
        <w:t xml:space="preserve">; 2002, c. </w:t>
      </w:r>
      <w:hyperlink r:id="rId862" w:history="1">
        <w:r w:rsidRPr="00BD41F1">
          <w:rPr>
            <w:rStyle w:val="Hyperlink"/>
            <w:rFonts w:ascii="PT Serif" w:hAnsi="PT Serif"/>
            <w:sz w:val="22"/>
            <w:szCs w:val="22"/>
          </w:rPr>
          <w:t>411</w:t>
        </w:r>
      </w:hyperlink>
      <w:r w:rsidRPr="00BD41F1">
        <w:rPr>
          <w:rFonts w:ascii="PT Serif" w:hAnsi="PT Serif"/>
          <w:color w:val="444444"/>
          <w:sz w:val="22"/>
          <w:szCs w:val="22"/>
        </w:rPr>
        <w:t xml:space="preserve">; 2003, c. </w:t>
      </w:r>
      <w:hyperlink r:id="rId863" w:history="1">
        <w:r w:rsidRPr="00BD41F1">
          <w:rPr>
            <w:rStyle w:val="Hyperlink"/>
            <w:rFonts w:ascii="PT Serif" w:hAnsi="PT Serif"/>
            <w:sz w:val="22"/>
            <w:szCs w:val="22"/>
          </w:rPr>
          <w:t>639</w:t>
        </w:r>
      </w:hyperlink>
      <w:r w:rsidRPr="00BD41F1">
        <w:rPr>
          <w:rFonts w:ascii="PT Serif" w:hAnsi="PT Serif"/>
          <w:color w:val="444444"/>
          <w:sz w:val="22"/>
          <w:szCs w:val="22"/>
        </w:rPr>
        <w:t xml:space="preserve">; 2006, c. </w:t>
      </w:r>
      <w:hyperlink r:id="rId864" w:history="1">
        <w:r w:rsidRPr="00BD41F1">
          <w:rPr>
            <w:rStyle w:val="Hyperlink"/>
            <w:rFonts w:ascii="PT Serif" w:hAnsi="PT Serif"/>
            <w:sz w:val="22"/>
            <w:szCs w:val="22"/>
          </w:rPr>
          <w:t>195</w:t>
        </w:r>
      </w:hyperlink>
      <w:r w:rsidRPr="00BD41F1">
        <w:rPr>
          <w:rFonts w:ascii="PT Serif" w:hAnsi="PT Serif"/>
          <w:color w:val="444444"/>
          <w:sz w:val="22"/>
          <w:szCs w:val="22"/>
        </w:rPr>
        <w:t xml:space="preserve">; 2009, cc. </w:t>
      </w:r>
      <w:hyperlink r:id="rId865" w:history="1">
        <w:r w:rsidRPr="00BD41F1">
          <w:rPr>
            <w:rStyle w:val="Hyperlink"/>
            <w:rFonts w:ascii="PT Serif" w:hAnsi="PT Serif"/>
            <w:sz w:val="22"/>
            <w:szCs w:val="22"/>
          </w:rPr>
          <w:t>813</w:t>
        </w:r>
      </w:hyperlink>
      <w:r w:rsidRPr="00BD41F1">
        <w:rPr>
          <w:rFonts w:ascii="PT Serif" w:hAnsi="PT Serif"/>
          <w:color w:val="444444"/>
          <w:sz w:val="22"/>
          <w:szCs w:val="22"/>
        </w:rPr>
        <w:t xml:space="preserve">, </w:t>
      </w:r>
      <w:hyperlink r:id="rId866" w:history="1">
        <w:r w:rsidRPr="00BD41F1">
          <w:rPr>
            <w:rStyle w:val="Hyperlink"/>
            <w:rFonts w:ascii="PT Serif" w:hAnsi="PT Serif"/>
            <w:sz w:val="22"/>
            <w:szCs w:val="22"/>
          </w:rPr>
          <w:t>840</w:t>
        </w:r>
      </w:hyperlink>
      <w:r w:rsidRPr="00BD41F1">
        <w:rPr>
          <w:rFonts w:ascii="PT Serif" w:hAnsi="PT Serif"/>
          <w:color w:val="444444"/>
          <w:sz w:val="22"/>
          <w:szCs w:val="22"/>
        </w:rPr>
        <w:t xml:space="preserve">; 2020, c. </w:t>
      </w:r>
      <w:hyperlink r:id="rId867" w:history="1">
        <w:r w:rsidRPr="00BD41F1">
          <w:rPr>
            <w:rStyle w:val="Hyperlink"/>
            <w:rFonts w:ascii="PT Serif" w:hAnsi="PT Serif"/>
            <w:sz w:val="22"/>
            <w:szCs w:val="22"/>
          </w:rPr>
          <w:t>464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67" w:name="_Toc76716422"/>
      <w:bookmarkStart w:id="268" w:name="_Toc77061433"/>
      <w:r w:rsidRPr="00BD41F1">
        <w:rPr>
          <w:sz w:val="22"/>
          <w:szCs w:val="22"/>
        </w:rPr>
        <w:t>§ 54.1-3408.02. Transmission of prescriptions.</w:t>
      </w:r>
      <w:bookmarkEnd w:id="267"/>
      <w:bookmarkEnd w:id="26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Consistent with federal law and in accordance with regulations promulgated by the Board, prescriptions may be transmitted to a pharmacy as an electronic prescription or by facsimile machine and shall be treated as valid original prescriptions.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Any prescription for a controlled substance that contains an opioid shall be issued as an electronic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requirements of subsection B shall not apply if: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prescriber dispenses the controlled substance that contains an opioid directly to the patient or the patient's agent;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prescription is for an individual who is residing in a hospital, assisted living facility, nursing home, or residential health care facility or is receiving services from a hospice provider or outpatient dialysis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prescriber experiences temporary technological or electrical failure or other temporary extenuating circumstance that prevents the prescription from being transmitted electronically, provided that the prescriber documents the reason for this exception in the patient's medical record;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The prescriber issues a prescription to be dispensed by a pharmacy located on federal property, provided that the prescriber documents the reason for this exception in the patient's medical record;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prescription is issued by a licensed veterinarian for the treatment of an animal;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The FDA requires the prescription to contain elements that are not able to be included in an electronic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The prescription is for an opioid under a research protocol;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 The prescription is issued in accordance with an executive order of the Governor of a declared emergency;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9. The prescription cannot be issued electronically in a timely manner and the patient's condition is at risk, provided that the prescriber documents the reason for this exception in the patient's medical record;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10. The prescriber has been issued a waiver pursuant to subsection 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licensing health regulatory board of a prescriber may grant such prescriber, in accordance with regulations adopted by such board, a waiver of the requirements of subsection B, for a period not to exceed one year, due to demonstrated economic hardship, technological limitations that are not reasonably within the control of the prescriber, or other exceptional circumstances demonstrated by the prescriber.</w:t>
      </w:r>
    </w:p>
    <w:p w:rsidR="00BD41F1" w:rsidRPr="00BD41F1" w:rsidRDefault="00BD41F1" w:rsidP="00BD41F1">
      <w:pPr>
        <w:pStyle w:val="NormalWeb"/>
        <w:rPr>
          <w:sz w:val="22"/>
          <w:szCs w:val="22"/>
        </w:rPr>
      </w:pPr>
      <w:r w:rsidRPr="00BD41F1">
        <w:rPr>
          <w:rFonts w:ascii="PT Serif" w:hAnsi="PT Serif"/>
          <w:color w:val="444444"/>
          <w:sz w:val="22"/>
          <w:szCs w:val="22"/>
        </w:rPr>
        <w:t xml:space="preserve">2000, c. </w:t>
      </w:r>
      <w:hyperlink r:id="rId868" w:history="1">
        <w:r w:rsidRPr="00BD41F1">
          <w:rPr>
            <w:rStyle w:val="Hyperlink"/>
            <w:rFonts w:ascii="PT Serif" w:hAnsi="PT Serif"/>
            <w:sz w:val="22"/>
            <w:szCs w:val="22"/>
          </w:rPr>
          <w:t>878</w:t>
        </w:r>
      </w:hyperlink>
      <w:r w:rsidRPr="00BD41F1">
        <w:rPr>
          <w:rFonts w:ascii="PT Serif" w:hAnsi="PT Serif"/>
          <w:color w:val="444444"/>
          <w:sz w:val="22"/>
          <w:szCs w:val="22"/>
        </w:rPr>
        <w:t xml:space="preserve">; 2017, cc. </w:t>
      </w:r>
      <w:hyperlink r:id="rId869" w:history="1">
        <w:r w:rsidRPr="00BD41F1">
          <w:rPr>
            <w:rStyle w:val="Hyperlink"/>
            <w:rFonts w:ascii="PT Serif" w:hAnsi="PT Serif"/>
            <w:sz w:val="22"/>
            <w:szCs w:val="22"/>
          </w:rPr>
          <w:t>115</w:t>
        </w:r>
      </w:hyperlink>
      <w:r w:rsidRPr="00BD41F1">
        <w:rPr>
          <w:rFonts w:ascii="PT Serif" w:hAnsi="PT Serif"/>
          <w:color w:val="444444"/>
          <w:sz w:val="22"/>
          <w:szCs w:val="22"/>
        </w:rPr>
        <w:t xml:space="preserve">, </w:t>
      </w:r>
      <w:hyperlink r:id="rId870" w:history="1">
        <w:r w:rsidRPr="00BD41F1">
          <w:rPr>
            <w:rStyle w:val="Hyperlink"/>
            <w:rFonts w:ascii="PT Serif" w:hAnsi="PT Serif"/>
            <w:sz w:val="22"/>
            <w:szCs w:val="22"/>
          </w:rPr>
          <w:t>429</w:t>
        </w:r>
      </w:hyperlink>
      <w:r w:rsidRPr="00BD41F1">
        <w:rPr>
          <w:rFonts w:ascii="PT Serif" w:hAnsi="PT Serif"/>
          <w:color w:val="444444"/>
          <w:sz w:val="22"/>
          <w:szCs w:val="22"/>
        </w:rPr>
        <w:t xml:space="preserve">; 2019, c. </w:t>
      </w:r>
      <w:hyperlink r:id="rId871" w:history="1">
        <w:r w:rsidRPr="00BD41F1">
          <w:rPr>
            <w:rStyle w:val="Hyperlink"/>
            <w:rFonts w:ascii="PT Serif" w:hAnsi="PT Serif"/>
            <w:sz w:val="22"/>
            <w:szCs w:val="22"/>
          </w:rPr>
          <w:t>664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69" w:name="_Toc76716423"/>
      <w:bookmarkStart w:id="270" w:name="_Toc77061434"/>
      <w:r w:rsidRPr="00BD41F1">
        <w:rPr>
          <w:sz w:val="22"/>
          <w:szCs w:val="22"/>
        </w:rPr>
        <w:t>§ 54.1-3408.03. Dispensing of therapeutically equivalent drug product permitted.</w:t>
      </w:r>
      <w:bookmarkEnd w:id="269"/>
      <w:bookmarkEnd w:id="27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pharmacist may dispense a therapeutically equivalent drug product for a prescription that is written for a brand-name drug product unless (i) the prescriber indicates such substitution is not authorized by specifying on the prescription, "brand medically necessary" or (ii) the patient insists on the dispensing of the brand-name drug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the case of an oral prescription, the prescriber's oral dispensing instructions regarding substitution shall be followed.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Prescribers using prescription blanks printed in compliance with Virginia law in effect on June 30, 2003, having two check boxes and referencing the Virginia Voluntary Formulary, may indicate, until July 1, 2006, that substitution is not authorized by checking the "Dispense as Written" box. If the "Voluntary Formulary Permitted" box is checked on such prescription blanks or if neither box is checked, a pharmacist may dispense a therapeutically equivalent drug product pursuant to such prescriptions.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If the pharmacist dispenses a drug product other than the brand name prescribed, he shall so inform the purchaser and shall indicate, unless otherwise directed by the prescriber, on both his permanent record and the prescription label, the brand name or, in the case of a therapeutically equivalent drug product, the name of the manufacturer or the distributor. Whenever a pharmacist dispenses a therapeutically equivalent drug product pursuant to a prescription written for a brand-name product, the pharmacist shall label the drug with the name of the therapeutically equivalent drug product followed by the words "generic for" and the brand name of the drug for which the prescription was written.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When a pharmacist dispenses a drug product other than the drug product prescribed, the dispensed drug product shall be at a lower retail price than that of the drug product prescribed. Such retail price shall not exceed the usual and customary retail price charged by the pharmacist for the dispensed therapeutically equivalent drug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2003, c. </w:t>
      </w:r>
      <w:hyperlink r:id="rId872" w:history="1">
        <w:r w:rsidRPr="00BD41F1">
          <w:rPr>
            <w:rStyle w:val="Hyperlink"/>
            <w:rFonts w:ascii="PT Serif" w:hAnsi="PT Serif"/>
            <w:sz w:val="22"/>
            <w:szCs w:val="22"/>
          </w:rPr>
          <w:t>639</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71" w:name="_Toc76716424"/>
      <w:bookmarkStart w:id="272" w:name="_Toc77061435"/>
      <w:r w:rsidRPr="00BD41F1">
        <w:rPr>
          <w:sz w:val="22"/>
          <w:szCs w:val="22"/>
        </w:rPr>
        <w:t>§ 54.1-3408.04. Dispensing of interchangeable biosimilars permitted.</w:t>
      </w:r>
      <w:bookmarkEnd w:id="271"/>
      <w:bookmarkEnd w:id="27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pharmacist may dispense a biosimilar that has been licensed by the U.S. Food and Drug Administration as interchangeable with the prescribed product unless (i) the prescriber indicates such substitute is not authorized by specifying on the prescription "brand medically necessary" or (ii) the patient insists on the dispensing of the prescribed biological product. In the case of an oral prescription, the prescriber's oral dispensing instructions regarding dispensing of an interchangeable biosimilar shall be followed. No pharmacist shall dispense a biosimilar in place of a prescribed biological product unless the biosimilar has been licensed as interchangeable with the prescribed biological product by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When a pharmacist dispenses an interchangeable biosimilar in the place of a prescribed biological product, the pharmacist or his designee shall inform the patient prior to dispensing the interchangeable biosimilar. The pharmacist or his designee shall also indicate, unless otherwise directed by the prescriber, on both the record of dispensing and the prescription label, the brand name or, in the case of an interchangeable biosimilar, the product name and the name of the manufacturer or distributor of the interchangeable biosimilar. Whenever a pharmacist substitutes an interchangeable biosimilar pursuant to a prescription written for a brand-name product, the pharmacist or his designee shall label the drug with the name of the interchangeable biosimilar followed by the words "Substituted for" and the name of the biological product for which the prescription was written. Records of substitutions of interchangeable biosimilars shall be maintained by the pharmacist and the prescriber for a period of not less than two years from the date of dispensing.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[Expired]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[Expired]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2013, cc. </w:t>
      </w:r>
      <w:hyperlink r:id="rId873" w:history="1">
        <w:r w:rsidRPr="00BD41F1">
          <w:rPr>
            <w:rStyle w:val="Hyperlink"/>
            <w:rFonts w:ascii="PT Serif" w:hAnsi="PT Serif"/>
            <w:sz w:val="22"/>
            <w:szCs w:val="22"/>
          </w:rPr>
          <w:t>412</w:t>
        </w:r>
      </w:hyperlink>
      <w:r w:rsidRPr="00BD41F1">
        <w:rPr>
          <w:rFonts w:ascii="PT Serif" w:hAnsi="PT Serif"/>
          <w:color w:val="444444"/>
          <w:sz w:val="22"/>
          <w:szCs w:val="22"/>
        </w:rPr>
        <w:t xml:space="preserve">, </w:t>
      </w:r>
      <w:hyperlink r:id="rId874" w:history="1">
        <w:r w:rsidRPr="00BD41F1">
          <w:rPr>
            <w:rStyle w:val="Hyperlink"/>
            <w:rFonts w:ascii="PT Serif" w:hAnsi="PT Serif"/>
            <w:sz w:val="22"/>
            <w:szCs w:val="22"/>
          </w:rPr>
          <w:t>544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73" w:name="_Toc76716425"/>
      <w:bookmarkStart w:id="274" w:name="_Toc77061436"/>
      <w:r w:rsidRPr="00BD41F1">
        <w:rPr>
          <w:sz w:val="22"/>
          <w:szCs w:val="22"/>
        </w:rPr>
        <w:t>§ 54.1-3408.05. Use of FDA-approved substance upon publication of final rule.</w:t>
      </w:r>
      <w:bookmarkEnd w:id="273"/>
      <w:bookmarkEnd w:id="27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Except as otherwise provided in this chapter, no person shall be prosecuted under Chapter 7 (§ </w:t>
      </w:r>
      <w:hyperlink r:id="rId875" w:history="1">
        <w:r w:rsidRPr="00BD41F1">
          <w:rPr>
            <w:rStyle w:val="Hyperlink"/>
            <w:rFonts w:ascii="PT Serif" w:hAnsi="PT Serif"/>
            <w:sz w:val="22"/>
            <w:szCs w:val="22"/>
          </w:rPr>
          <w:t>18.2-247</w:t>
        </w:r>
      </w:hyperlink>
      <w:r w:rsidRPr="00BD41F1">
        <w:rPr>
          <w:rFonts w:ascii="PT Serif" w:hAnsi="PT Serif"/>
          <w:color w:val="444444"/>
          <w:sz w:val="22"/>
          <w:szCs w:val="22"/>
        </w:rPr>
        <w:t xml:space="preserve"> et seq.) of Title 18.2 for acting in accordance with § </w:t>
      </w:r>
      <w:hyperlink r:id="rId876" w:history="1">
        <w:r w:rsidRPr="00BD41F1">
          <w:rPr>
            <w:rStyle w:val="Hyperlink"/>
            <w:rFonts w:ascii="PT Serif" w:hAnsi="PT Serif"/>
            <w:sz w:val="22"/>
            <w:szCs w:val="22"/>
          </w:rPr>
          <w:t>54.1-3421</w:t>
        </w:r>
      </w:hyperlink>
      <w:r w:rsidRPr="00BD41F1">
        <w:rPr>
          <w:rFonts w:ascii="PT Serif" w:hAnsi="PT Serif"/>
          <w:color w:val="444444"/>
          <w:sz w:val="22"/>
          <w:szCs w:val="22"/>
        </w:rPr>
        <w:t xml:space="preserve"> or for prescribing, administering, dispensing, or possessing pursuant to a valid prescription issued by a prescriber any substance that has been approved as a prescription drug by the U.S. Food and Drug Administration pursuant to 21 U.S.C. § 360bb and 21 U.S.C. § 355 on or after July 1, 2017, in accordance with any final or interim final order or rule issued pursuant to 21 U.S.C. § 811(j). Such immunity from prosecution for a particular substance shall remain in effect until the earlier of (i) nine months as calculated from the latter of the date of the publication in the Federal Register of the interim final order or rule scheduling such substance or the final order or rule scheduling such substance, provided that a final order or rule is issued within nine months of the interim final order or rule, or (ii) such substance being added to a schedule in Article 5 (§ </w:t>
      </w:r>
      <w:hyperlink r:id="rId877" w:history="1">
        <w:r w:rsidRPr="00BD41F1">
          <w:rPr>
            <w:rStyle w:val="Hyperlink"/>
            <w:rFonts w:ascii="PT Serif" w:hAnsi="PT Serif"/>
            <w:sz w:val="22"/>
            <w:szCs w:val="22"/>
          </w:rPr>
          <w:t>54.1-3443</w:t>
        </w:r>
      </w:hyperlink>
      <w:r w:rsidRPr="00BD41F1">
        <w:rPr>
          <w:rFonts w:ascii="PT Serif" w:hAnsi="PT Serif"/>
          <w:color w:val="444444"/>
          <w:sz w:val="22"/>
          <w:szCs w:val="22"/>
        </w:rPr>
        <w:t xml:space="preserve"> et seq.) pursuant to § </w:t>
      </w:r>
      <w:hyperlink r:id="rId878" w:history="1">
        <w:r w:rsidRPr="00BD41F1">
          <w:rPr>
            <w:rStyle w:val="Hyperlink"/>
            <w:rFonts w:ascii="PT Serif" w:hAnsi="PT Serif"/>
            <w:sz w:val="22"/>
            <w:szCs w:val="22"/>
          </w:rPr>
          <w:t>54.1-3443</w:t>
        </w:r>
      </w:hyperlink>
      <w:r w:rsidRPr="00BD41F1">
        <w:rPr>
          <w:rFonts w:ascii="PT Serif" w:hAnsi="PT Serif"/>
          <w:color w:val="444444"/>
          <w:sz w:val="22"/>
          <w:szCs w:val="22"/>
        </w:rPr>
        <w:t xml:space="preserve"> or by enactment into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cc. </w:t>
      </w:r>
      <w:hyperlink r:id="rId879" w:history="1">
        <w:r w:rsidRPr="00BD41F1">
          <w:rPr>
            <w:rStyle w:val="Hyperlink"/>
            <w:rFonts w:ascii="PT Serif" w:hAnsi="PT Serif"/>
            <w:sz w:val="22"/>
            <w:szCs w:val="22"/>
          </w:rPr>
          <w:t>416</w:t>
        </w:r>
      </w:hyperlink>
      <w:r w:rsidRPr="00BD41F1">
        <w:rPr>
          <w:rFonts w:ascii="PT Serif" w:hAnsi="PT Serif"/>
          <w:color w:val="444444"/>
          <w:sz w:val="22"/>
          <w:szCs w:val="22"/>
        </w:rPr>
        <w:t xml:space="preserve">, </w:t>
      </w:r>
      <w:hyperlink r:id="rId880" w:history="1">
        <w:r w:rsidRPr="00BD41F1">
          <w:rPr>
            <w:rStyle w:val="Hyperlink"/>
            <w:rFonts w:ascii="PT Serif" w:hAnsi="PT Serif"/>
            <w:sz w:val="22"/>
            <w:szCs w:val="22"/>
          </w:rPr>
          <w:t>432</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75" w:name="_Toc76716426"/>
      <w:bookmarkStart w:id="276" w:name="_Toc77061437"/>
      <w:r w:rsidRPr="00BD41F1">
        <w:rPr>
          <w:sz w:val="22"/>
          <w:szCs w:val="22"/>
        </w:rPr>
        <w:t>§ 54.1-3408.1. Prescription in excess of recommended dosage in certain cases.</w:t>
      </w:r>
      <w:bookmarkEnd w:id="275"/>
      <w:bookmarkEnd w:id="27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the case of a patient with intractable pain, a physician may prescribe a dosage in excess of the recommended dosage of a pain relieving agent if he certifies the medical necessity for such excess dosage in the patient's medical record. Any person who prescribes, dispenses or administers an excess dosage in accordance with this section shall not be in violation of the provisions of this title because of such excess dosage, if such excess dosage is prescribed, dispensed or administered in good faith for accepted medicinal or therapeutic purposes.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Nothing in this section shall be construed to grant any person immunity from investigation or disciplinary action based on the prescription, dispensing or administration of an excess dosage in violation of this title.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1988, c. 870, § 54-524.65:1; 1990, c. 681; 1995, c. </w:t>
      </w:r>
      <w:hyperlink r:id="rId881" w:history="1">
        <w:r w:rsidRPr="00BD41F1">
          <w:rPr>
            <w:rStyle w:val="Hyperlink"/>
            <w:rFonts w:ascii="PT Serif" w:hAnsi="PT Serif"/>
            <w:sz w:val="22"/>
            <w:szCs w:val="22"/>
          </w:rPr>
          <w:t>277</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77" w:name="_Toc76716427"/>
      <w:bookmarkStart w:id="278" w:name="_Toc77061438"/>
      <w:r w:rsidRPr="00BD41F1">
        <w:rPr>
          <w:sz w:val="22"/>
          <w:szCs w:val="22"/>
        </w:rPr>
        <w:t>§ 54.1-3408.2. Failure to report administration or dispensing of or prescription for controlled substances; report required; penalty.</w:t>
      </w:r>
      <w:bookmarkEnd w:id="277"/>
      <w:bookmarkEnd w:id="27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Any person authorized to prescribe, dispense, or administer controlled substances pursuant to § </w:t>
      </w:r>
      <w:hyperlink r:id="rId882"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who has reason to suspect that a person has obtained or attempted to obtain a controlled substance or prescription for a controlled substance by fraud or deceit, may report the activity to the local law-enforcement agency for investigation. Any person who, in good faith, makes a report or furnishes information or records to a law-enforcement officer or entity pursuant to this section shall not be liable for civil damages in connection with making such report or furnishing such information or records.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2010, c. </w:t>
      </w:r>
      <w:hyperlink r:id="rId883" w:history="1">
        <w:r w:rsidRPr="00BD41F1">
          <w:rPr>
            <w:rStyle w:val="Hyperlink"/>
            <w:rFonts w:ascii="PT Serif" w:hAnsi="PT Serif"/>
            <w:sz w:val="22"/>
            <w:szCs w:val="22"/>
          </w:rPr>
          <w:t>185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79" w:name="_Toc76716428"/>
      <w:bookmarkStart w:id="280" w:name="_Toc77061439"/>
      <w:r w:rsidRPr="00BD41F1">
        <w:rPr>
          <w:sz w:val="22"/>
          <w:szCs w:val="22"/>
        </w:rPr>
        <w:t>§ 54.1-3408.3. Certification for use of cannabis oil for treatment.</w:t>
      </w:r>
      <w:bookmarkEnd w:id="279"/>
      <w:bookmarkEnd w:id="28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As used in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"Botanical cannabis" means cannabis that is composed wholly of usable cannabis from the same parts of the same chemovar of cannabis plant.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"Cannabis oil" means any formulation of processed Cannabis plant extract, which may include oil from industrial hemp extract acquired by a pharmaceutical processor pursuant to § </w:t>
      </w:r>
      <w:hyperlink r:id="rId884" w:history="1">
        <w:r w:rsidRPr="00BD41F1">
          <w:rPr>
            <w:rStyle w:val="Hyperlink"/>
            <w:rFonts w:ascii="PT Serif" w:hAnsi="PT Serif"/>
            <w:sz w:val="22"/>
            <w:szCs w:val="22"/>
          </w:rPr>
          <w:t>54.1-3442.6</w:t>
        </w:r>
      </w:hyperlink>
      <w:r w:rsidRPr="00BD41F1">
        <w:rPr>
          <w:rFonts w:ascii="PT Serif" w:hAnsi="PT Serif"/>
          <w:color w:val="444444"/>
          <w:sz w:val="22"/>
          <w:szCs w:val="22"/>
        </w:rPr>
        <w:t xml:space="preserve">, or a dilution of the resin of the Cannabis plant that contains at least five milligrams of cannabidiol (CBD) or tetrahydrocannabinolic acid (THC-A) and no more than 10 milligrams of delta-9-tetrahydrocannabinol per dose. "Cannabis oil" does not include industrial hemp, as defined in § </w:t>
      </w:r>
      <w:hyperlink r:id="rId885" w:history="1">
        <w:r w:rsidRPr="00BD41F1">
          <w:rPr>
            <w:rStyle w:val="Hyperlink"/>
            <w:rFonts w:ascii="PT Serif" w:hAnsi="PT Serif"/>
            <w:sz w:val="22"/>
            <w:szCs w:val="22"/>
          </w:rPr>
          <w:t>3.2-4112</w:t>
        </w:r>
      </w:hyperlink>
      <w:r w:rsidRPr="00BD41F1">
        <w:rPr>
          <w:rFonts w:ascii="PT Serif" w:hAnsi="PT Serif"/>
          <w:color w:val="444444"/>
          <w:sz w:val="22"/>
          <w:szCs w:val="22"/>
        </w:rPr>
        <w:t>, that is grown, dealt, or processed in compliance with state or federal law, unless it has been acquired and formulated with cannabis plant extract by a pharmaceutical processor.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"Cannabis product" means a product that is (i) produced by a pharmaceutical processor, registered with the Board, and compliant with testing requirements and (ii) composed of cannabis oil or botanical cannabis.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"Designated caregiver facility" means any hospice or hospice facility licensed pursuant to § </w:t>
      </w:r>
      <w:hyperlink r:id="rId886" w:history="1">
        <w:r w:rsidRPr="00BD41F1">
          <w:rPr>
            <w:rStyle w:val="Hyperlink"/>
            <w:rFonts w:ascii="PT Serif" w:hAnsi="PT Serif"/>
            <w:sz w:val="22"/>
            <w:szCs w:val="22"/>
          </w:rPr>
          <w:t>32.1-162.3</w:t>
        </w:r>
      </w:hyperlink>
      <w:r w:rsidRPr="00BD41F1">
        <w:rPr>
          <w:rFonts w:ascii="PT Serif" w:hAnsi="PT Serif"/>
          <w:color w:val="444444"/>
          <w:sz w:val="22"/>
          <w:szCs w:val="22"/>
        </w:rPr>
        <w:t xml:space="preserve">, or home care organization as defined in § </w:t>
      </w:r>
      <w:hyperlink r:id="rId887" w:history="1">
        <w:r w:rsidRPr="00BD41F1">
          <w:rPr>
            <w:rStyle w:val="Hyperlink"/>
            <w:rFonts w:ascii="PT Serif" w:hAnsi="PT Serif"/>
            <w:sz w:val="22"/>
            <w:szCs w:val="22"/>
          </w:rPr>
          <w:t>32.1-162.7</w:t>
        </w:r>
      </w:hyperlink>
      <w:r w:rsidRPr="00BD41F1">
        <w:rPr>
          <w:rFonts w:ascii="PT Serif" w:hAnsi="PT Serif"/>
          <w:color w:val="444444"/>
          <w:sz w:val="22"/>
          <w:szCs w:val="22"/>
        </w:rPr>
        <w:t xml:space="preserve"> that provides pharmaceutical services or home health services, private provider licensed by the Department of Behavioral Health and Developmental Services pursuant to Article 2 (§ </w:t>
      </w:r>
      <w:hyperlink r:id="rId888" w:history="1">
        <w:r w:rsidRPr="00BD41F1">
          <w:rPr>
            <w:rStyle w:val="Hyperlink"/>
            <w:rFonts w:ascii="PT Serif" w:hAnsi="PT Serif"/>
            <w:sz w:val="22"/>
            <w:szCs w:val="22"/>
          </w:rPr>
          <w:t>37.2-403</w:t>
        </w:r>
      </w:hyperlink>
      <w:r w:rsidRPr="00BD41F1">
        <w:rPr>
          <w:rFonts w:ascii="PT Serif" w:hAnsi="PT Serif"/>
          <w:color w:val="444444"/>
          <w:sz w:val="22"/>
          <w:szCs w:val="22"/>
        </w:rPr>
        <w:t xml:space="preserve"> et seq.) of Chapter 4 of Title 37.2, assisted living facility licensed pursuant to § </w:t>
      </w:r>
      <w:hyperlink r:id="rId889" w:history="1">
        <w:r w:rsidRPr="00BD41F1">
          <w:rPr>
            <w:rStyle w:val="Hyperlink"/>
            <w:rFonts w:ascii="PT Serif" w:hAnsi="PT Serif"/>
            <w:sz w:val="22"/>
            <w:szCs w:val="22"/>
          </w:rPr>
          <w:t>63.2-1701</w:t>
        </w:r>
      </w:hyperlink>
      <w:r w:rsidRPr="00BD41F1">
        <w:rPr>
          <w:rFonts w:ascii="PT Serif" w:hAnsi="PT Serif"/>
          <w:color w:val="444444"/>
          <w:sz w:val="22"/>
          <w:szCs w:val="22"/>
        </w:rPr>
        <w:t xml:space="preserve">, or adult day care center licensed pursuant to § </w:t>
      </w:r>
      <w:hyperlink r:id="rId890" w:history="1">
        <w:r w:rsidRPr="00BD41F1">
          <w:rPr>
            <w:rStyle w:val="Hyperlink"/>
            <w:rFonts w:ascii="PT Serif" w:hAnsi="PT Serif"/>
            <w:sz w:val="22"/>
            <w:szCs w:val="22"/>
          </w:rPr>
          <w:t>63.2-1701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"Practitioner" means a practitioner of medicine or osteopathy licensed by the Board of Medicine, a physician assistant licensed by the Board of Medicine, or a nurse practitioner jointly licensed by the Board of Medicine and the Board of Nursing.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"Registered agent" means an individual designated by a patient who has been issued a written certification, or, if such patient is a minor or an incapacitated adult as defined in § </w:t>
      </w:r>
      <w:hyperlink r:id="rId891" w:history="1">
        <w:r w:rsidRPr="00BD41F1">
          <w:rPr>
            <w:rStyle w:val="Hyperlink"/>
            <w:rFonts w:ascii="PT Serif" w:hAnsi="PT Serif"/>
            <w:sz w:val="22"/>
            <w:szCs w:val="22"/>
          </w:rPr>
          <w:t>18.2-369</w:t>
        </w:r>
      </w:hyperlink>
      <w:r w:rsidRPr="00BD41F1">
        <w:rPr>
          <w:rFonts w:ascii="PT Serif" w:hAnsi="PT Serif"/>
          <w:color w:val="444444"/>
          <w:sz w:val="22"/>
          <w:szCs w:val="22"/>
        </w:rPr>
        <w:t>, designated by such patient's parent or legal guardian, and registered with the Board pursuant to subsection 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"Usable cannabis" means any cannabis plant material, including seeds, but not (i) resin that has been extracted from any part of the cannabis plant, its seeds, or its resin; (ii) the mature stalks, fiber produced from the stalks, or any other compound, manufacture, salt, or derivative, mixture, or preparation of the mature stalks; or (iii) oil or cake made from the seeds of the plant.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practitioner in the course of his professional practice may issue a written certification for the use of cannabis products for treatment or to alleviate the symptoms of any diagnosed condition or disease determined by the practitioner to benefit from such use. The practitioner shall use his professional judgment to determine the manner and frequency of patient care and evaluation and may employ the use of telemedicine, provided that the use of telemedicine includes the delivery of patient care through real-time interactive audio-visual technology. If a practitioner determines it is consistent with the standard of care to dispense botanical cannabis to a minor, the written certification shall specifically authorize such dispensing. If not specifically included on the initial written certification, authorization for botanical cannabis may be communicated verbally or in writing to the pharmacist at the time of dispensing.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written certification shall be on a form provided by the Office of the Executive Secretary of the Supreme Court developed in consultation with the Board of Medicine. Such written certification shall contain the name, address, and telephone number of the practitioner, the name and address of the patient issued the written certification, the date on which the written certification was made, and the signature or authentic electronic signature of the practitioner. Such written certification issued pursuant to subsection B shall expire no later than one year after its issuance unless the practitioner provides in such written certification an earlier expiration.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No practitioner shall be prosecuted under § </w:t>
      </w:r>
      <w:hyperlink r:id="rId892" w:history="1">
        <w:r w:rsidRPr="00BD41F1">
          <w:rPr>
            <w:rStyle w:val="Hyperlink"/>
            <w:rFonts w:ascii="PT Serif" w:hAnsi="PT Serif"/>
            <w:sz w:val="22"/>
            <w:szCs w:val="22"/>
          </w:rPr>
          <w:t>18.2-248</w:t>
        </w:r>
      </w:hyperlink>
      <w:r w:rsidRPr="00BD41F1">
        <w:rPr>
          <w:rFonts w:ascii="PT Serif" w:hAnsi="PT Serif"/>
          <w:color w:val="444444"/>
          <w:sz w:val="22"/>
          <w:szCs w:val="22"/>
        </w:rPr>
        <w:t xml:space="preserve"> or </w:t>
      </w:r>
      <w:hyperlink r:id="rId893" w:history="1">
        <w:r w:rsidRPr="00BD41F1">
          <w:rPr>
            <w:rStyle w:val="Hyperlink"/>
            <w:rFonts w:ascii="PT Serif" w:hAnsi="PT Serif"/>
            <w:sz w:val="22"/>
            <w:szCs w:val="22"/>
          </w:rPr>
          <w:t>18.2-248.1</w:t>
        </w:r>
      </w:hyperlink>
      <w:r w:rsidRPr="00BD41F1">
        <w:rPr>
          <w:rFonts w:ascii="PT Serif" w:hAnsi="PT Serif"/>
          <w:color w:val="444444"/>
          <w:sz w:val="22"/>
          <w:szCs w:val="22"/>
        </w:rPr>
        <w:t xml:space="preserve"> for the issuance of a certification for the use of cannabis products for the treatment or to alleviate the symptoms of a patient's diagnosed condition or disease pursuant to a written certification issued pursuant to subsection B. Nothing in this section shall preclude the Board of Medicine from sanctioning a practitioner for failing to properly evaluate or treat a patient's medical condition or otherwise violating the applicable standard of care for evaluating or treating medical conditions.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A practitioner who issues a written certification to a patient pursuant to this section shall register with the Board and shall hold sufficient education and training to exercise appropriate professional judgment in the certification of patients. The Board shall not limit the number of patients to whom a practitioner may issue a written certification. The Board may report information to the applicable licensing board on unusual patterns of certifications issued by a practitioner.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F. A patient who has been issued a written certification shall register with the Board or, if such patient is a minor or an incapacitated adult as defined in § </w:t>
      </w:r>
      <w:hyperlink r:id="rId894" w:history="1">
        <w:r w:rsidRPr="00BD41F1">
          <w:rPr>
            <w:rStyle w:val="Hyperlink"/>
            <w:rFonts w:ascii="PT Serif" w:hAnsi="PT Serif"/>
            <w:sz w:val="22"/>
            <w:szCs w:val="22"/>
          </w:rPr>
          <w:t>18.2-369</w:t>
        </w:r>
      </w:hyperlink>
      <w:r w:rsidRPr="00BD41F1">
        <w:rPr>
          <w:rFonts w:ascii="PT Serif" w:hAnsi="PT Serif"/>
          <w:color w:val="444444"/>
          <w:sz w:val="22"/>
          <w:szCs w:val="22"/>
        </w:rPr>
        <w:t>, a patient's parent or legal guardian shall register and shall register such patient with the Board. No patient shall be required to physically present the written certification after the initial dispensing by any pharmaceutical processor or cannabis dispensing facility under each written certification, provided that the pharmaceutical processor or cannabis dispensing facility maintains an electronic copy of the written certification.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G. A patient, or, if such patient is a minor or an incapacitated adult as defined in § </w:t>
      </w:r>
      <w:hyperlink r:id="rId895" w:history="1">
        <w:r w:rsidRPr="00BD41F1">
          <w:rPr>
            <w:rStyle w:val="Hyperlink"/>
            <w:rFonts w:ascii="PT Serif" w:hAnsi="PT Serif"/>
            <w:sz w:val="22"/>
            <w:szCs w:val="22"/>
          </w:rPr>
          <w:t>18.2-369</w:t>
        </w:r>
      </w:hyperlink>
      <w:r w:rsidRPr="00BD41F1">
        <w:rPr>
          <w:rFonts w:ascii="PT Serif" w:hAnsi="PT Serif"/>
          <w:color w:val="444444"/>
          <w:sz w:val="22"/>
          <w:szCs w:val="22"/>
        </w:rPr>
        <w:t>, such patient's parent or legal guardian, may designate an individual to act as his registered agent for the purposes of receiving cannabis products pursuant to a valid written certification. Such designated individual shall register with the Board. The Board may set a limit on the number of patients for whom any individual is authorized to act as a registered agent.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 Upon delivery of cannabis oil by a pharmaceutical processor or cannabis dispensing facility to a designated caregiver facility, any employee or contractor of a designated caregiver facility, who is licensed or registered by a health regulatory board and who is authorized to possess, distribute, or administer medications, may accept delivery of the cannabis oil on behalf of a patient or resident for subsequent delivery to the patient or resident and may assist in the administration of the cannabis oil to the patient or resident as necessary.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I. The Board shall promulgate regulations to implement the registration process. Such regulations shall include (i) a mechanism for sufficiently identifying the practitioner issuing the written certification, the patient being treated by the practitioner, his registered agent, and, if such patient is a minor or an incapacitated adult as defined in § </w:t>
      </w:r>
      <w:hyperlink r:id="rId896" w:history="1">
        <w:r w:rsidRPr="00BD41F1">
          <w:rPr>
            <w:rStyle w:val="Hyperlink"/>
            <w:rFonts w:ascii="PT Serif" w:hAnsi="PT Serif"/>
            <w:sz w:val="22"/>
            <w:szCs w:val="22"/>
          </w:rPr>
          <w:t>18.2-369</w:t>
        </w:r>
      </w:hyperlink>
      <w:r w:rsidRPr="00BD41F1">
        <w:rPr>
          <w:rFonts w:ascii="PT Serif" w:hAnsi="PT Serif"/>
          <w:color w:val="444444"/>
          <w:sz w:val="22"/>
          <w:szCs w:val="22"/>
        </w:rPr>
        <w:t>, the patient's parent or legal guardian; (ii) a process for ensuring that any changes in the information are reported in an appropriate timeframe; and (iii) a prohibition for the patient to be issued a written certification by more than one practitioner during any given time period.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J. Information obtained under the registration process shall be confidential and shall not be subject to the disclosure provisions of the Virginia Freedom of Information Act (§ </w:t>
      </w:r>
      <w:hyperlink r:id="rId897" w:history="1">
        <w:r w:rsidRPr="00BD41F1">
          <w:rPr>
            <w:rStyle w:val="Hyperlink"/>
            <w:rFonts w:ascii="PT Serif" w:hAnsi="PT Serif"/>
            <w:sz w:val="22"/>
            <w:szCs w:val="22"/>
          </w:rPr>
          <w:t>2.2-3700</w:t>
        </w:r>
      </w:hyperlink>
      <w:r w:rsidRPr="00BD41F1">
        <w:rPr>
          <w:rFonts w:ascii="PT Serif" w:hAnsi="PT Serif"/>
          <w:color w:val="444444"/>
          <w:sz w:val="22"/>
          <w:szCs w:val="22"/>
        </w:rPr>
        <w:t xml:space="preserve"> et seq.). However, reasonable access to registry information shall be provided to (i) the Chairmen of the House Committee for Courts of Justice and the Senate Committee on the Judiciary, (ii) state and federal agencies or local law enforcement for the purpose of investigating or prosecuting a specific individual for a specific violation of law, (iii) licensed practitioners or pharmacists, or their agents, for the purpose of providing patient care and drug therapy management and monitoring of drugs obtained by a registered patient, (iv) a pharmaceutical processor or cannabis dispensing facility involved in the treatment of a registered patient, or (v) a registered patient, his registered agent, or, if such patient is a minor or an incapacitated adult as defined in § </w:t>
      </w:r>
      <w:hyperlink r:id="rId898" w:history="1">
        <w:r w:rsidRPr="00BD41F1">
          <w:rPr>
            <w:rStyle w:val="Hyperlink"/>
            <w:rFonts w:ascii="PT Serif" w:hAnsi="PT Serif"/>
            <w:sz w:val="22"/>
            <w:szCs w:val="22"/>
          </w:rPr>
          <w:t>18.2-369</w:t>
        </w:r>
      </w:hyperlink>
      <w:r w:rsidRPr="00BD41F1">
        <w:rPr>
          <w:rFonts w:ascii="PT Serif" w:hAnsi="PT Serif"/>
          <w:color w:val="444444"/>
          <w:sz w:val="22"/>
          <w:szCs w:val="22"/>
        </w:rPr>
        <w:t>, the patient's parent or legal guardian, but only with respect to information related to such registered patient.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cc. </w:t>
      </w:r>
      <w:hyperlink r:id="rId899" w:history="1">
        <w:r w:rsidRPr="00BD41F1">
          <w:rPr>
            <w:rStyle w:val="Hyperlink"/>
            <w:rFonts w:ascii="PT Serif" w:hAnsi="PT Serif"/>
            <w:sz w:val="22"/>
            <w:szCs w:val="22"/>
          </w:rPr>
          <w:t>7</w:t>
        </w:r>
      </w:hyperlink>
      <w:r w:rsidRPr="00BD41F1">
        <w:rPr>
          <w:rFonts w:ascii="PT Serif" w:hAnsi="PT Serif"/>
          <w:color w:val="444444"/>
          <w:sz w:val="22"/>
          <w:szCs w:val="22"/>
        </w:rPr>
        <w:t xml:space="preserve">, </w:t>
      </w:r>
      <w:hyperlink r:id="rId900" w:history="1">
        <w:r w:rsidRPr="00BD41F1">
          <w:rPr>
            <w:rStyle w:val="Hyperlink"/>
            <w:rFonts w:ascii="PT Serif" w:hAnsi="PT Serif"/>
            <w:sz w:val="22"/>
            <w:szCs w:val="22"/>
          </w:rPr>
          <w:t>8</w:t>
        </w:r>
      </w:hyperlink>
      <w:r w:rsidRPr="00BD41F1">
        <w:rPr>
          <w:rFonts w:ascii="PT Serif" w:hAnsi="PT Serif"/>
          <w:color w:val="444444"/>
          <w:sz w:val="22"/>
          <w:szCs w:val="22"/>
        </w:rPr>
        <w:t xml:space="preserve">; 2017, c. </w:t>
      </w:r>
      <w:hyperlink r:id="rId901" w:history="1">
        <w:r w:rsidRPr="00BD41F1">
          <w:rPr>
            <w:rStyle w:val="Hyperlink"/>
            <w:rFonts w:ascii="PT Serif" w:hAnsi="PT Serif"/>
            <w:sz w:val="22"/>
            <w:szCs w:val="22"/>
          </w:rPr>
          <w:t>613</w:t>
        </w:r>
      </w:hyperlink>
      <w:r w:rsidRPr="00BD41F1">
        <w:rPr>
          <w:rFonts w:ascii="PT Serif" w:hAnsi="PT Serif"/>
          <w:color w:val="444444"/>
          <w:sz w:val="22"/>
          <w:szCs w:val="22"/>
        </w:rPr>
        <w:t xml:space="preserve">; 2018, cc. </w:t>
      </w:r>
      <w:hyperlink r:id="rId902" w:history="1">
        <w:r w:rsidRPr="00BD41F1">
          <w:rPr>
            <w:rStyle w:val="Hyperlink"/>
            <w:rFonts w:ascii="PT Serif" w:hAnsi="PT Serif"/>
            <w:sz w:val="22"/>
            <w:szCs w:val="22"/>
          </w:rPr>
          <w:t>246</w:t>
        </w:r>
      </w:hyperlink>
      <w:r w:rsidRPr="00BD41F1">
        <w:rPr>
          <w:rFonts w:ascii="PT Serif" w:hAnsi="PT Serif"/>
          <w:color w:val="444444"/>
          <w:sz w:val="22"/>
          <w:szCs w:val="22"/>
        </w:rPr>
        <w:t xml:space="preserve">, </w:t>
      </w:r>
      <w:hyperlink r:id="rId903" w:history="1">
        <w:r w:rsidRPr="00BD41F1">
          <w:rPr>
            <w:rStyle w:val="Hyperlink"/>
            <w:rFonts w:ascii="PT Serif" w:hAnsi="PT Serif"/>
            <w:sz w:val="22"/>
            <w:szCs w:val="22"/>
          </w:rPr>
          <w:t>809</w:t>
        </w:r>
      </w:hyperlink>
      <w:r w:rsidRPr="00BD41F1">
        <w:rPr>
          <w:rFonts w:ascii="PT Serif" w:hAnsi="PT Serif"/>
          <w:color w:val="444444"/>
          <w:sz w:val="22"/>
          <w:szCs w:val="22"/>
        </w:rPr>
        <w:t xml:space="preserve">; 2019, cc. </w:t>
      </w:r>
      <w:hyperlink r:id="rId904" w:history="1">
        <w:r w:rsidRPr="00BD41F1">
          <w:rPr>
            <w:rStyle w:val="Hyperlink"/>
            <w:rFonts w:ascii="PT Serif" w:hAnsi="PT Serif"/>
            <w:sz w:val="22"/>
            <w:szCs w:val="22"/>
          </w:rPr>
          <w:t>653</w:t>
        </w:r>
      </w:hyperlink>
      <w:r w:rsidRPr="00BD41F1">
        <w:rPr>
          <w:rFonts w:ascii="PT Serif" w:hAnsi="PT Serif"/>
          <w:color w:val="444444"/>
          <w:sz w:val="22"/>
          <w:szCs w:val="22"/>
        </w:rPr>
        <w:t xml:space="preserve">, </w:t>
      </w:r>
      <w:hyperlink r:id="rId905" w:history="1">
        <w:r w:rsidRPr="00BD41F1">
          <w:rPr>
            <w:rStyle w:val="Hyperlink"/>
            <w:rFonts w:ascii="PT Serif" w:hAnsi="PT Serif"/>
            <w:sz w:val="22"/>
            <w:szCs w:val="22"/>
          </w:rPr>
          <w:t>654</w:t>
        </w:r>
      </w:hyperlink>
      <w:r w:rsidRPr="00BD41F1">
        <w:rPr>
          <w:rFonts w:ascii="PT Serif" w:hAnsi="PT Serif"/>
          <w:color w:val="444444"/>
          <w:sz w:val="22"/>
          <w:szCs w:val="22"/>
        </w:rPr>
        <w:t xml:space="preserve">, </w:t>
      </w:r>
      <w:hyperlink r:id="rId906" w:history="1">
        <w:r w:rsidRPr="00BD41F1">
          <w:rPr>
            <w:rStyle w:val="Hyperlink"/>
            <w:rFonts w:ascii="PT Serif" w:hAnsi="PT Serif"/>
            <w:sz w:val="22"/>
            <w:szCs w:val="22"/>
          </w:rPr>
          <w:t>681</w:t>
        </w:r>
      </w:hyperlink>
      <w:r w:rsidRPr="00BD41F1">
        <w:rPr>
          <w:rFonts w:ascii="PT Serif" w:hAnsi="PT Serif"/>
          <w:color w:val="444444"/>
          <w:sz w:val="22"/>
          <w:szCs w:val="22"/>
        </w:rPr>
        <w:t xml:space="preserve">, </w:t>
      </w:r>
      <w:hyperlink r:id="rId907" w:history="1">
        <w:r w:rsidRPr="00BD41F1">
          <w:rPr>
            <w:rStyle w:val="Hyperlink"/>
            <w:rFonts w:ascii="PT Serif" w:hAnsi="PT Serif"/>
            <w:sz w:val="22"/>
            <w:szCs w:val="22"/>
          </w:rPr>
          <w:t>690</w:t>
        </w:r>
      </w:hyperlink>
      <w:r w:rsidRPr="00BD41F1">
        <w:rPr>
          <w:rFonts w:ascii="PT Serif" w:hAnsi="PT Serif"/>
          <w:color w:val="444444"/>
          <w:sz w:val="22"/>
          <w:szCs w:val="22"/>
        </w:rPr>
        <w:t xml:space="preserve">; 2020, cc. </w:t>
      </w:r>
      <w:hyperlink r:id="rId908" w:history="1">
        <w:r w:rsidRPr="00BD41F1">
          <w:rPr>
            <w:rStyle w:val="Hyperlink"/>
            <w:rFonts w:ascii="PT Serif" w:hAnsi="PT Serif"/>
            <w:sz w:val="22"/>
            <w:szCs w:val="22"/>
          </w:rPr>
          <w:t>730</w:t>
        </w:r>
      </w:hyperlink>
      <w:r w:rsidRPr="00BD41F1">
        <w:rPr>
          <w:rFonts w:ascii="PT Serif" w:hAnsi="PT Serif"/>
          <w:color w:val="444444"/>
          <w:sz w:val="22"/>
          <w:szCs w:val="22"/>
        </w:rPr>
        <w:t xml:space="preserve">, </w:t>
      </w:r>
      <w:hyperlink r:id="rId909" w:history="1">
        <w:r w:rsidRPr="00BD41F1">
          <w:rPr>
            <w:rStyle w:val="Hyperlink"/>
            <w:rFonts w:ascii="PT Serif" w:hAnsi="PT Serif"/>
            <w:sz w:val="22"/>
            <w:szCs w:val="22"/>
          </w:rPr>
          <w:t>831</w:t>
        </w:r>
      </w:hyperlink>
      <w:r w:rsidRPr="00BD41F1">
        <w:rPr>
          <w:rFonts w:ascii="PT Serif" w:hAnsi="PT Serif"/>
          <w:color w:val="444444"/>
          <w:sz w:val="22"/>
          <w:szCs w:val="22"/>
        </w:rPr>
        <w:t xml:space="preserve">, </w:t>
      </w:r>
      <w:hyperlink r:id="rId910" w:history="1">
        <w:r w:rsidRPr="00BD41F1">
          <w:rPr>
            <w:rStyle w:val="Hyperlink"/>
            <w:rFonts w:ascii="PT Serif" w:hAnsi="PT Serif"/>
            <w:sz w:val="22"/>
            <w:szCs w:val="22"/>
          </w:rPr>
          <w:t>928</w:t>
        </w:r>
      </w:hyperlink>
      <w:r w:rsidRPr="00BD41F1">
        <w:rPr>
          <w:rFonts w:ascii="PT Serif" w:hAnsi="PT Serif"/>
          <w:color w:val="444444"/>
          <w:sz w:val="22"/>
          <w:szCs w:val="22"/>
        </w:rPr>
        <w:t xml:space="preserve">, </w:t>
      </w:r>
      <w:hyperlink r:id="rId911" w:history="1">
        <w:r w:rsidRPr="00BD41F1">
          <w:rPr>
            <w:rStyle w:val="Hyperlink"/>
            <w:rFonts w:ascii="PT Serif" w:hAnsi="PT Serif"/>
            <w:sz w:val="22"/>
            <w:szCs w:val="22"/>
          </w:rPr>
          <w:t>1278</w:t>
        </w:r>
      </w:hyperlink>
      <w:r w:rsidRPr="00BD41F1">
        <w:rPr>
          <w:rFonts w:ascii="PT Serif" w:hAnsi="PT Serif"/>
          <w:color w:val="444444"/>
          <w:sz w:val="22"/>
          <w:szCs w:val="22"/>
        </w:rPr>
        <w:t xml:space="preserve">; 2021, Sp. Sess. I, cc. </w:t>
      </w:r>
      <w:hyperlink r:id="rId912" w:history="1">
        <w:r w:rsidRPr="00BD41F1">
          <w:rPr>
            <w:rStyle w:val="Hyperlink"/>
            <w:rFonts w:ascii="PT Serif" w:hAnsi="PT Serif"/>
            <w:sz w:val="22"/>
            <w:szCs w:val="22"/>
          </w:rPr>
          <w:t>205</w:t>
        </w:r>
      </w:hyperlink>
      <w:r w:rsidRPr="00BD41F1">
        <w:rPr>
          <w:rFonts w:ascii="PT Serif" w:hAnsi="PT Serif"/>
          <w:color w:val="444444"/>
          <w:sz w:val="22"/>
          <w:szCs w:val="22"/>
        </w:rPr>
        <w:t xml:space="preserve">, </w:t>
      </w:r>
      <w:hyperlink r:id="rId913" w:history="1">
        <w:r w:rsidRPr="00BD41F1">
          <w:rPr>
            <w:rStyle w:val="Hyperlink"/>
            <w:rFonts w:ascii="PT Serif" w:hAnsi="PT Serif"/>
            <w:sz w:val="22"/>
            <w:szCs w:val="22"/>
          </w:rPr>
          <w:t>227</w:t>
        </w:r>
      </w:hyperlink>
      <w:r w:rsidRPr="00BD41F1">
        <w:rPr>
          <w:rFonts w:ascii="PT Serif" w:hAnsi="PT Serif"/>
          <w:color w:val="444444"/>
          <w:sz w:val="22"/>
          <w:szCs w:val="22"/>
        </w:rPr>
        <w:t xml:space="preserve">, </w:t>
      </w:r>
      <w:hyperlink r:id="rId914" w:history="1">
        <w:r w:rsidRPr="00BD41F1">
          <w:rPr>
            <w:rStyle w:val="Hyperlink"/>
            <w:rFonts w:ascii="PT Serif" w:hAnsi="PT Serif"/>
            <w:sz w:val="22"/>
            <w:szCs w:val="22"/>
          </w:rPr>
          <w:t>228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81" w:name="_Toc76716429"/>
      <w:bookmarkStart w:id="282" w:name="_Toc77061440"/>
      <w:r w:rsidRPr="00BD41F1">
        <w:rPr>
          <w:sz w:val="22"/>
          <w:szCs w:val="22"/>
        </w:rPr>
        <w:t>§ 54.1-3408.4. (Expires July 1, 2022) Prescription of buprenorphine without naloxone; limitation.</w:t>
      </w:r>
      <w:bookmarkEnd w:id="281"/>
      <w:bookmarkEnd w:id="28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Prescriptions for products containing buprenorphine without naloxone shall be issued only (i) for patients who are pregnant, (ii) when converting a patient from methadone to buprenorphine containing naloxone for a period not to exceed seven days, or (iii) as permitted by regulations of the Board of Medicine, the Board of Nursing, or the Board of Veterinary Medicine.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cc. </w:t>
      </w:r>
      <w:hyperlink r:id="rId915" w:history="1">
        <w:r w:rsidRPr="00BD41F1">
          <w:rPr>
            <w:rStyle w:val="Hyperlink"/>
            <w:rFonts w:ascii="PT Serif" w:hAnsi="PT Serif"/>
            <w:sz w:val="22"/>
            <w:szCs w:val="22"/>
          </w:rPr>
          <w:t>794</w:t>
        </w:r>
      </w:hyperlink>
      <w:r w:rsidRPr="00BD41F1">
        <w:rPr>
          <w:rFonts w:ascii="PT Serif" w:hAnsi="PT Serif"/>
          <w:color w:val="444444"/>
          <w:sz w:val="22"/>
          <w:szCs w:val="22"/>
        </w:rPr>
        <w:t xml:space="preserve">, </w:t>
      </w:r>
      <w:hyperlink r:id="rId916" w:history="1">
        <w:r w:rsidRPr="00BD41F1">
          <w:rPr>
            <w:rStyle w:val="Hyperlink"/>
            <w:rFonts w:ascii="PT Serif" w:hAnsi="PT Serif"/>
            <w:sz w:val="22"/>
            <w:szCs w:val="22"/>
          </w:rPr>
          <w:t>812</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83" w:name="_Toc76716430"/>
      <w:bookmarkStart w:id="284" w:name="_Toc77061441"/>
      <w:r w:rsidRPr="00BD41F1">
        <w:rPr>
          <w:sz w:val="22"/>
          <w:szCs w:val="22"/>
        </w:rPr>
        <w:t>§ 54.1-3408.5. Epinephrine required in certain public places.</w:t>
      </w:r>
      <w:bookmarkEnd w:id="283"/>
      <w:bookmarkEnd w:id="28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Every public place, as defined in § </w:t>
      </w:r>
      <w:hyperlink r:id="rId917" w:history="1">
        <w:r w:rsidRPr="00BD41F1">
          <w:rPr>
            <w:rStyle w:val="Hyperlink"/>
            <w:rFonts w:ascii="PT Serif" w:hAnsi="PT Serif"/>
            <w:sz w:val="22"/>
            <w:szCs w:val="22"/>
          </w:rPr>
          <w:t>15.2-2820</w:t>
        </w:r>
      </w:hyperlink>
      <w:r w:rsidRPr="00BD41F1">
        <w:rPr>
          <w:rFonts w:ascii="PT Serif" w:hAnsi="PT Serif"/>
          <w:color w:val="444444"/>
          <w:sz w:val="22"/>
          <w:szCs w:val="22"/>
        </w:rPr>
        <w:t xml:space="preserve">, may make epinephrine available for administration. Pursuant to an order or standing protocol issued by the prescriber within the course of his professional practice and in accordance with policies and guidelines established by the Department of Health, any employee of a public place, as defined in § </w:t>
      </w:r>
      <w:hyperlink r:id="rId918" w:history="1">
        <w:r w:rsidRPr="00BD41F1">
          <w:rPr>
            <w:rStyle w:val="Hyperlink"/>
            <w:rFonts w:ascii="PT Serif" w:hAnsi="PT Serif"/>
            <w:sz w:val="22"/>
            <w:szCs w:val="22"/>
          </w:rPr>
          <w:t>15.2-2820</w:t>
        </w:r>
      </w:hyperlink>
      <w:r w:rsidRPr="00BD41F1">
        <w:rPr>
          <w:rFonts w:ascii="PT Serif" w:hAnsi="PT Serif"/>
          <w:color w:val="444444"/>
          <w:sz w:val="22"/>
          <w:szCs w:val="22"/>
        </w:rPr>
        <w:t>, who is authorized by a prescriber and trained in the administration of epinephrine may possess and administer epinephrine to a person present in the public place believed in good faith to be having an anaphylactic reaction.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2020, c. </w:t>
      </w:r>
      <w:hyperlink r:id="rId919" w:history="1">
        <w:r w:rsidRPr="00BD41F1">
          <w:rPr>
            <w:rStyle w:val="Hyperlink"/>
            <w:rFonts w:ascii="PT Serif" w:hAnsi="PT Serif"/>
            <w:sz w:val="22"/>
            <w:szCs w:val="22"/>
          </w:rPr>
          <w:t>556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85" w:name="_Toc76716431"/>
      <w:bookmarkStart w:id="286" w:name="_Toc77061442"/>
      <w:r w:rsidRPr="00BD41F1">
        <w:rPr>
          <w:sz w:val="22"/>
          <w:szCs w:val="22"/>
        </w:rPr>
        <w:t>§ 54.1-3409. Professional use by veterinarians.</w:t>
      </w:r>
      <w:bookmarkEnd w:id="285"/>
      <w:bookmarkEnd w:id="28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veterinarian may not prescribe controlled substances for human use and shall only prescribe, dispense or administer a controlled substance in good faith for use by animals within the course of his professional practice. He may prescribe, on a written prescription or on oral prescription as authorized by § </w:t>
      </w:r>
      <w:hyperlink r:id="rId920" w:history="1">
        <w:r w:rsidRPr="00BD41F1">
          <w:rPr>
            <w:rStyle w:val="Hyperlink"/>
            <w:rFonts w:ascii="PT Serif" w:hAnsi="PT Serif"/>
            <w:sz w:val="22"/>
            <w:szCs w:val="22"/>
          </w:rPr>
          <w:t>54.1-3410</w:t>
        </w:r>
      </w:hyperlink>
      <w:r w:rsidRPr="00BD41F1">
        <w:rPr>
          <w:rFonts w:ascii="PT Serif" w:hAnsi="PT Serif"/>
          <w:color w:val="444444"/>
          <w:sz w:val="22"/>
          <w:szCs w:val="22"/>
        </w:rPr>
        <w:t>. He may administer drugs, and he may cause them to be administered by an assistant or orderly under his direction and supervision. Such a prescription shall be dated and signed by the person prescribing on the day when issued, and shall bear the full name and address of the owner of the animal, and the species of the animal for which the drug is prescribed and the full name, address and registry number, under the federal laws of the person prescribing, if he is required by those laws to be so registered.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54-498; 1956, c. 225; 1970, c. 650, § 54-524.66; 1983, c. 528; 1988, c. 765.</w:t>
      </w:r>
    </w:p>
    <w:p w:rsidR="00BD41F1" w:rsidRPr="00BD41F1" w:rsidRDefault="00BD41F1" w:rsidP="00BD41F1">
      <w:pPr>
        <w:pStyle w:val="Heading2"/>
        <w:rPr>
          <w:sz w:val="22"/>
          <w:szCs w:val="22"/>
        </w:rPr>
      </w:pPr>
      <w:bookmarkStart w:id="287" w:name="_Toc76716432"/>
      <w:bookmarkStart w:id="288" w:name="_Toc77061443"/>
      <w:r w:rsidRPr="00BD41F1">
        <w:rPr>
          <w:sz w:val="22"/>
          <w:szCs w:val="22"/>
        </w:rPr>
        <w:t>§ 54.1-3410. When pharmacist may sell and dispense drugs.</w:t>
      </w:r>
      <w:bookmarkEnd w:id="287"/>
      <w:bookmarkEnd w:id="28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pharmacist, acting in good faith, may sell and dispense drugs and devices to any person pursuant to a prescription of a prescriber as follows: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 drug listed in Schedule II shall be dispensed only upon receipt of a written prescription that is properly executed, dated and signed by the person prescribing on the day when issued and bearing the full name and address of the patient for whom, or of the owner of the animal for which, the drug is dispensed, and the full name, address, and registry number under the federal laws of the person prescribing, if he is required by those laws to be so registered. If the prescription is for an animal, it shall state the species of animal for which the drug is prescribed;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In emergency situations, Schedule II drugs may be dispensed pursuant to an oral prescription in accordance with the Board's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Whenever a pharmacist dispenses any drug listed within Schedule II on a prescription issued by a prescriber, he shall affix to the container in which such drug is dispensed, a label showing the prescription serial number or name of the drug; the date of initial filling; his name and address, or the name and address of the pharmacy; the name of the patient or, if the patient is an animal, the name of the owner of the animal and the species of the animal; the name of the prescriber by whom the prescription was written, except for those drugs dispensed to a patient in a hospital pursuant to a chart order; and such directions as may be stated on the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drug controlled by Schedules III through VI or a device controlled by Schedule VI shall be dispensed upon receipt of a written or oral prescription as follows: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 If the prescription is written, it shall be properly executed, dated and signed by the person prescribing on the day when issued and bear the full name and address of the patient for whom, or of the owner of the animal for which, the drug is dispensed, and the full name and address of the person prescribing. If the prescription is for an animal, it shall state the species of animal for which the drug is prescribed. If the prescription is for expedited partner therapy pursuant to § </w:t>
      </w:r>
      <w:hyperlink r:id="rId921"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and the contact patient's name and address are unavailable, the prescription shall state "Expedited Partner Therapy" or "EPT" in lieu of the full name and address of the contact patient.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If the prescription is oral, the prescriber shall furnish the pharmacist with the same information as is required by law in the case of a written prescription for drugs and devices, except for the signature of the prescriber.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pharmacist who dispenses a Schedule III through VI drug or device shall label the drug or device as required in subdivision A 3 of this section. However, if the pharmacist dispenses a Schedule III through VI drug or device for expedited partner therapy pursuant to § </w:t>
      </w:r>
      <w:hyperlink r:id="rId922"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and the contact patient's name and address are unavailable, the prescription shall state "Expedited Partner Therapy" or "EPT" in lieu of the full name and address of the contact patient.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A drug controlled by Schedule VI may be refilled without authorization from the prescriber if, after reasonable effort has been made to contact him, the pharmacist ascertains that he is not available and the patient's health would be in imminent danger without the benefits of the drug. The refill shall be made in compliance with the provisions of § </w:t>
      </w:r>
      <w:hyperlink r:id="rId923" w:history="1">
        <w:r w:rsidRPr="00BD41F1">
          <w:rPr>
            <w:rStyle w:val="Hyperlink"/>
            <w:rFonts w:ascii="PT Serif" w:hAnsi="PT Serif"/>
            <w:sz w:val="22"/>
            <w:szCs w:val="22"/>
          </w:rPr>
          <w:t>54.1-3411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If the written or oral prescription is for a Schedule VI drug or device and does not contain the address or registry number of the prescriber, or the address of the patient, the pharmacist need not reduce such information to writing if such information is readily retrievable within the pharmacy. If the prescription is for a Schedule VI drug or device for expedited partner therapy pursuant to § </w:t>
      </w:r>
      <w:hyperlink r:id="rId924"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and the contact patient's name and address are unavailable, then labeling the name and address of the contact patient is not required.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Pursuant to authorization of the prescriber, an agent of the prescriber on his behalf may orally transmit a prescription for a drug classified in Schedules III through VI if, in such cases, the written record of the prescription required by this subsection specifies the full name of the agent of the prescriber transmitting the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 A dispenser who receives a non-electronic prescription for a controlled substance containing an opioid is not required to verify that one of the exceptions set forth in § </w:t>
      </w:r>
      <w:hyperlink r:id="rId925" w:history="1">
        <w:r w:rsidRPr="00BD41F1">
          <w:rPr>
            <w:rStyle w:val="Hyperlink"/>
            <w:rFonts w:ascii="PT Serif" w:hAnsi="PT Serif"/>
            <w:sz w:val="22"/>
            <w:szCs w:val="22"/>
          </w:rPr>
          <w:t>54.1-3408.02</w:t>
        </w:r>
      </w:hyperlink>
      <w:r w:rsidRPr="00BD41F1">
        <w:rPr>
          <w:rFonts w:ascii="PT Serif" w:hAnsi="PT Serif"/>
          <w:color w:val="444444"/>
          <w:sz w:val="22"/>
          <w:szCs w:val="22"/>
        </w:rPr>
        <w:t xml:space="preserve"> applies and may dispense such controlled substance pursuant to such prescription and applicable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54-524.67; 1972, c. 798; 1976, c. 614; 1977, c. 302; 1983, cc. 395, 612; 1988, c. 765; 1996, c. </w:t>
      </w:r>
      <w:hyperlink r:id="rId926" w:history="1">
        <w:r w:rsidRPr="00BD41F1">
          <w:rPr>
            <w:rStyle w:val="Hyperlink"/>
            <w:rFonts w:ascii="PT Serif" w:hAnsi="PT Serif"/>
            <w:sz w:val="22"/>
            <w:szCs w:val="22"/>
          </w:rPr>
          <w:t>408</w:t>
        </w:r>
      </w:hyperlink>
      <w:r w:rsidRPr="00BD41F1">
        <w:rPr>
          <w:rFonts w:ascii="PT Serif" w:hAnsi="PT Serif"/>
          <w:color w:val="444444"/>
          <w:sz w:val="22"/>
          <w:szCs w:val="22"/>
        </w:rPr>
        <w:t xml:space="preserve">; 2003, c. </w:t>
      </w:r>
      <w:hyperlink r:id="rId927" w:history="1">
        <w:r w:rsidRPr="00BD41F1">
          <w:rPr>
            <w:rStyle w:val="Hyperlink"/>
            <w:rFonts w:ascii="PT Serif" w:hAnsi="PT Serif"/>
            <w:sz w:val="22"/>
            <w:szCs w:val="22"/>
          </w:rPr>
          <w:t>511</w:t>
        </w:r>
      </w:hyperlink>
      <w:r w:rsidRPr="00BD41F1">
        <w:rPr>
          <w:rFonts w:ascii="PT Serif" w:hAnsi="PT Serif"/>
          <w:color w:val="444444"/>
          <w:sz w:val="22"/>
          <w:szCs w:val="22"/>
        </w:rPr>
        <w:t xml:space="preserve">; 2017, cc. </w:t>
      </w:r>
      <w:hyperlink r:id="rId928" w:history="1">
        <w:r w:rsidRPr="00BD41F1">
          <w:rPr>
            <w:rStyle w:val="Hyperlink"/>
            <w:rFonts w:ascii="PT Serif" w:hAnsi="PT Serif"/>
            <w:sz w:val="22"/>
            <w:szCs w:val="22"/>
          </w:rPr>
          <w:t>115</w:t>
        </w:r>
      </w:hyperlink>
      <w:r w:rsidRPr="00BD41F1">
        <w:rPr>
          <w:rFonts w:ascii="PT Serif" w:hAnsi="PT Serif"/>
          <w:color w:val="444444"/>
          <w:sz w:val="22"/>
          <w:szCs w:val="22"/>
        </w:rPr>
        <w:t xml:space="preserve">, </w:t>
      </w:r>
      <w:hyperlink r:id="rId929" w:history="1">
        <w:r w:rsidRPr="00BD41F1">
          <w:rPr>
            <w:rStyle w:val="Hyperlink"/>
            <w:rFonts w:ascii="PT Serif" w:hAnsi="PT Serif"/>
            <w:sz w:val="22"/>
            <w:szCs w:val="22"/>
          </w:rPr>
          <w:t>429</w:t>
        </w:r>
      </w:hyperlink>
      <w:r w:rsidRPr="00BD41F1">
        <w:rPr>
          <w:rFonts w:ascii="PT Serif" w:hAnsi="PT Serif"/>
          <w:color w:val="444444"/>
          <w:sz w:val="22"/>
          <w:szCs w:val="22"/>
        </w:rPr>
        <w:t xml:space="preserve">; 2019, c. </w:t>
      </w:r>
      <w:hyperlink r:id="rId930" w:history="1">
        <w:r w:rsidRPr="00BD41F1">
          <w:rPr>
            <w:rStyle w:val="Hyperlink"/>
            <w:rFonts w:ascii="PT Serif" w:hAnsi="PT Serif"/>
            <w:sz w:val="22"/>
            <w:szCs w:val="22"/>
          </w:rPr>
          <w:t>664</w:t>
        </w:r>
      </w:hyperlink>
      <w:r w:rsidRPr="00BD41F1">
        <w:rPr>
          <w:rFonts w:ascii="PT Serif" w:hAnsi="PT Serif"/>
          <w:color w:val="444444"/>
          <w:sz w:val="22"/>
          <w:szCs w:val="22"/>
        </w:rPr>
        <w:t xml:space="preserve">; 2020, c. </w:t>
      </w:r>
      <w:hyperlink r:id="rId931" w:history="1">
        <w:r w:rsidRPr="00BD41F1">
          <w:rPr>
            <w:rStyle w:val="Hyperlink"/>
            <w:rFonts w:ascii="PT Serif" w:hAnsi="PT Serif"/>
            <w:sz w:val="22"/>
            <w:szCs w:val="22"/>
          </w:rPr>
          <w:t>464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89" w:name="_Toc76716433"/>
      <w:bookmarkStart w:id="290" w:name="_Toc77061444"/>
      <w:r w:rsidRPr="00BD41F1">
        <w:rPr>
          <w:sz w:val="22"/>
          <w:szCs w:val="22"/>
        </w:rPr>
        <w:t>§ 54.1-3410.1. Requirements for radiopharmaceuticals.</w:t>
      </w:r>
      <w:bookmarkEnd w:id="289"/>
      <w:bookmarkEnd w:id="29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pharmacist who is authorized by the Board and acting in good faith, may sell and dispense radiopharmaceuticals pursuant to the order of a physician who is authorized by state or federal law to possess and administer radiopharmaceuticals for the treatment or diagnosis of disease.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When an authorized nuclear pharmacist dispenses a radioactive medical material, he shall assure that the outer container (shield) of the radiopharmaceutical shall bear the following information: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name and address of the nuclear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name of the prescriber (authorized user);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date of dispensing;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The serial number assigned to the radiopharmaceutical order;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standard radiation symbol;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The name of the diagnostic procedure;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The words "Caution: Radioactive Material";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 The name of the radionuclide;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9. The amount of radioactivity and the calibration date and time;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10. The expiration date and time;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 In the case of a diagnostic radiopharmaceutical, the patient's name or the words "Per Physician's Order";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12. In the case of a therapeutic radiopharmaceutical, the patient's name.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Orders for radiopharmaceuticals, whether written or verbal, shall include at least the following information: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name of the institution or facility and the name of the person transmitting the order;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date that the radiopharmaceutical will be needed and the calibration time;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name or generally recognized and accepted abbreviation of the radiopharmaceutical;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The dose or activity of the radiopharmaceutical at the time of calibration;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In the case of a therapeutic radiopharmaceutical or a radiopharmaceutical blood product, the name of the patient shall be obtained prior to dispensing.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2000, c. </w:t>
      </w:r>
      <w:hyperlink r:id="rId932" w:history="1">
        <w:r w:rsidRPr="00BD41F1">
          <w:rPr>
            <w:rStyle w:val="Hyperlink"/>
            <w:rFonts w:ascii="PT Serif" w:hAnsi="PT Serif"/>
            <w:sz w:val="22"/>
            <w:szCs w:val="22"/>
          </w:rPr>
          <w:t>861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91" w:name="_Toc76716434"/>
      <w:bookmarkStart w:id="292" w:name="_Toc77061445"/>
      <w:r w:rsidRPr="00BD41F1">
        <w:rPr>
          <w:sz w:val="22"/>
          <w:szCs w:val="22"/>
        </w:rPr>
        <w:t>§ 54.1-3410.2. Compounding; pharmacists' authority to compound under certain conditions; labeling and record maintenance requirements.</w:t>
      </w:r>
      <w:bookmarkEnd w:id="291"/>
      <w:bookmarkEnd w:id="29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 pharmacist may engage in compounding of drug products when the dispensing of such compounded products is (i) pursuant to valid prescriptions for specific patients and (ii) consistent with the provisions of § </w:t>
      </w:r>
      <w:hyperlink r:id="rId933"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relating to the issuance of prescriptions and the dispensing of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Pharmacists shall label all compounded drug products that are dispensed pursuant to a prescription in accordance with this chapter and the Board's regulations, and shall include on the labeling an appropriate beyond-use date as determined by the pharmacist in compliance with USP-NF standards for pharmacy compounding.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pharmacist may also engage in compounding of drug products in anticipation of receipt of prescriptions based on a routine, regularly observed prescribing pattern.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Pharmacists shall label all products compounded prior to dispensing with (i) the name and strength of the compounded medication or a list of the active ingredients and strengths; (ii) the pharmacy's assigned control number that corresponds with the compounding record; (iii) an appropriate beyond-use date as determined by the pharmacist in compliance with USP-NF standards for pharmacy compounding; and (iv) the quantity.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In accordance with the conditions set forth in subsections A and B, pharmacists shall not distribute compounded drug products for subsequent distribution or sale to other persons or to commercial entities, including distribution to pharmacies or other entities under common ownership or control with the facility in which such compounding takes place; however, a pharmacist may distribute to a veterinarian in accordance with federal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Compounded products for companion animals, as defined in regulations promulgated by the Board of Veterinary Medicine, and distributed by a pharmacy to a veterinarian for further distribution or sale to his own patients shall be limited to drugs necessary to treat an emergent condition when timely access to a compounding pharmacy is not available as determined by the prescribing veterinarian.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pharmacist may, however, deliver compounded products dispensed pursuant to valid prescriptions to alternate delivery locations pursuant to § </w:t>
      </w:r>
      <w:hyperlink r:id="rId934" w:history="1">
        <w:r w:rsidRPr="00BD41F1">
          <w:rPr>
            <w:rStyle w:val="Hyperlink"/>
            <w:rFonts w:ascii="PT Serif" w:hAnsi="PT Serif"/>
            <w:sz w:val="22"/>
            <w:szCs w:val="22"/>
          </w:rPr>
          <w:t>54.1-3420.2</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pharmacist may provide a reasonable amount of compounded products to practitioners of medicine, osteopathy, podiatry, or dentistry to administer to their patients, either personally or under their direct and immediate supervision, if there is a critical need to treat an emergency condition, or as allowed by federal law or regulations. A pharmacist may also provide compounded products to practitioners of veterinary medicine for office-based administration to their patients.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Pharmacists who provide compounded products for office-based administration for treatment of an emergency condition or as allowed by federal law or regulations shall label all compounded products distributed to practitioners other than veterinarians for administration to their patients with (i) the statement "For Administering in Prescriber Practice Location Only"; (ii) the name and strength of the compounded medication or list of the active ingredients and strengths; (iii) the facility's control number; (iv) an appropriate beyond-use date as determined by the pharmacist in compliance with USP-NF standards for pharmacy compounding; (v) the name and address of the pharmacy; and (vi) the quantity.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Pharmacists shall label all compounded products for companion animals, as defined in regulations promulgated by the Board of Veterinary Medicine, and distributed to a veterinarian for either further distribution or sale to his own patient or administration to his own patient with (a) the name and strength of the compounded medication or list of the active ingredients and strengths; (b) the facility's control number; (c) an appropriate beyond-use date as determined by the pharmacist in compliance with USP-NF standards for pharmacy compounding; (d) the name and address of the pharmacy; and (e) the quantity.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Pharmacists shall personally perform or personally supervise the compounding process, which shall include a final check for accuracy and conformity to the formula of the product being prepared, correct ingredients and calculations, accurate and precise measurements, appropriate conditions and procedures, and appearance of the final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Pharmacists shall ensure compliance with USP-NF standards for both sterile and non-sterile compounding.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Pharmacists may use bulk drug substances in compounding when such bulk drug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Comply with the standards of an applicable United States Pharmacopoeia or National Formulary monograph, if such monograph exists, and the United States Pharmacopoeia chapter on pharmacy compounding; or are drug substances that are components of drugs approved by the FDA for use in the United States; or are otherwise approved by the FDA; or are manufactured by an establishment that is registered by the FDA;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Are distributed by a licensed wholesale distributor or registered nonresident wholesale distributor, or are distributed by a supplier otherwise approved by the Board and the FDA to distribute bulk drug substances if the pharmacist can establish purity and safety by reasonable means, such as lot analysis, manufacturer reputation, or reliability of the source.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Pharmacists may compound using ingredients that are not considered drug products in accordance with the USP-NF standards and guidance on pharmacy compounding.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 Pharmacists shall not engage in the following: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compounding for human use of a drug product that has been withdrawn or removed from the market by the FDA because such drug product or a component of such drug product has been found to be unsafe. However, this prohibition shall be limited to the scope of the FDA withdrawal;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regular compounding or the compounding of inordinate amounts of any drug products that are essentially copies of commercially available drug products. However, this prohibition shall not include (i) the compounding of any commercially available product when there is a change in the product ordered by the prescriber for an individual patient, (ii) the compounding of a commercially manufactured drug only during times when the product is not available from the manufacturer or supplier, (iii) the compounding of a commercially manufactured drug whose manufacturer has notified the FDA that the drug is unavailable due to a current drug shortage, (iv) the compounding of a commercially manufactured drug when the prescriber has indicated in the oral or written prescription for an individual patient that there is an emergent need for a drug that is not readily available within the time medically necessary, or (v) the mixing of two or more commercially available products regardless of whether the end product is a commercially available product;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compounding of inordinate amounts of any preparation in cases in which there is no observed historical pattern of prescriptions and dispensing to support an expectation of receiving a valid prescription for the preparation. The compounding of an inordinate amount of a preparation in such cases shall constitute manufacturing of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 Pharmacists shall maintain records of all compounded drug products as part of the prescription, formula record, formula book, or other log or record. Records may be maintained electronically, manually, in a combination of both, or by any other readily retrievable method.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In addition to other requirements for prescription records, records for products compounded pursuant to a prescription order for a single patient where only manufacturers' finished products are used as components shall include the name and quantity of all components, the date of compounding and dispensing, the prescription number or other identifier of the prescription order, the total quantity of finished product, the signature or initials of the pharmacist or pharmacy technician performing the compounding, and the signature or initials of the pharmacist responsible for supervising the pharmacy technician and verifying the accuracy and integrity of compounded products.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In addition to the requirements of subdivision I 1, records for products compounded in bulk or batch in advance of dispensing or when bulk drug substances are used shall include: the generic name and the name of the manufacturer of each component or the brand name of each component; the manufacturer's lot number and expiration date for each component or when the original manufacturer's lot number and expiration date are unknown, the source of acquisition of the component; the assigned lot number if subdivided, the unit or package size and the number of units or packages prepared; and the beyond-use date. The criteria for establishing the beyond-use date shall be available for inspection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 complete compounding formula listing all procedures, necessary equipment, necessary environmental considerations, and other factors in detail shall be maintained where such instructions are necessary to replicate a compounded product or where the compounding is difficult or complex and must be done by a certain process in order to ensure the integrity of the finished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A formal written quality assurance plan shall be maintained that describes specific monitoring and evaluation of compounding activities in accordance with USP-NF standards. Records shall be maintained showing compliance with monitoring and evaluation requirements of the plan to include training and initial and periodic competence assessment of personnel involved in compounding, monitoring of environmental controls and equipment calibration, and any end-product testing, if applicable.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J. Practitioners who may lawfully compound drugs for administering or dispensing to their own patients pursuant to §§ </w:t>
      </w:r>
      <w:hyperlink r:id="rId935" w:history="1">
        <w:r w:rsidRPr="00BD41F1">
          <w:rPr>
            <w:rStyle w:val="Hyperlink"/>
            <w:rFonts w:ascii="PT Serif" w:hAnsi="PT Serif"/>
            <w:sz w:val="22"/>
            <w:szCs w:val="22"/>
          </w:rPr>
          <w:t>54.1-3301</w:t>
        </w:r>
      </w:hyperlink>
      <w:r w:rsidRPr="00BD41F1">
        <w:rPr>
          <w:rFonts w:ascii="PT Serif" w:hAnsi="PT Serif"/>
          <w:color w:val="444444"/>
          <w:sz w:val="22"/>
          <w:szCs w:val="22"/>
        </w:rPr>
        <w:t xml:space="preserve">, </w:t>
      </w:r>
      <w:hyperlink r:id="rId936" w:history="1">
        <w:r w:rsidRPr="00BD41F1">
          <w:rPr>
            <w:rStyle w:val="Hyperlink"/>
            <w:rFonts w:ascii="PT Serif" w:hAnsi="PT Serif"/>
            <w:sz w:val="22"/>
            <w:szCs w:val="22"/>
          </w:rPr>
          <w:t>54.1-3304</w:t>
        </w:r>
      </w:hyperlink>
      <w:r w:rsidRPr="00BD41F1">
        <w:rPr>
          <w:rFonts w:ascii="PT Serif" w:hAnsi="PT Serif"/>
          <w:color w:val="444444"/>
          <w:sz w:val="22"/>
          <w:szCs w:val="22"/>
        </w:rPr>
        <w:t xml:space="preserve">, and </w:t>
      </w:r>
      <w:hyperlink r:id="rId937" w:history="1">
        <w:r w:rsidRPr="00BD41F1">
          <w:rPr>
            <w:rStyle w:val="Hyperlink"/>
            <w:rFonts w:ascii="PT Serif" w:hAnsi="PT Serif"/>
            <w:sz w:val="22"/>
            <w:szCs w:val="22"/>
          </w:rPr>
          <w:t>54.1-3304.1</w:t>
        </w:r>
      </w:hyperlink>
      <w:r w:rsidRPr="00BD41F1">
        <w:rPr>
          <w:rFonts w:ascii="PT Serif" w:hAnsi="PT Serif"/>
          <w:color w:val="444444"/>
          <w:sz w:val="22"/>
          <w:szCs w:val="22"/>
        </w:rPr>
        <w:t xml:space="preserve"> shall comply with all provisions of this section and the relevant Board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K. Every pharmacist-in-charge or owner of a permitted pharmacy or a registered nonresident pharmacy engaging in sterile compounding shall notify the Board of its intention to dispense or otherwise deliver a sterile compounded drug product into the Commonwealth. Upon renewal of its permit or registration, a pharmacy or nonresident pharmacy shall notify the Board of its intention to continue dispensing or otherwise delivering sterile compounded drug products into the Commonwealth. Failure to provide notification to the Board shall constitute a violation of Chapter 33 (§ </w:t>
      </w:r>
      <w:hyperlink r:id="rId938" w:history="1">
        <w:r w:rsidRPr="00BD41F1">
          <w:rPr>
            <w:rStyle w:val="Hyperlink"/>
            <w:rFonts w:ascii="PT Serif" w:hAnsi="PT Serif"/>
            <w:sz w:val="22"/>
            <w:szCs w:val="22"/>
          </w:rPr>
          <w:t>54.1-3300</w:t>
        </w:r>
      </w:hyperlink>
      <w:r w:rsidRPr="00BD41F1">
        <w:rPr>
          <w:rFonts w:ascii="PT Serif" w:hAnsi="PT Serif"/>
          <w:color w:val="444444"/>
          <w:sz w:val="22"/>
          <w:szCs w:val="22"/>
        </w:rPr>
        <w:t xml:space="preserve"> et seq.) or Chapter 34 (§ </w:t>
      </w:r>
      <w:hyperlink r:id="rId939" w:history="1">
        <w:r w:rsidRPr="00BD41F1">
          <w:rPr>
            <w:rStyle w:val="Hyperlink"/>
            <w:rFonts w:ascii="PT Serif" w:hAnsi="PT Serif"/>
            <w:sz w:val="22"/>
            <w:szCs w:val="22"/>
          </w:rPr>
          <w:t>54.1-3400</w:t>
        </w:r>
      </w:hyperlink>
      <w:r w:rsidRPr="00BD41F1">
        <w:rPr>
          <w:rFonts w:ascii="PT Serif" w:hAnsi="PT Serif"/>
          <w:color w:val="444444"/>
          <w:sz w:val="22"/>
          <w:szCs w:val="22"/>
        </w:rPr>
        <w:t xml:space="preserve"> et seq.). The Board shall maintain this information in a manner that will allow the production of a list identifying all such sterile compounding pharmacies.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2003, c. </w:t>
      </w:r>
      <w:hyperlink r:id="rId940" w:history="1">
        <w:r w:rsidRPr="00BD41F1">
          <w:rPr>
            <w:rStyle w:val="Hyperlink"/>
            <w:rFonts w:ascii="PT Serif" w:hAnsi="PT Serif"/>
            <w:sz w:val="22"/>
            <w:szCs w:val="22"/>
          </w:rPr>
          <w:t>509</w:t>
        </w:r>
      </w:hyperlink>
      <w:r w:rsidRPr="00BD41F1">
        <w:rPr>
          <w:rFonts w:ascii="PT Serif" w:hAnsi="PT Serif"/>
          <w:color w:val="444444"/>
          <w:sz w:val="22"/>
          <w:szCs w:val="22"/>
        </w:rPr>
        <w:t xml:space="preserve">; 2005, c. </w:t>
      </w:r>
      <w:hyperlink r:id="rId941" w:history="1">
        <w:r w:rsidRPr="00BD41F1">
          <w:rPr>
            <w:rStyle w:val="Hyperlink"/>
            <w:rFonts w:ascii="PT Serif" w:hAnsi="PT Serif"/>
            <w:sz w:val="22"/>
            <w:szCs w:val="22"/>
          </w:rPr>
          <w:t>200</w:t>
        </w:r>
      </w:hyperlink>
      <w:r w:rsidRPr="00BD41F1">
        <w:rPr>
          <w:rFonts w:ascii="PT Serif" w:hAnsi="PT Serif"/>
          <w:color w:val="444444"/>
          <w:sz w:val="22"/>
          <w:szCs w:val="22"/>
        </w:rPr>
        <w:t xml:space="preserve">; 2012, c. </w:t>
      </w:r>
      <w:hyperlink r:id="rId942" w:history="1">
        <w:r w:rsidRPr="00BD41F1">
          <w:rPr>
            <w:rStyle w:val="Hyperlink"/>
            <w:rFonts w:ascii="PT Serif" w:hAnsi="PT Serif"/>
            <w:sz w:val="22"/>
            <w:szCs w:val="22"/>
          </w:rPr>
          <w:t>173</w:t>
        </w:r>
      </w:hyperlink>
      <w:r w:rsidRPr="00BD41F1">
        <w:rPr>
          <w:rFonts w:ascii="PT Serif" w:hAnsi="PT Serif"/>
          <w:color w:val="444444"/>
          <w:sz w:val="22"/>
          <w:szCs w:val="22"/>
        </w:rPr>
        <w:t xml:space="preserve">; 2013, c. </w:t>
      </w:r>
      <w:hyperlink r:id="rId943" w:history="1">
        <w:r w:rsidRPr="00BD41F1">
          <w:rPr>
            <w:rStyle w:val="Hyperlink"/>
            <w:rFonts w:ascii="PT Serif" w:hAnsi="PT Serif"/>
            <w:sz w:val="22"/>
            <w:szCs w:val="22"/>
          </w:rPr>
          <w:t>765</w:t>
        </w:r>
      </w:hyperlink>
      <w:r w:rsidRPr="00BD41F1">
        <w:rPr>
          <w:rFonts w:ascii="PT Serif" w:hAnsi="PT Serif"/>
          <w:color w:val="444444"/>
          <w:sz w:val="22"/>
          <w:szCs w:val="22"/>
        </w:rPr>
        <w:t xml:space="preserve">; 2014, c. </w:t>
      </w:r>
      <w:hyperlink r:id="rId944" w:history="1">
        <w:r w:rsidRPr="00BD41F1">
          <w:rPr>
            <w:rStyle w:val="Hyperlink"/>
            <w:rFonts w:ascii="PT Serif" w:hAnsi="PT Serif"/>
            <w:sz w:val="22"/>
            <w:szCs w:val="22"/>
          </w:rPr>
          <w:t>147</w:t>
        </w:r>
      </w:hyperlink>
      <w:r w:rsidRPr="00BD41F1">
        <w:rPr>
          <w:rFonts w:ascii="PT Serif" w:hAnsi="PT Serif"/>
          <w:color w:val="444444"/>
          <w:sz w:val="22"/>
          <w:szCs w:val="22"/>
        </w:rPr>
        <w:t xml:space="preserve">; 2015, c. </w:t>
      </w:r>
      <w:hyperlink r:id="rId945" w:history="1">
        <w:r w:rsidRPr="00BD41F1">
          <w:rPr>
            <w:rStyle w:val="Hyperlink"/>
            <w:rFonts w:ascii="PT Serif" w:hAnsi="PT Serif"/>
            <w:sz w:val="22"/>
            <w:szCs w:val="22"/>
          </w:rPr>
          <w:t>300</w:t>
        </w:r>
      </w:hyperlink>
      <w:r w:rsidRPr="00BD41F1">
        <w:rPr>
          <w:rFonts w:ascii="PT Serif" w:hAnsi="PT Serif"/>
          <w:color w:val="444444"/>
          <w:sz w:val="22"/>
          <w:szCs w:val="22"/>
        </w:rPr>
        <w:t xml:space="preserve">; 2016, c. </w:t>
      </w:r>
      <w:hyperlink r:id="rId946"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93" w:name="_Toc76716435"/>
      <w:bookmarkStart w:id="294" w:name="_Toc77061446"/>
      <w:r w:rsidRPr="00BD41F1">
        <w:rPr>
          <w:sz w:val="22"/>
          <w:szCs w:val="22"/>
        </w:rPr>
        <w:t>§ 54.1-3411. When prescriptions may be refilled.</w:t>
      </w:r>
      <w:bookmarkEnd w:id="293"/>
      <w:bookmarkEnd w:id="29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Prescriptions may be refilled as follows: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 prescription for a drug in Schedule II may not be refilled.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 prescription for a drug in Schedules III or IV may not be filled or refilled more than six months after the date on which such prescription was issued and no such prescription may be authorized to be refilled, nor be refilled, more than five times, except that any prescription for such a drug after six months from the date of issue, or after being refilled five times, may be renewed by the prescriber issuing it either in writing, or orally, if promptly reduced to writing and filed by the pharmacist filling it.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 prescription in Schedule VI may not be refilled, unless authorized by the prescriber either on the face of the original prescription or orally by the prescriber except as provided in subdivision 4 of this section. Oral instructions shall be reduced promptly to writing by the pharmacist and filed on or with the original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A prescription for a drug controlled by Schedule VI may be refilled without authorization from the prescriber if reasonable effort has been made to communicate with the prescriber, and the pharmacist has determined that he is not available and the patient's health would be in imminent danger without the benefits of the drug. The pharmacist shall inform the patient of the prescriber's unavailability and that the refill is being made without his authorization. The pharmacist shall promptly inform the prescriber of such refill. The date and quantity of the refill, the prescriber's unavailability and the rationale for the refill shall be noted on the reverse side of the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54-524.68; 1972, c. 798; 1976, c. 614; 1983, c. 395; 1988, c. 765; 1996, c. </w:t>
      </w:r>
      <w:hyperlink r:id="rId947" w:history="1">
        <w:r w:rsidRPr="00BD41F1">
          <w:rPr>
            <w:rStyle w:val="Hyperlink"/>
            <w:rFonts w:ascii="PT Serif" w:hAnsi="PT Serif"/>
            <w:sz w:val="22"/>
            <w:szCs w:val="22"/>
          </w:rPr>
          <w:t>408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95" w:name="_Toc76716436"/>
      <w:bookmarkStart w:id="296" w:name="_Toc77061447"/>
      <w:r w:rsidRPr="00BD41F1">
        <w:rPr>
          <w:sz w:val="22"/>
          <w:szCs w:val="22"/>
        </w:rPr>
        <w:t>§ 54.1-3411.1. Prohibition on returns, exchanges, or re-dispensing of drugs; exceptions.</w:t>
      </w:r>
      <w:bookmarkEnd w:id="295"/>
      <w:bookmarkEnd w:id="29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Drugs dispensed to persons pursuant to a prescription shall not be accepted for return or exchange for the purpose of re-dispensing by any pharmacist or pharmacy after such drugs have been removed from the pharmacy premises from which they were dispensed except: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In a hospital with an on-site hospital pharmacy wherein drugs may be returned to the pharmacy in accordance with practice standards;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In such cases where official compendium storage requirements are assured and the drugs are in manufacturers' original sealed containers or in sealed individual dose or unit dose packaging that meets official compendium class A or B container requirements, or better, and such return or exchange is consistent with federal law;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When a dispensed drug has not been out of the possession of a delivery agent of the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shall promulgate regulations to establish a prescription drug donation program for accepting unused previously dispensed prescription drugs that meet the criteria set forth in subdivision A 2, for the purpose of re-dispensing such drugs to indigent patients, either through hospitals or through clinics organized in whole or in part for the delivery of health care services to the indigent. Such program shall not authorize the donation of Schedule II-V controlled substances if so prohibited by federal law. No drugs shall be re-dispensed unless the integrity of the drug can be assured. Such program shall accept eligible prescription drugs from individuals, including those residing in nursing homes, assisted living facilities, or intermediate care facilities established for individuals with intellectual disability (ICF/IID), licensed hospitals, or any facility operated by the Department of Behavioral Health and Developmental Services. Additionally, such program shall accept eligible prescription drugs from an agent pursuant to a power of attorney, a decedent's personal representative, a legal guardian of an incapacitated person, or a guardian ad litem donated on behalf of the represented individual.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Unused prescription drugs dispensed for use by persons eligible for coverage under Title XIX or Title XXI of the Social Security Act, as amended, may be donated pursuant to this section unless such donation is prohibited.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A pharmaceutical manufacturer shall not be liable for any claim or injury arising from the storage, donation, acceptance, transfer, or dispensing of any drug provided to a patient or any other activity undertaken in accordance with a drug distribution program established pursuant to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Nothing in this section shall be construed to create any new or additional liability, or to abrogate any liability that may exist, applicable to a pharmaceutical manufacturer for its products separately from the storage, donation, acceptance, transfer, or dispensing of any drug provided to a patient in accordance with a drug distribution program established pursuant to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In the absence of bad faith or gross negligence, no person that donates, accepts, or dispenses unused prescription drugs in accordance with this section and Board regulations shall be subject to criminal or civil liability for matters arising from the donation, acceptance, or dispensing of such unused prescription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2002, c. </w:t>
      </w:r>
      <w:hyperlink r:id="rId948" w:history="1">
        <w:r w:rsidRPr="00BD41F1">
          <w:rPr>
            <w:rStyle w:val="Hyperlink"/>
            <w:rFonts w:ascii="PT Serif" w:hAnsi="PT Serif"/>
            <w:sz w:val="22"/>
            <w:szCs w:val="22"/>
          </w:rPr>
          <w:t>632</w:t>
        </w:r>
      </w:hyperlink>
      <w:r w:rsidRPr="00BD41F1">
        <w:rPr>
          <w:rFonts w:ascii="PT Serif" w:hAnsi="PT Serif"/>
          <w:color w:val="444444"/>
          <w:sz w:val="22"/>
          <w:szCs w:val="22"/>
        </w:rPr>
        <w:t xml:space="preserve">; 2005, c. </w:t>
      </w:r>
      <w:hyperlink r:id="rId949" w:history="1">
        <w:r w:rsidRPr="00BD41F1">
          <w:rPr>
            <w:rStyle w:val="Hyperlink"/>
            <w:rFonts w:ascii="PT Serif" w:hAnsi="PT Serif"/>
            <w:sz w:val="22"/>
            <w:szCs w:val="22"/>
          </w:rPr>
          <w:t>68</w:t>
        </w:r>
      </w:hyperlink>
      <w:r w:rsidRPr="00BD41F1">
        <w:rPr>
          <w:rFonts w:ascii="PT Serif" w:hAnsi="PT Serif"/>
          <w:color w:val="444444"/>
          <w:sz w:val="22"/>
          <w:szCs w:val="22"/>
        </w:rPr>
        <w:t xml:space="preserve">; 2008, c. </w:t>
      </w:r>
      <w:hyperlink r:id="rId950" w:history="1">
        <w:r w:rsidRPr="00BD41F1">
          <w:rPr>
            <w:rStyle w:val="Hyperlink"/>
            <w:rFonts w:ascii="PT Serif" w:hAnsi="PT Serif"/>
            <w:sz w:val="22"/>
            <w:szCs w:val="22"/>
          </w:rPr>
          <w:t>429</w:t>
        </w:r>
      </w:hyperlink>
      <w:r w:rsidRPr="00BD41F1">
        <w:rPr>
          <w:rFonts w:ascii="PT Serif" w:hAnsi="PT Serif"/>
          <w:color w:val="444444"/>
          <w:sz w:val="22"/>
          <w:szCs w:val="22"/>
        </w:rPr>
        <w:t xml:space="preserve">; 2009, cc. </w:t>
      </w:r>
      <w:hyperlink r:id="rId951" w:history="1">
        <w:r w:rsidRPr="00BD41F1">
          <w:rPr>
            <w:rStyle w:val="Hyperlink"/>
            <w:rFonts w:ascii="PT Serif" w:hAnsi="PT Serif"/>
            <w:sz w:val="22"/>
            <w:szCs w:val="22"/>
          </w:rPr>
          <w:t>109</w:t>
        </w:r>
      </w:hyperlink>
      <w:r w:rsidRPr="00BD41F1">
        <w:rPr>
          <w:rFonts w:ascii="PT Serif" w:hAnsi="PT Serif"/>
          <w:color w:val="444444"/>
          <w:sz w:val="22"/>
          <w:szCs w:val="22"/>
        </w:rPr>
        <w:t xml:space="preserve">, </w:t>
      </w:r>
      <w:hyperlink r:id="rId952" w:history="1">
        <w:r w:rsidRPr="00BD41F1">
          <w:rPr>
            <w:rStyle w:val="Hyperlink"/>
            <w:rFonts w:ascii="PT Serif" w:hAnsi="PT Serif"/>
            <w:sz w:val="22"/>
            <w:szCs w:val="22"/>
          </w:rPr>
          <w:t>114</w:t>
        </w:r>
      </w:hyperlink>
      <w:r w:rsidRPr="00BD41F1">
        <w:rPr>
          <w:rFonts w:ascii="PT Serif" w:hAnsi="PT Serif"/>
          <w:color w:val="444444"/>
          <w:sz w:val="22"/>
          <w:szCs w:val="22"/>
        </w:rPr>
        <w:t xml:space="preserve">; 2018, c. </w:t>
      </w:r>
      <w:hyperlink r:id="rId953" w:history="1">
        <w:r w:rsidRPr="00BD41F1">
          <w:rPr>
            <w:rStyle w:val="Hyperlink"/>
            <w:rFonts w:ascii="PT Serif" w:hAnsi="PT Serif"/>
            <w:sz w:val="22"/>
            <w:szCs w:val="22"/>
          </w:rPr>
          <w:t>376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97" w:name="_Toc76716437"/>
      <w:bookmarkStart w:id="298" w:name="_Toc77061448"/>
      <w:r w:rsidRPr="00BD41F1">
        <w:rPr>
          <w:sz w:val="22"/>
          <w:szCs w:val="22"/>
        </w:rPr>
        <w:t>§ 54.1-3411.2. Prescription drug disposal programs.</w:t>
      </w:r>
      <w:bookmarkEnd w:id="297"/>
      <w:bookmarkEnd w:id="29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As used in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"Authorized pharmacy disposal site" means a pharmacy that qualifies as a collection site pursuant to 21 C.F.R § 1317.40.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"Pharmacy drug disposal program" means any voluntary drug disposal program located at or operated in accordance with state and federal law by a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pharmacy may participate in a pharmacy drug disposal program in accordance with state and federal law regarding proper collection, storage, and destruction of prescription drugs, including controlled and noncontrolled substances. A pharmacy that chooses to participate in a pharmacy drug disposal program shall notify the Board, and the Board shall maintain a list of all pharmacies in the Commonwealth that have chosen to participate in a pharmacy drug disposal program on a website maintained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No person that participates in a pharmacy drug disposal program shall be liable for any theft, robbery, or other criminal act related to its participation in the pharmacy drug disposal program nor shall such person be liable for acts of simple negligence in the collection, storage, or destruction of prescription drugs collected through such pharmacy drug disposal program, provided that the pharmacy practice site is acting in good faith and in accordance with applicable state and federal law and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In order to mitigate the risk of diversion of drugs upon the death of a patient, any hospice licensed by the Department or exempt from licensure pursuant to § </w:t>
      </w:r>
      <w:hyperlink r:id="rId954" w:history="1">
        <w:r w:rsidRPr="00BD41F1">
          <w:rPr>
            <w:rStyle w:val="Hyperlink"/>
            <w:rFonts w:ascii="PT Serif" w:hAnsi="PT Serif"/>
            <w:sz w:val="22"/>
            <w:szCs w:val="22"/>
          </w:rPr>
          <w:t>32.1-162.2</w:t>
        </w:r>
      </w:hyperlink>
      <w:r w:rsidRPr="00BD41F1">
        <w:rPr>
          <w:rFonts w:ascii="PT Serif" w:hAnsi="PT Serif"/>
          <w:color w:val="444444"/>
          <w:sz w:val="22"/>
          <w:szCs w:val="22"/>
        </w:rPr>
        <w:t xml:space="preserve"> shall develop policies and procedures for the disposal of drugs, including opioids, dispensed as part of the hospice plan of care. Such disposal shall be (i) performed in a manner that complies with all state and federal requirements for the safe disposal of drugs by a licensed nurse, physician assistant, or physician who is employed by or has entered into a contract with the hospice program; (ii) witnessed by a member of the patient's family or a second employee of the hospice program who is licensed by a health regulatory board within the Department of Health Professions; and (iii) documented in the patient's medical record.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2016, c. </w:t>
      </w:r>
      <w:hyperlink r:id="rId955" w:history="1">
        <w:r w:rsidRPr="00BD41F1">
          <w:rPr>
            <w:rStyle w:val="Hyperlink"/>
            <w:rFonts w:ascii="PT Serif" w:hAnsi="PT Serif"/>
            <w:sz w:val="22"/>
            <w:szCs w:val="22"/>
          </w:rPr>
          <w:t>95</w:t>
        </w:r>
      </w:hyperlink>
      <w:r w:rsidRPr="00BD41F1">
        <w:rPr>
          <w:rFonts w:ascii="PT Serif" w:hAnsi="PT Serif"/>
          <w:color w:val="444444"/>
          <w:sz w:val="22"/>
          <w:szCs w:val="22"/>
        </w:rPr>
        <w:t xml:space="preserve">; 2018, c. </w:t>
      </w:r>
      <w:hyperlink r:id="rId956" w:history="1">
        <w:r w:rsidRPr="00BD41F1">
          <w:rPr>
            <w:rStyle w:val="Hyperlink"/>
            <w:rFonts w:ascii="PT Serif" w:hAnsi="PT Serif"/>
            <w:sz w:val="22"/>
            <w:szCs w:val="22"/>
          </w:rPr>
          <w:t>95</w:t>
        </w:r>
      </w:hyperlink>
      <w:r w:rsidRPr="00BD41F1">
        <w:rPr>
          <w:rFonts w:ascii="PT Serif" w:hAnsi="PT Serif"/>
          <w:color w:val="444444"/>
          <w:sz w:val="22"/>
          <w:szCs w:val="22"/>
        </w:rPr>
        <w:t xml:space="preserve">; 2020, c. </w:t>
      </w:r>
      <w:hyperlink r:id="rId957" w:history="1">
        <w:r w:rsidRPr="00BD41F1">
          <w:rPr>
            <w:rStyle w:val="Hyperlink"/>
            <w:rFonts w:ascii="PT Serif" w:hAnsi="PT Serif"/>
            <w:sz w:val="22"/>
            <w:szCs w:val="22"/>
          </w:rPr>
          <w:t>739</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299" w:name="_Toc76716438"/>
      <w:bookmarkStart w:id="300" w:name="_Toc77061449"/>
      <w:r w:rsidRPr="00BD41F1">
        <w:rPr>
          <w:sz w:val="22"/>
          <w:szCs w:val="22"/>
        </w:rPr>
        <w:t>§ 54.1-3411.2:1. Guidelines for disposal of unused drugs.</w:t>
      </w:r>
      <w:bookmarkEnd w:id="299"/>
      <w:bookmarkEnd w:id="30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The Board of Pharmacy shall develop guidelines for the provision of counseling and information regarding proper disposal of unused dispensed drugs, including information about pharmacy drug disposal programs in which the pharmacy participates pursuant to § </w:t>
      </w:r>
      <w:hyperlink r:id="rId958" w:history="1">
        <w:r w:rsidRPr="00BD41F1">
          <w:rPr>
            <w:rStyle w:val="Hyperlink"/>
            <w:rFonts w:ascii="PT Serif" w:hAnsi="PT Serif"/>
            <w:sz w:val="22"/>
            <w:szCs w:val="22"/>
          </w:rPr>
          <w:t>54.1-3411.2</w:t>
        </w:r>
      </w:hyperlink>
      <w:r w:rsidRPr="00BD41F1">
        <w:rPr>
          <w:rFonts w:ascii="PT Serif" w:hAnsi="PT Serif"/>
          <w:color w:val="444444"/>
          <w:sz w:val="22"/>
          <w:szCs w:val="22"/>
        </w:rPr>
        <w:t>, by pharmacists to patients for whom a prescription is dispensed.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of Pharmacy shall determine methods to enhance public awareness of proper drug disposal methods, which may include requirements for pharmacies or hospitals or clinics with an on-site pharmacy to provide such information to customers and the public through the provision of informative pamphlets, the posting of signs in public areas of the pharmacy, and the posting of information on public-facing websites.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 </w:t>
      </w:r>
      <w:hyperlink r:id="rId959" w:history="1">
        <w:r w:rsidRPr="00BD41F1">
          <w:rPr>
            <w:rStyle w:val="Hyperlink"/>
            <w:rFonts w:ascii="PT Serif" w:hAnsi="PT Serif"/>
            <w:sz w:val="22"/>
            <w:szCs w:val="22"/>
          </w:rPr>
          <w:t>114</w:t>
        </w:r>
      </w:hyperlink>
      <w:r w:rsidRPr="00BD41F1">
        <w:rPr>
          <w:rFonts w:ascii="PT Serif" w:hAnsi="PT Serif"/>
          <w:color w:val="444444"/>
          <w:sz w:val="22"/>
          <w:szCs w:val="22"/>
        </w:rPr>
        <w:t xml:space="preserve">; 2020, c. </w:t>
      </w:r>
      <w:hyperlink r:id="rId960" w:history="1">
        <w:r w:rsidRPr="00BD41F1">
          <w:rPr>
            <w:rStyle w:val="Hyperlink"/>
            <w:rFonts w:ascii="PT Serif" w:hAnsi="PT Serif"/>
            <w:sz w:val="22"/>
            <w:szCs w:val="22"/>
          </w:rPr>
          <w:t>614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01" w:name="_Toc76716439"/>
      <w:bookmarkStart w:id="302" w:name="_Toc77061450"/>
      <w:r w:rsidRPr="00BD41F1">
        <w:rPr>
          <w:sz w:val="22"/>
          <w:szCs w:val="22"/>
        </w:rPr>
        <w:t>§ 54.1-3412. Date of dispensing; initials of pharmacist; automated data processing system.</w:t>
      </w:r>
      <w:bookmarkEnd w:id="301"/>
      <w:bookmarkEnd w:id="30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Pursuant to regulations promulgated by the Board, the pharmacist dispensing any prescription shall record the date of dispensing and his initials on the prescription in (i) an automated data processing system used for the storage and retrieval of dispensing information for prescriptions or (ii) on another record that is accurate from which dispensing information is retrievable and in which the original prescription and any information maintained in such data processing system concerning such prescription can be found.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54-524.69; 1979, c. 388; 1987, c. 198; 1988, c. 765; 2002, c. </w:t>
      </w:r>
      <w:hyperlink r:id="rId961" w:history="1">
        <w:r w:rsidRPr="00BD41F1">
          <w:rPr>
            <w:rStyle w:val="Hyperlink"/>
            <w:rFonts w:ascii="PT Serif" w:hAnsi="PT Serif"/>
            <w:sz w:val="22"/>
            <w:szCs w:val="22"/>
          </w:rPr>
          <w:t>411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03" w:name="_Toc76716440"/>
      <w:bookmarkStart w:id="304" w:name="_Toc77061451"/>
      <w:r w:rsidRPr="00BD41F1">
        <w:rPr>
          <w:sz w:val="22"/>
          <w:szCs w:val="22"/>
        </w:rPr>
        <w:t>§ 54.1-3413. Manufacturing and administering Schedule I drugs.</w:t>
      </w:r>
      <w:bookmarkEnd w:id="303"/>
      <w:bookmarkEnd w:id="30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It shall be lawful for a person to manufacture, and for a practitioner to administer, Schedule I drugs if: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manufacturer and practitioner are expressly authorized to engage in such activities by the Attorney General of the United States, or pursuant to the federal Food, Drug and Cosmetic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manufacturer or dispenser is registered under all appropriate provisions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Any Schedule I drug so manufactured is sold or furnished on an official written order to a practitioner or other authorized person only;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The manufacturer and practitioner comply with all other requirements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54-524.58:1; 1972, c. 798; 1988, c. 765.</w:t>
      </w:r>
    </w:p>
    <w:p w:rsidR="00BD41F1" w:rsidRPr="00BD41F1" w:rsidRDefault="00BD41F1" w:rsidP="00BD41F1">
      <w:pPr>
        <w:pStyle w:val="Heading2"/>
        <w:rPr>
          <w:sz w:val="22"/>
          <w:szCs w:val="22"/>
        </w:rPr>
      </w:pPr>
      <w:bookmarkStart w:id="305" w:name="_Toc76716441"/>
      <w:bookmarkStart w:id="306" w:name="_Toc77061452"/>
      <w:r w:rsidRPr="00BD41F1">
        <w:rPr>
          <w:sz w:val="22"/>
          <w:szCs w:val="22"/>
        </w:rPr>
        <w:t>§ 54.1-3414. Official orders for Schedule II drugs.</w:t>
      </w:r>
      <w:bookmarkEnd w:id="305"/>
      <w:bookmarkEnd w:id="30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 official written order for any Schedule II drug shall be signed by the purchasing licensee or by his agent. The original shall be presented to the person who supplies the drug or drugs. If such person accepts the order, each party to the transaction shall preserve his copy of the order for two years in such a way as to be readily accessible for inspection by any public officer or employee engaged in the enforcement of this chapter. It shall be deemed a compliance with this section if the parties to the transaction have complied with the federal laws respecting the requirements governing the use of order forms. Parties ordering Schedule II drugs electronically shall comply with all requirements of federal law and regulation governing such transactions.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54-493; 1970, c. 650, § 54-524.60; 1988, c. 765; 2006, c. </w:t>
      </w:r>
      <w:hyperlink r:id="rId962" w:history="1">
        <w:r w:rsidRPr="00BD41F1">
          <w:rPr>
            <w:rStyle w:val="Hyperlink"/>
            <w:rFonts w:ascii="PT Serif" w:hAnsi="PT Serif"/>
            <w:sz w:val="22"/>
            <w:szCs w:val="22"/>
          </w:rPr>
          <w:t>346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07" w:name="_Toc76716442"/>
      <w:bookmarkStart w:id="308" w:name="_Toc77061453"/>
      <w:r w:rsidRPr="00BD41F1">
        <w:rPr>
          <w:sz w:val="22"/>
          <w:szCs w:val="22"/>
        </w:rPr>
        <w:t>§ 54.1-3415. Distribution of drugs in Schedules II through VI by manufacturers and wholesalers.</w:t>
      </w:r>
      <w:bookmarkEnd w:id="307"/>
      <w:bookmarkEnd w:id="30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permitted manufacturer or wholesaler may distribute Schedule II drugs to any of the following persons, but only on official written orders or pursuant to an electronic order in compliance with federal laws and regulations governing the electronic ordering of Schedule II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To a manufacturer or wholesaler who has been issued permits pursuant to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To a licensed pharmacist, permitted pharmacy or a licensed practitioner of medicine, osteopathy, podiatry, dentistry or veterinary medicine;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3. To a person who has been issued a controlled substance registration certificate pursuant to § </w:t>
      </w:r>
      <w:hyperlink r:id="rId963" w:history="1">
        <w:r w:rsidRPr="00BD41F1">
          <w:rPr>
            <w:rStyle w:val="Hyperlink"/>
            <w:rFonts w:ascii="PT Serif" w:hAnsi="PT Serif"/>
            <w:sz w:val="22"/>
            <w:szCs w:val="22"/>
          </w:rPr>
          <w:t>54.1-3422</w:t>
        </w:r>
      </w:hyperlink>
      <w:r w:rsidRPr="00BD41F1">
        <w:rPr>
          <w:rFonts w:ascii="PT Serif" w:hAnsi="PT Serif"/>
          <w:color w:val="444444"/>
          <w:sz w:val="22"/>
          <w:szCs w:val="22"/>
        </w:rPr>
        <w:t>, if the certificate of such person authorizes such purchase;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On a special written order accompanied by a certificate of exemption, as required by the federal laws, to a person in the employ of the United States government or of any state, territorial, district, county, municipal, or insular government, purchasing, receiving or possessing drugs by reason of his official duties;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To a master of a ship or a person in charge of any aircraft upon which no physician is regularly employed, for the actual medical needs of persons on board such ship or aircraft when not in port. However, such drugs shall be sold to a master of such ship or person in charge of such aircraft pursuant to a special order form approved by a commissioned medical officer or acting assistant surgeon of the United States Public Health Service;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To a person in a foreign country in compliance with the provisions of the relevant federal laws.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permitted manufacturer or wholesaler may distribute drugs classified in Schedule III through Schedule VI and devices to all persons listed in subsection A of this section without an official written order. However, this section shall not be construed to prohibit the distribution of a Schedule VI drug or device to any person who is otherwise authorized by law to administer, prescribe or dispense such drug or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54-492; 1970, c. 650; 1972, c. 798, § 54-524.59; 1977, c. 302; 1978, c. 833; 1988, c. 765; 1998, c. </w:t>
      </w:r>
      <w:hyperlink r:id="rId964" w:history="1">
        <w:r w:rsidRPr="00BD41F1">
          <w:rPr>
            <w:rStyle w:val="Hyperlink"/>
            <w:rFonts w:ascii="PT Serif" w:hAnsi="PT Serif"/>
            <w:sz w:val="22"/>
            <w:szCs w:val="22"/>
          </w:rPr>
          <w:t>490</w:t>
        </w:r>
      </w:hyperlink>
      <w:r w:rsidRPr="00BD41F1">
        <w:rPr>
          <w:rFonts w:ascii="PT Serif" w:hAnsi="PT Serif"/>
          <w:color w:val="444444"/>
          <w:sz w:val="22"/>
          <w:szCs w:val="22"/>
        </w:rPr>
        <w:t xml:space="preserve">; 2006, c. </w:t>
      </w:r>
      <w:hyperlink r:id="rId965" w:history="1">
        <w:r w:rsidRPr="00BD41F1">
          <w:rPr>
            <w:rStyle w:val="Hyperlink"/>
            <w:rFonts w:ascii="PT Serif" w:hAnsi="PT Serif"/>
            <w:sz w:val="22"/>
            <w:szCs w:val="22"/>
          </w:rPr>
          <w:t>346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09" w:name="_Toc76716443"/>
      <w:bookmarkStart w:id="310" w:name="_Toc77061454"/>
      <w:r w:rsidRPr="00BD41F1">
        <w:rPr>
          <w:sz w:val="22"/>
          <w:szCs w:val="22"/>
        </w:rPr>
        <w:t>§ 54.1-3415.1. Delivery of medical devices on behalf of a medical equipment supplier.</w:t>
      </w:r>
      <w:bookmarkEnd w:id="309"/>
      <w:bookmarkEnd w:id="31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permitted manufacturer, wholesale distributor, warehouser, nonresident warehouser, third-party logistics provider, or nonresident third-party logistics provider or registered nonresident manufacturer or nonresident wholesale distributor may deliver Schedule VI prescription devices directly to an ultimate user or consumer on behalf of a medical equipment supplier, provided that (i) such delivery occurs at the direction of a medical equipment supplier that has received a valid order from a prescriber authorizing the dispensing of such prescription device to the ultimate user or consumer and (ii) the manufacturer, nonresident manufacturer, wholesale distributor, nonresident wholesale distributor, warehouser, nonresident warehouser, third-party logistics provider, or nonresident third-party logistics provider has entered into an agreement with the medical equipment supplier for such delivery.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permitted manufacturer, wholesale distributor, warehouser, nonresident warehouser, third-party logistics provider, or nonresident third-party logistics provider, or registered nonresident manufacturer or nonresident wholesale distributor may deliver Schedule VI prescription devices directly to an ultimate user's or consumer's residence to be administered by persons authorized to administer such devices, provided that (i) such delivery is made on behalf of a medical director of a home health agency, nursing home, assisted living facility, or hospice who has requested the distribution of the Schedule VI prescription device and directs the delivery of such device to the ultimate user's or consumer's residence and (ii) the medical director on whose behalf such Schedule VI prescription device is being delivered has entered into an agreement with the manufacturer, nonresident manufacturer, wholesale distributor, nonresident wholesale distributor, warehouser, nonresident warehouser, third-party logistics provider, or nonresident third-party logistics provider for such delivery.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2018, cc. </w:t>
      </w:r>
      <w:hyperlink r:id="rId966" w:history="1">
        <w:r w:rsidRPr="00BD41F1">
          <w:rPr>
            <w:rStyle w:val="Hyperlink"/>
            <w:rFonts w:ascii="PT Serif" w:hAnsi="PT Serif"/>
            <w:sz w:val="22"/>
            <w:szCs w:val="22"/>
          </w:rPr>
          <w:t>241</w:t>
        </w:r>
      </w:hyperlink>
      <w:r w:rsidRPr="00BD41F1">
        <w:rPr>
          <w:rFonts w:ascii="PT Serif" w:hAnsi="PT Serif"/>
          <w:color w:val="444444"/>
          <w:sz w:val="22"/>
          <w:szCs w:val="22"/>
        </w:rPr>
        <w:t xml:space="preserve">, </w:t>
      </w:r>
      <w:hyperlink r:id="rId967" w:history="1">
        <w:r w:rsidRPr="00BD41F1">
          <w:rPr>
            <w:rStyle w:val="Hyperlink"/>
            <w:rFonts w:ascii="PT Serif" w:hAnsi="PT Serif"/>
            <w:sz w:val="22"/>
            <w:szCs w:val="22"/>
          </w:rPr>
          <w:t>242</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11" w:name="_Toc76716444"/>
      <w:bookmarkStart w:id="312" w:name="_Toc77061455"/>
      <w:r w:rsidRPr="00BD41F1">
        <w:rPr>
          <w:sz w:val="22"/>
          <w:szCs w:val="22"/>
        </w:rPr>
        <w:t>§ 54.1-3416. No prescription for preparations listed pursuant to Schedule V.</w:t>
      </w:r>
      <w:bookmarkEnd w:id="311"/>
      <w:bookmarkEnd w:id="31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preparation listed pursuant to Schedule V may be dispensed without a prescription if: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preparation is dispensed only by a pharmacist directly to the person requesting the preparation;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preparation is dispensed only to a person who is at least eighteen years of age;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pharmacist requires the person requesting the preparation to furnish suitable identification including proof of age when appropriate;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The pharmacist does not dispense to any one person, or for the use of any one person or animal, any narcotic drug preparation or preparations, when he knows, or can by reasonable diligence ascertain, that such dispensing will provide the person to whom or for whose use, or the owner of the animal for the use of which, such preparation is dispensed, within 48 consecutive hours, with more than 200 milligrams of opium, or more than 270 milligrams of codeine, or more than 130 milligrams of dihydrocodeinone, or more than 65 milligrams of ethylmorphine, or more than 32 5/10 milligrams of diphenoxylate. In dispensing such a narcotic drug preparation, the pharmacist shall exercise professional discretion to ensure that the preparation is being dispensed for medical purposes only.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Any pharmacist shall, at the time of dispensing, make and keep a record showing the date of dispensing, the name and quantity of the preparation, the name and address of the person to whom the preparation is dispensed, and enter his initials thereon. Such records shall be maintained as set forth in § </w:t>
      </w:r>
      <w:hyperlink r:id="rId968" w:history="1">
        <w:r w:rsidRPr="00BD41F1">
          <w:rPr>
            <w:rStyle w:val="Hyperlink"/>
            <w:rFonts w:ascii="PT Serif" w:hAnsi="PT Serif"/>
            <w:sz w:val="22"/>
            <w:szCs w:val="22"/>
          </w:rPr>
          <w:t>54.1-3404</w:t>
        </w:r>
      </w:hyperlink>
      <w:r w:rsidRPr="00BD41F1">
        <w:rPr>
          <w:rFonts w:ascii="PT Serif" w:hAnsi="PT Serif"/>
          <w:color w:val="444444"/>
          <w:sz w:val="22"/>
          <w:szCs w:val="22"/>
        </w:rPr>
        <w:t xml:space="preserve"> and the regulations of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54-524.75; 1972, c. 798; 1988, c. 765.</w:t>
      </w:r>
    </w:p>
    <w:p w:rsidR="00BD41F1" w:rsidRPr="00BD41F1" w:rsidRDefault="00BD41F1" w:rsidP="00BD41F1">
      <w:pPr>
        <w:pStyle w:val="Heading2"/>
        <w:rPr>
          <w:sz w:val="22"/>
          <w:szCs w:val="22"/>
        </w:rPr>
      </w:pPr>
      <w:bookmarkStart w:id="313" w:name="_Toc76716445"/>
      <w:bookmarkStart w:id="314" w:name="_Toc77061456"/>
      <w:r w:rsidRPr="00BD41F1">
        <w:rPr>
          <w:sz w:val="22"/>
          <w:szCs w:val="22"/>
        </w:rPr>
        <w:t>§ 54.1-3417. Disposing of stocks of Schedules II through V drugs.</w:t>
      </w:r>
      <w:bookmarkEnd w:id="313"/>
      <w:bookmarkEnd w:id="31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owner of any stocks of drugs included in Schedules II through V obtained in compliance with this chapter, upon discontinuance of dealing in such drugs, may dispose of such stocks only on an official written order as follows: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 pharmacy or practitioner or an agent or agents of a pharmacy or practitioner under specific written authorization from the owner of such pharmacy or such practitioner, may dispose of such stocks to a manufacturer or wholesaler holding a valid license to deal in such drugs, or to another pharmacy or practitioner.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 manufacturer or wholesaler may dispose of such stocks only to a manufacturer or wholesaler holding a valid permit to deal in such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54-524.61; 1976, c. 406; 1988, c. 765.</w:t>
      </w:r>
    </w:p>
    <w:p w:rsidR="00BD41F1" w:rsidRPr="00BD41F1" w:rsidRDefault="00BD41F1" w:rsidP="00BD41F1">
      <w:pPr>
        <w:pStyle w:val="Heading2"/>
        <w:rPr>
          <w:sz w:val="22"/>
          <w:szCs w:val="22"/>
        </w:rPr>
      </w:pPr>
      <w:bookmarkStart w:id="315" w:name="_Toc76716446"/>
      <w:bookmarkStart w:id="316" w:name="_Toc77061457"/>
      <w:r w:rsidRPr="00BD41F1">
        <w:rPr>
          <w:sz w:val="22"/>
          <w:szCs w:val="22"/>
        </w:rPr>
        <w:t>§ 54.1-3418. Sale of aqueous or oleaginous solutions.</w:t>
      </w:r>
      <w:bookmarkEnd w:id="315"/>
      <w:bookmarkEnd w:id="31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pharmacist, only upon an official written order, may sell to a physician, dentist, or veterinarian, in quantities not exceeding one ounce at any one time, aqueous or oleaginous solutions compounded by the pharmacist, of which the content of narcotic drugs does not exceed a proportion greater than twenty percent of the complete solution, to be used for medical purposes.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54-496; 1956, c. 225; 1970, c. 650, § 54-524.62; 1988, c. 765.</w:t>
      </w:r>
    </w:p>
    <w:p w:rsidR="00BD41F1" w:rsidRPr="00BD41F1" w:rsidRDefault="00BD41F1" w:rsidP="00BD41F1">
      <w:pPr>
        <w:pStyle w:val="Heading2"/>
        <w:rPr>
          <w:sz w:val="22"/>
          <w:szCs w:val="22"/>
        </w:rPr>
      </w:pPr>
      <w:bookmarkStart w:id="317" w:name="_Toc76716447"/>
      <w:bookmarkStart w:id="318" w:name="_Toc77061458"/>
      <w:r w:rsidRPr="00BD41F1">
        <w:rPr>
          <w:sz w:val="22"/>
          <w:szCs w:val="22"/>
        </w:rPr>
        <w:t>§ 54.1-3419. Dispensing of insulin preparations.</w:t>
      </w:r>
      <w:bookmarkEnd w:id="317"/>
      <w:bookmarkEnd w:id="31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insulin preparation shall be dispensed only by or under the supervision of a licensed pharmacist.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1984, c. 723, § 54-524.67:3; 1988, c. 765.</w:t>
      </w:r>
    </w:p>
    <w:p w:rsidR="00BD41F1" w:rsidRPr="00BD41F1" w:rsidRDefault="00BD41F1" w:rsidP="00BD41F1">
      <w:pPr>
        <w:pStyle w:val="Heading2"/>
        <w:rPr>
          <w:sz w:val="22"/>
          <w:szCs w:val="22"/>
        </w:rPr>
      </w:pPr>
      <w:bookmarkStart w:id="319" w:name="_Toc76716448"/>
      <w:bookmarkStart w:id="320" w:name="_Toc77061459"/>
      <w:r w:rsidRPr="00BD41F1">
        <w:rPr>
          <w:sz w:val="22"/>
          <w:szCs w:val="22"/>
        </w:rPr>
        <w:t>§ 54.1-3420. Distribution of certain drugs; written request or confirmation of receipt.</w:t>
      </w:r>
      <w:bookmarkEnd w:id="319"/>
      <w:bookmarkEnd w:id="32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manufacturer or distributor of controlled substances shall distribute or dispense any substance listed on Schedules II through V to any person, whether a practitioner of the healing arts or some other profession, except with the written request or confirmation of receipt of the practitioner. Such request or confirmation shall be maintained as required by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Subject to the foregoing provisions, no person shall be prohibited from distributing controlled substances listed on Schedules II through V for charitable uses or for use in research or investigations.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1984, c. 724, § 54-524.58:2; 1988, c. 765.</w:t>
      </w:r>
    </w:p>
    <w:p w:rsidR="00BD41F1" w:rsidRPr="00BD41F1" w:rsidRDefault="00BD41F1" w:rsidP="00BD41F1">
      <w:pPr>
        <w:pStyle w:val="Heading2"/>
        <w:rPr>
          <w:sz w:val="22"/>
          <w:szCs w:val="22"/>
        </w:rPr>
      </w:pPr>
      <w:bookmarkStart w:id="321" w:name="_Toc76716449"/>
      <w:bookmarkStart w:id="322" w:name="_Toc77061460"/>
      <w:r w:rsidRPr="00BD41F1">
        <w:rPr>
          <w:sz w:val="22"/>
          <w:szCs w:val="22"/>
        </w:rPr>
        <w:t>§ 54.1-3420.1. Identification required for filling prescriptions.</w:t>
      </w:r>
      <w:bookmarkEnd w:id="321"/>
      <w:bookmarkEnd w:id="32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Before dispensing any drug listed on Schedules III through V, a pharmacist may require proof of identity from any patient presenting a prescription or requesting a refill of a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pharmacist, or his agent, shall require proof of identity at the time of delivery from any person seeking to take delivery of any drug listed on Schedule II pursuant to a valid prescription, unless such person is known to the pharmacist or to his agent. If the person seeking to take delivery of a drug listed on Schedule II pursuant to a valid prescription is not the patient for whom the drug is prescribed, and the person is not known to the pharmacist or his agent, the pharmacist or his agent shall either make a photocopy or electronic copy of such person's identification or record the full name and address of such person. The pharmacist shall keep records of the names and addresses or copies of proof of identity of persons taking delivery of drugs as required by this subsection for a period of at least one month. For the purposes of this subsection, "proof of identity" means a driver's license, government-issued identification card, or other photo identification along with documentation of the person's current address.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Whenever any pharmacist permitted to operate in the Commonwealth or nonresident pharmacist registered to conduct business in the Commonwealth delivers a prescription drug order for any drug listed on Schedule II by mail, common carrier, or delivery service to a Virginia address, the method of delivery employed shall require the signature of the recipient as confirmation of receipt.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1988, c. 400, § 54-524.67:4; 2010, c. </w:t>
      </w:r>
      <w:hyperlink r:id="rId969" w:history="1">
        <w:r w:rsidRPr="00BD41F1">
          <w:rPr>
            <w:rStyle w:val="Hyperlink"/>
            <w:rFonts w:ascii="PT Serif" w:hAnsi="PT Serif"/>
            <w:sz w:val="22"/>
            <w:szCs w:val="22"/>
          </w:rPr>
          <w:t>193</w:t>
        </w:r>
      </w:hyperlink>
      <w:r w:rsidRPr="00BD41F1">
        <w:rPr>
          <w:rFonts w:ascii="PT Serif" w:hAnsi="PT Serif"/>
          <w:color w:val="444444"/>
          <w:sz w:val="22"/>
          <w:szCs w:val="22"/>
        </w:rPr>
        <w:t xml:space="preserve">; 2011, cc. </w:t>
      </w:r>
      <w:hyperlink r:id="rId970" w:history="1">
        <w:r w:rsidRPr="00BD41F1">
          <w:rPr>
            <w:rStyle w:val="Hyperlink"/>
            <w:rFonts w:ascii="PT Serif" w:hAnsi="PT Serif"/>
            <w:sz w:val="22"/>
            <w:szCs w:val="22"/>
          </w:rPr>
          <w:t>262</w:t>
        </w:r>
      </w:hyperlink>
      <w:r w:rsidRPr="00BD41F1">
        <w:rPr>
          <w:rFonts w:ascii="PT Serif" w:hAnsi="PT Serif"/>
          <w:color w:val="444444"/>
          <w:sz w:val="22"/>
          <w:szCs w:val="22"/>
        </w:rPr>
        <w:t xml:space="preserve">, </w:t>
      </w:r>
      <w:hyperlink r:id="rId971" w:history="1">
        <w:r w:rsidRPr="00BD41F1">
          <w:rPr>
            <w:rStyle w:val="Hyperlink"/>
            <w:rFonts w:ascii="PT Serif" w:hAnsi="PT Serif"/>
            <w:sz w:val="22"/>
            <w:szCs w:val="22"/>
          </w:rPr>
          <w:t>318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23" w:name="_Toc76716450"/>
      <w:bookmarkStart w:id="324" w:name="_Toc77061461"/>
      <w:r w:rsidRPr="00BD41F1">
        <w:rPr>
          <w:sz w:val="22"/>
          <w:szCs w:val="22"/>
        </w:rPr>
        <w:t>§ 54.1-3420.2. Delivery of prescription drug order.</w:t>
      </w:r>
      <w:bookmarkEnd w:id="323"/>
      <w:bookmarkEnd w:id="32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Whenever any pharmacy permitted to operate in this Commonwealth or nonresident pharmacy registered to conduct business in the Commonwealth delivers a prescription drug order by mail, common carrier, or delivery service, when the drug order is not personally hand delivered directly, to the patient or his agent at the person's residence or other designated location, the following conditions shall be required: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Written notice shall be placed in each shipment alerting the consumer that under certain circumstances chemical degradation of drugs may occur;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Written notice shall be placed in each shipment providing a toll-free or local consumer access telephone number which is designed to respond to consumer questions pertaining to chemical degradation of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If a prescription drug order for a Schedule VI controlled substance is not personally hand delivered directly to the patient or the patient's agent, or if the prescription drug order is not delivered to the residence of the patient, the delivery location shall hold a current permit, license, or registration with the Board that authorizes the possession of controlled substances at that location. The Board shall promulgate regulations related to the security, access, required records, accountability, storage, and accuracy of delivery of such drug delivery systems. Schedule II through Schedule V controlled substances shall be delivered to an alternate delivery location only if such delivery is authorized by federal law and regulations of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Prescription drug orders dispensed to a patient and delivered to a community services board or behavioral health authority facility licensed by the Department of Behavioral Health and Developmental Services upon the signed written request of the patient or the patient's legally authorized representative may be stored, retained, and repackaged at the facility on behalf of the patient for subsequent delivery or administration. The repackaging of a dispensed prescription drug order retained by a community services board or behavioral health authority facility for the purpose of assisting a client with self-administration pursuant to this subsection shall only be performed by a pharmacist, pharmacy technician, nurse, or other person who has successfully completed a Board-approved training program for repackaging of prescription drug orders as authorized by this subsection. The Board shall promulgate regulations relating to training, packaging, labeling, and recordkeeping for such repackaging.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Prescription drug orders dispensed to a patient and delivered to a Virginia Department of Health or local health department clinic upon the signed written request of a patient, a patient's legally authorized representative, or a Virginia Department of Health district director or his designee may be stored and retained at the clinic on behalf of the patient for subsequent delivery or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 Prescription drug orders dispensed to a patient and delivered to a program of all-inclusive care for the elderly (PACE) site licensed by the Department of Social Services pursuant to § </w:t>
      </w:r>
      <w:hyperlink r:id="rId972" w:history="1">
        <w:r w:rsidRPr="00BD41F1">
          <w:rPr>
            <w:rStyle w:val="Hyperlink"/>
            <w:rFonts w:ascii="PT Serif" w:hAnsi="PT Serif"/>
            <w:sz w:val="22"/>
            <w:szCs w:val="22"/>
          </w:rPr>
          <w:t>63.2-1701</w:t>
        </w:r>
      </w:hyperlink>
      <w:r w:rsidRPr="00BD41F1">
        <w:rPr>
          <w:rFonts w:ascii="PT Serif" w:hAnsi="PT Serif"/>
          <w:color w:val="444444"/>
          <w:sz w:val="22"/>
          <w:szCs w:val="22"/>
        </w:rPr>
        <w:t xml:space="preserve"> and overseen by the Department of Medical Assistance Services in accordance with § </w:t>
      </w:r>
      <w:hyperlink r:id="rId973" w:history="1">
        <w:r w:rsidRPr="00BD41F1">
          <w:rPr>
            <w:rStyle w:val="Hyperlink"/>
            <w:rFonts w:ascii="PT Serif" w:hAnsi="PT Serif"/>
            <w:sz w:val="22"/>
            <w:szCs w:val="22"/>
          </w:rPr>
          <w:t>32.1-330.3</w:t>
        </w:r>
      </w:hyperlink>
      <w:r w:rsidRPr="00BD41F1">
        <w:rPr>
          <w:rFonts w:ascii="PT Serif" w:hAnsi="PT Serif"/>
          <w:color w:val="444444"/>
          <w:sz w:val="22"/>
          <w:szCs w:val="22"/>
        </w:rPr>
        <w:t xml:space="preserve"> upon the signed written request of the patient or the patient's legally authorized representative may be stored, retained, and repackaged at the site on behalf of the patient for subsequent delivery or administration. The repackaging of a dispensed prescription drug order retained by the PACE site for the purpose of assisting a client with self-administration pursuant to this subsection shall only be performed by a pharmacist, pharmacy technician, nurse, or other person who has successfully completed a Board-approved training program for repackaging of prescription drug orders as authorized by this subsection. The Board shall promulgate regulations relating to training, packaging, labeling, and recordkeeping for such repackaging.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1998, c. </w:t>
      </w:r>
      <w:hyperlink r:id="rId974" w:history="1">
        <w:r w:rsidRPr="00BD41F1">
          <w:rPr>
            <w:rStyle w:val="Hyperlink"/>
            <w:rFonts w:ascii="PT Serif" w:hAnsi="PT Serif"/>
            <w:sz w:val="22"/>
            <w:szCs w:val="22"/>
          </w:rPr>
          <w:t>597</w:t>
        </w:r>
      </w:hyperlink>
      <w:r w:rsidRPr="00BD41F1">
        <w:rPr>
          <w:rFonts w:ascii="PT Serif" w:hAnsi="PT Serif"/>
          <w:color w:val="444444"/>
          <w:sz w:val="22"/>
          <w:szCs w:val="22"/>
        </w:rPr>
        <w:t xml:space="preserve">; 2002, c. </w:t>
      </w:r>
      <w:hyperlink r:id="rId975" w:history="1">
        <w:r w:rsidRPr="00BD41F1">
          <w:rPr>
            <w:rStyle w:val="Hyperlink"/>
            <w:rFonts w:ascii="PT Serif" w:hAnsi="PT Serif"/>
            <w:sz w:val="22"/>
            <w:szCs w:val="22"/>
          </w:rPr>
          <w:t>411</w:t>
        </w:r>
      </w:hyperlink>
      <w:r w:rsidRPr="00BD41F1">
        <w:rPr>
          <w:rFonts w:ascii="PT Serif" w:hAnsi="PT Serif"/>
          <w:color w:val="444444"/>
          <w:sz w:val="22"/>
          <w:szCs w:val="22"/>
        </w:rPr>
        <w:t xml:space="preserve">; 2010, c. </w:t>
      </w:r>
      <w:hyperlink r:id="rId976" w:history="1">
        <w:r w:rsidRPr="00BD41F1">
          <w:rPr>
            <w:rStyle w:val="Hyperlink"/>
            <w:rFonts w:ascii="PT Serif" w:hAnsi="PT Serif"/>
            <w:sz w:val="22"/>
            <w:szCs w:val="22"/>
          </w:rPr>
          <w:t>28</w:t>
        </w:r>
      </w:hyperlink>
      <w:r w:rsidRPr="00BD41F1">
        <w:rPr>
          <w:rFonts w:ascii="PT Serif" w:hAnsi="PT Serif"/>
          <w:color w:val="444444"/>
          <w:sz w:val="22"/>
          <w:szCs w:val="22"/>
        </w:rPr>
        <w:t xml:space="preserve">; 2015, c. </w:t>
      </w:r>
      <w:hyperlink r:id="rId977" w:history="1">
        <w:r w:rsidRPr="00BD41F1">
          <w:rPr>
            <w:rStyle w:val="Hyperlink"/>
            <w:rFonts w:ascii="PT Serif" w:hAnsi="PT Serif"/>
            <w:sz w:val="22"/>
            <w:szCs w:val="22"/>
          </w:rPr>
          <w:t>505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25" w:name="_Toc76716451"/>
      <w:bookmarkStart w:id="326" w:name="_Toc77061462"/>
      <w:r w:rsidRPr="00BD41F1">
        <w:rPr>
          <w:sz w:val="22"/>
          <w:szCs w:val="22"/>
        </w:rPr>
        <w:t>§ 54.1-3421. New drugs.</w:t>
      </w:r>
      <w:bookmarkEnd w:id="325"/>
      <w:bookmarkEnd w:id="32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No person shall sell, deliver, offer for sale, hold for sale or give away any new drug unless an application with respect to the drug has been approved and the approval has not been withdrawn under § 505 of the federal Food, Drug, and Cosmetic Act (21 U.S.C. § 355).</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This section shall not apply to a drug subject to the federal act intended solely for investigational use and for which a notice of claimed investigational exemption for a new drug has been filed with the U.S. Food and Drug Administration in accordance with 21 C.F.R. Part 312.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54-524.95; 1988, c. 765; 2000, c. </w:t>
      </w:r>
      <w:hyperlink r:id="rId978" w:history="1">
        <w:r w:rsidRPr="00BD41F1">
          <w:rPr>
            <w:rStyle w:val="Hyperlink"/>
            <w:rFonts w:ascii="PT Serif" w:hAnsi="PT Serif"/>
            <w:sz w:val="22"/>
            <w:szCs w:val="22"/>
          </w:rPr>
          <w:t>135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27" w:name="_Toc76716452"/>
      <w:bookmarkStart w:id="328" w:name="_Toc77061463"/>
      <w:r w:rsidRPr="00BD41F1">
        <w:rPr>
          <w:sz w:val="22"/>
          <w:szCs w:val="22"/>
        </w:rPr>
        <w:t>§ 54.1-3422. Controlled substances registration certificate required in addition to other requirements; exemptions.</w:t>
      </w:r>
      <w:bookmarkEnd w:id="327"/>
      <w:bookmarkEnd w:id="32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Every person who manufactures, distributes or dispenses any substance that is controlled in Schedules I through V or who proposes to engage in the manufacture, distribution or dispensing of any such controlled substance except permitted pharmacies, those persons who are licensed pharmacists, those persons who are licensed physician assistants, and those persons who are licensed practitioners of medicine, osteopathy, podiatry, dentistry, optometry, nursing, or veterinary medicine shall obtain annually a controlled substances registration certificate issued by the Board. This registration shall be in addition to other licensing or permitting requirements enumerated in this chapter or otherwise required by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Registration under this section and under all other applicable registration requirements shall entitle the registrant to possess, manufacture, distribute, dispense, perform laboratory analysis, or conduct research with those substances to the extent authorized by this registration and in conformity with the other provisions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following persons need not register and may possess controlled substances listed on Schedules I through VI: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 agent or employee of any holder of a controlled substance registration certificate or of any practitioner listed in subsection A of this section as exempt from the requirement for registration, if such agent or employee is acting in the usual course of his business or employment;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 common or contract carrier or warehouseman, or his employee, whose possession is in the usual course of business or employment;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An ultimate user or a person in possession of any controlled substance pursuant to a lawful order of a prescriber or in lawful possession of a Schedule V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A separate registration is required at each principal place of business or professional practice where the applicant manufactures, distributes, or dispenses controlled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54-524.47:2; 1988, c. 765; 1996, cc. </w:t>
      </w:r>
      <w:hyperlink r:id="rId979" w:history="1">
        <w:r w:rsidRPr="00BD41F1">
          <w:rPr>
            <w:rStyle w:val="Hyperlink"/>
            <w:rFonts w:ascii="PT Serif" w:hAnsi="PT Serif"/>
            <w:sz w:val="22"/>
            <w:szCs w:val="22"/>
          </w:rPr>
          <w:t>408</w:t>
        </w:r>
      </w:hyperlink>
      <w:r w:rsidRPr="00BD41F1">
        <w:rPr>
          <w:rFonts w:ascii="PT Serif" w:hAnsi="PT Serif"/>
          <w:color w:val="444444"/>
          <w:sz w:val="22"/>
          <w:szCs w:val="22"/>
        </w:rPr>
        <w:t xml:space="preserve">, </w:t>
      </w:r>
      <w:hyperlink r:id="rId980" w:history="1">
        <w:r w:rsidRPr="00BD41F1">
          <w:rPr>
            <w:rStyle w:val="Hyperlink"/>
            <w:rFonts w:ascii="PT Serif" w:hAnsi="PT Serif"/>
            <w:sz w:val="22"/>
            <w:szCs w:val="22"/>
          </w:rPr>
          <w:t>468</w:t>
        </w:r>
      </w:hyperlink>
      <w:r w:rsidRPr="00BD41F1">
        <w:rPr>
          <w:rFonts w:ascii="PT Serif" w:hAnsi="PT Serif"/>
          <w:color w:val="444444"/>
          <w:sz w:val="22"/>
          <w:szCs w:val="22"/>
        </w:rPr>
        <w:t xml:space="preserve">, </w:t>
      </w:r>
      <w:hyperlink r:id="rId981" w:history="1">
        <w:r w:rsidRPr="00BD41F1">
          <w:rPr>
            <w:rStyle w:val="Hyperlink"/>
            <w:rFonts w:ascii="PT Serif" w:hAnsi="PT Serif"/>
            <w:sz w:val="22"/>
            <w:szCs w:val="22"/>
          </w:rPr>
          <w:t>496</w:t>
        </w:r>
      </w:hyperlink>
      <w:r w:rsidRPr="00BD41F1">
        <w:rPr>
          <w:rFonts w:ascii="PT Serif" w:hAnsi="PT Serif"/>
          <w:color w:val="444444"/>
          <w:sz w:val="22"/>
          <w:szCs w:val="22"/>
        </w:rPr>
        <w:t xml:space="preserve">; 1998, c. </w:t>
      </w:r>
      <w:hyperlink r:id="rId982" w:history="1">
        <w:r w:rsidRPr="00BD41F1">
          <w:rPr>
            <w:rStyle w:val="Hyperlink"/>
            <w:rFonts w:ascii="PT Serif" w:hAnsi="PT Serif"/>
            <w:sz w:val="22"/>
            <w:szCs w:val="22"/>
          </w:rPr>
          <w:t>490</w:t>
        </w:r>
      </w:hyperlink>
      <w:r w:rsidRPr="00BD41F1">
        <w:rPr>
          <w:rFonts w:ascii="PT Serif" w:hAnsi="PT Serif"/>
          <w:color w:val="444444"/>
          <w:sz w:val="22"/>
          <w:szCs w:val="22"/>
        </w:rPr>
        <w:t xml:space="preserve">; 2001, cc. </w:t>
      </w:r>
      <w:hyperlink r:id="rId983" w:history="1">
        <w:r w:rsidRPr="00BD41F1">
          <w:rPr>
            <w:rStyle w:val="Hyperlink"/>
            <w:rFonts w:ascii="PT Serif" w:hAnsi="PT Serif"/>
            <w:sz w:val="22"/>
            <w:szCs w:val="22"/>
          </w:rPr>
          <w:t>243</w:t>
        </w:r>
      </w:hyperlink>
      <w:r w:rsidRPr="00BD41F1">
        <w:rPr>
          <w:rFonts w:ascii="PT Serif" w:hAnsi="PT Serif"/>
          <w:color w:val="444444"/>
          <w:sz w:val="22"/>
          <w:szCs w:val="22"/>
        </w:rPr>
        <w:t xml:space="preserve">, </w:t>
      </w:r>
      <w:hyperlink r:id="rId984" w:history="1">
        <w:r w:rsidRPr="00BD41F1">
          <w:rPr>
            <w:rStyle w:val="Hyperlink"/>
            <w:rFonts w:ascii="PT Serif" w:hAnsi="PT Serif"/>
            <w:sz w:val="22"/>
            <w:szCs w:val="22"/>
          </w:rPr>
          <w:t>465</w:t>
        </w:r>
      </w:hyperlink>
      <w:r w:rsidRPr="00BD41F1">
        <w:rPr>
          <w:rFonts w:ascii="PT Serif" w:hAnsi="PT Serif"/>
          <w:color w:val="444444"/>
          <w:sz w:val="22"/>
          <w:szCs w:val="22"/>
        </w:rPr>
        <w:t xml:space="preserve">; 2020, c. </w:t>
      </w:r>
      <w:hyperlink r:id="rId985" w:history="1">
        <w:r w:rsidRPr="00BD41F1">
          <w:rPr>
            <w:rStyle w:val="Hyperlink"/>
            <w:rFonts w:ascii="PT Serif" w:hAnsi="PT Serif"/>
            <w:sz w:val="22"/>
            <w:szCs w:val="22"/>
          </w:rPr>
          <w:t>941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29" w:name="_Toc76716453"/>
      <w:bookmarkStart w:id="330" w:name="_Toc77061464"/>
      <w:r w:rsidRPr="00BD41F1">
        <w:rPr>
          <w:sz w:val="22"/>
          <w:szCs w:val="22"/>
        </w:rPr>
        <w:t>§ 54.1-3423. Board to issue registration unless inconsistent with public interest; authorization to conduct research; application and fees.</w:t>
      </w:r>
      <w:bookmarkEnd w:id="329"/>
      <w:bookmarkEnd w:id="33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The Board shall register an applicant to manufacture or distribute controlled substances included in Schedules I through V unless it determines that the issuance of that registration would be inconsistent with the public interest. In determining the public interest, the Board shall consider the following factors: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Maintenance of effective controls against diversion of controlled substances into other than legitimate medical, scientific, or industrial channels;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Compliance with applicable state and local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Any convictions of the applicant under any federal and state laws relating to any controlled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Past experience in the manufacture or distribution of controlled substances, and the existence in the applicant's establishment of effective controls against diversion;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Furnishing by the applicant of false or fraudulent material in any application filed under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Suspension or revocation of the applicant's federal registration to manufacture, distribute, or dispense controlled substances as authorized by federal law;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Any other factors relevant to and consistent with the public health and safety.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Registration under subsection A does not entitle a registrant to manufacture and distribute controlled substances in Schedule I or II other than those specified in the registration.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Practitioners must be registered to conduct research or laboratory analysis with controlled substances in Schedules II through VI, tetrahydrocannabinol, or marijuana. Practitioners registered under federal law to conduct research with Schedule I substances, other than tetrahydrocannabinol, may conduct research with Schedule I substances within this Commonwealth upon furnishing the evidence of that federal registration.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The Board may register other persons or entities to possess controlled substances listed on Schedules II through VI upon a determination that (i) there is a documented need, (ii) the issuance of the registration is consistent with the public interest, (iii) the possession and subsequent use of the controlled substances complies with applicable state and federal laws and regulations, and (iv) the subsequent storage, use, and recordkeeping of the controlled substances will be under the general supervision of a licensed pharmacist, practitioner of medicine, osteopathy, podiatry, dentistry, or veterinary medicine as specified in the Board's regulations. The Board shall consider, at a minimum, the factors listed in subsection A of this section in determining whether the registration shall be issued. Notwithstanding the exceptions listed in § </w:t>
      </w:r>
      <w:hyperlink r:id="rId986" w:history="1">
        <w:r w:rsidRPr="00BD41F1">
          <w:rPr>
            <w:rStyle w:val="Hyperlink"/>
            <w:rFonts w:ascii="PT Serif" w:hAnsi="PT Serif"/>
            <w:sz w:val="22"/>
            <w:szCs w:val="22"/>
          </w:rPr>
          <w:t>54.1-3422</w:t>
        </w:r>
      </w:hyperlink>
      <w:r w:rsidRPr="00BD41F1">
        <w:rPr>
          <w:rFonts w:ascii="PT Serif" w:hAnsi="PT Serif"/>
          <w:color w:val="444444"/>
          <w:sz w:val="22"/>
          <w:szCs w:val="22"/>
        </w:rPr>
        <w:t xml:space="preserve"> A, the Board may mandate a controlled substances registration for sites maintaining certain types and quantities of Schedules II through VI controlled substances as it may specify in its regulations. The Board shall promulgate regulations related to requirements or criteria for the issuance of such controlled substances registration, storage, security, supervision, and recordkeeping.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 The Board may register a public or private animal shelter as defined in § </w:t>
      </w:r>
      <w:hyperlink r:id="rId987" w:history="1">
        <w:r w:rsidRPr="00BD41F1">
          <w:rPr>
            <w:rStyle w:val="Hyperlink"/>
            <w:rFonts w:ascii="PT Serif" w:hAnsi="PT Serif"/>
            <w:sz w:val="22"/>
            <w:szCs w:val="22"/>
          </w:rPr>
          <w:t>3.2-6500</w:t>
        </w:r>
      </w:hyperlink>
      <w:r w:rsidRPr="00BD41F1">
        <w:rPr>
          <w:rFonts w:ascii="PT Serif" w:hAnsi="PT Serif"/>
          <w:color w:val="444444"/>
          <w:sz w:val="22"/>
          <w:szCs w:val="22"/>
        </w:rPr>
        <w:t xml:space="preserve"> to purchase, possess, and administer certain Schedule II through VI controlled substances approved by the State Veterinarian for the purpose of euthanizing injured, sick, homeless, and unwanted domestic pets and animals and to purchase, possess, and administer certain Schedule VI drugs and biological products for the purpose of preventing, controlling, and treating certain communicable diseases that failure to control would result in transmission to the animal population in the shelter. Controlled substances used for euthanasia shall be administered only in accordance with protocols established by the State Veterinarian and only by persons trained in accordance with instructions by the State Veterinarian. The list of Schedule VI drugs and biological products used for treatment and prevention of communicable diseases within the shelter shall be determined by the supervising veterinarian of the shelter and the drugs and biological products shall be administered only pursuant to written protocols established or approved by the supervising veterinarian of the shelter and only by persons who have been trained in accordance with instructions established or approved by the supervising veterinarian. The shelter shall maintain a copy of the approved list of drugs and biological products, written protocols for administering, and training records of those persons administering drugs and biological products on the premises of the shelter.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F. The Board may register a crisis stabilization unit established pursuant to § </w:t>
      </w:r>
      <w:hyperlink r:id="rId988" w:history="1">
        <w:r w:rsidRPr="00BD41F1">
          <w:rPr>
            <w:rStyle w:val="Hyperlink"/>
            <w:rFonts w:ascii="PT Serif" w:hAnsi="PT Serif"/>
            <w:sz w:val="22"/>
            <w:szCs w:val="22"/>
          </w:rPr>
          <w:t>37.2-500</w:t>
        </w:r>
      </w:hyperlink>
      <w:r w:rsidRPr="00BD41F1">
        <w:rPr>
          <w:rFonts w:ascii="PT Serif" w:hAnsi="PT Serif"/>
          <w:color w:val="444444"/>
          <w:sz w:val="22"/>
          <w:szCs w:val="22"/>
        </w:rPr>
        <w:t xml:space="preserve"> or </w:t>
      </w:r>
      <w:hyperlink r:id="rId989" w:history="1">
        <w:r w:rsidRPr="00BD41F1">
          <w:rPr>
            <w:rStyle w:val="Hyperlink"/>
            <w:rFonts w:ascii="PT Serif" w:hAnsi="PT Serif"/>
            <w:sz w:val="22"/>
            <w:szCs w:val="22"/>
          </w:rPr>
          <w:t>37.2-601</w:t>
        </w:r>
      </w:hyperlink>
      <w:r w:rsidRPr="00BD41F1">
        <w:rPr>
          <w:rFonts w:ascii="PT Serif" w:hAnsi="PT Serif"/>
          <w:color w:val="444444"/>
          <w:sz w:val="22"/>
          <w:szCs w:val="22"/>
        </w:rPr>
        <w:t xml:space="preserve"> and licensed by the Department of Behavioral Health and Developmental Services to maintain a stock of Schedule VI controlled substances necessary for immediate treatment of patients admitted to the crisis stabilization unit, which may be accessed and administered by a nurse pursuant to a written or oral order of a prescriber in the absence of a prescriber. Schedule II through Schedule V controlled substances shall only be maintained if so authorized by federal law and Board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The Board may register an entity at which a patient is treated by the use of instrumentation and diagnostic equipment through which images and medical records may be transmitted electronically for the purpose of establishing a bona fide practitioner-patient relationship and is prescribed Schedule II through VI controlled substances when such prescribing is in compliance with federal requirements for the practice of telemedicine and the patient is not in the physical presence of a practitioner registered with the U.S. Drug Enforcement Administration. In determining whether the registration shall be issued, the Board shall consider (i) the factors listed in subsection A, (ii) whether there is a documented need for such registration, and (iii) whether the issuance of the registration is consistent with the public interest.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 Applications for controlled substances registration certificates and renewals thereof shall be made on a form prescribed by the Board and such applications shall be accompanied by a fee in an amount to be determined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 Upon (i) any change in ownership or control of a business, (ii) any change of location of the controlled substances stock, (iii) the termination of authority by or of the person named as the responsible party on a controlled substances registration, or (iv) a change in the supervising practitioner, if applicable, the registrant or responsible party shall immediately surrender the registration. The registrant shall, within 14 days following surrender of a registration, file a new application and, if applicable, name the new responsible party or supervising practitioner.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54-524.47:3; 1978, c. 833; 1980, c. 288; 1988, c. 765; 1996, cc. </w:t>
      </w:r>
      <w:hyperlink r:id="rId990" w:history="1">
        <w:r w:rsidRPr="00BD41F1">
          <w:rPr>
            <w:rStyle w:val="Hyperlink"/>
            <w:rFonts w:ascii="PT Serif" w:hAnsi="PT Serif"/>
            <w:sz w:val="22"/>
            <w:szCs w:val="22"/>
          </w:rPr>
          <w:t>468</w:t>
        </w:r>
      </w:hyperlink>
      <w:r w:rsidRPr="00BD41F1">
        <w:rPr>
          <w:rFonts w:ascii="PT Serif" w:hAnsi="PT Serif"/>
          <w:color w:val="444444"/>
          <w:sz w:val="22"/>
          <w:szCs w:val="22"/>
        </w:rPr>
        <w:t xml:space="preserve">, </w:t>
      </w:r>
      <w:hyperlink r:id="rId991" w:history="1">
        <w:r w:rsidRPr="00BD41F1">
          <w:rPr>
            <w:rStyle w:val="Hyperlink"/>
            <w:rFonts w:ascii="PT Serif" w:hAnsi="PT Serif"/>
            <w:sz w:val="22"/>
            <w:szCs w:val="22"/>
          </w:rPr>
          <w:t>496</w:t>
        </w:r>
      </w:hyperlink>
      <w:r w:rsidRPr="00BD41F1">
        <w:rPr>
          <w:rFonts w:ascii="PT Serif" w:hAnsi="PT Serif"/>
          <w:color w:val="444444"/>
          <w:sz w:val="22"/>
          <w:szCs w:val="22"/>
        </w:rPr>
        <w:t xml:space="preserve">; 1998, c. </w:t>
      </w:r>
      <w:hyperlink r:id="rId992" w:history="1">
        <w:r w:rsidRPr="00BD41F1">
          <w:rPr>
            <w:rStyle w:val="Hyperlink"/>
            <w:rFonts w:ascii="PT Serif" w:hAnsi="PT Serif"/>
            <w:sz w:val="22"/>
            <w:szCs w:val="22"/>
          </w:rPr>
          <w:t>490</w:t>
        </w:r>
      </w:hyperlink>
      <w:r w:rsidRPr="00BD41F1">
        <w:rPr>
          <w:rFonts w:ascii="PT Serif" w:hAnsi="PT Serif"/>
          <w:color w:val="444444"/>
          <w:sz w:val="22"/>
          <w:szCs w:val="22"/>
        </w:rPr>
        <w:t xml:space="preserve">; 2009, cc. </w:t>
      </w:r>
      <w:hyperlink r:id="rId993" w:history="1">
        <w:r w:rsidRPr="00BD41F1">
          <w:rPr>
            <w:rStyle w:val="Hyperlink"/>
            <w:rFonts w:ascii="PT Serif" w:hAnsi="PT Serif"/>
            <w:sz w:val="22"/>
            <w:szCs w:val="22"/>
          </w:rPr>
          <w:t>149</w:t>
        </w:r>
      </w:hyperlink>
      <w:r w:rsidRPr="00BD41F1">
        <w:rPr>
          <w:rFonts w:ascii="PT Serif" w:hAnsi="PT Serif"/>
          <w:color w:val="444444"/>
          <w:sz w:val="22"/>
          <w:szCs w:val="22"/>
        </w:rPr>
        <w:t xml:space="preserve">, </w:t>
      </w:r>
      <w:hyperlink r:id="rId994" w:history="1">
        <w:r w:rsidRPr="00BD41F1">
          <w:rPr>
            <w:rStyle w:val="Hyperlink"/>
            <w:rFonts w:ascii="PT Serif" w:hAnsi="PT Serif"/>
            <w:sz w:val="22"/>
            <w:szCs w:val="22"/>
          </w:rPr>
          <w:t>169</w:t>
        </w:r>
      </w:hyperlink>
      <w:r w:rsidRPr="00BD41F1">
        <w:rPr>
          <w:rFonts w:ascii="PT Serif" w:hAnsi="PT Serif"/>
          <w:color w:val="444444"/>
          <w:sz w:val="22"/>
          <w:szCs w:val="22"/>
        </w:rPr>
        <w:t xml:space="preserve">; 2010, c. </w:t>
      </w:r>
      <w:hyperlink r:id="rId995" w:history="1">
        <w:r w:rsidRPr="00BD41F1">
          <w:rPr>
            <w:rStyle w:val="Hyperlink"/>
            <w:rFonts w:ascii="PT Serif" w:hAnsi="PT Serif"/>
            <w:sz w:val="22"/>
            <w:szCs w:val="22"/>
          </w:rPr>
          <w:t>28</w:t>
        </w:r>
      </w:hyperlink>
      <w:r w:rsidRPr="00BD41F1">
        <w:rPr>
          <w:rFonts w:ascii="PT Serif" w:hAnsi="PT Serif"/>
          <w:color w:val="444444"/>
          <w:sz w:val="22"/>
          <w:szCs w:val="22"/>
        </w:rPr>
        <w:t xml:space="preserve">; 2014, c. </w:t>
      </w:r>
      <w:hyperlink r:id="rId996" w:history="1">
        <w:r w:rsidRPr="00BD41F1">
          <w:rPr>
            <w:rStyle w:val="Hyperlink"/>
            <w:rFonts w:ascii="PT Serif" w:hAnsi="PT Serif"/>
            <w:sz w:val="22"/>
            <w:szCs w:val="22"/>
          </w:rPr>
          <w:t>148</w:t>
        </w:r>
      </w:hyperlink>
      <w:r w:rsidRPr="00BD41F1">
        <w:rPr>
          <w:rFonts w:ascii="PT Serif" w:hAnsi="PT Serif"/>
          <w:color w:val="444444"/>
          <w:sz w:val="22"/>
          <w:szCs w:val="22"/>
        </w:rPr>
        <w:t xml:space="preserve">; 2017, cc. </w:t>
      </w:r>
      <w:hyperlink r:id="rId997" w:history="1">
        <w:r w:rsidRPr="00BD41F1">
          <w:rPr>
            <w:rStyle w:val="Hyperlink"/>
            <w:rFonts w:ascii="PT Serif" w:hAnsi="PT Serif"/>
            <w:sz w:val="22"/>
            <w:szCs w:val="22"/>
          </w:rPr>
          <w:t>58</w:t>
        </w:r>
      </w:hyperlink>
      <w:r w:rsidRPr="00BD41F1">
        <w:rPr>
          <w:rFonts w:ascii="PT Serif" w:hAnsi="PT Serif"/>
          <w:color w:val="444444"/>
          <w:sz w:val="22"/>
          <w:szCs w:val="22"/>
        </w:rPr>
        <w:t xml:space="preserve">, </w:t>
      </w:r>
      <w:hyperlink r:id="rId998" w:history="1">
        <w:r w:rsidRPr="00BD41F1">
          <w:rPr>
            <w:rStyle w:val="Hyperlink"/>
            <w:rFonts w:ascii="PT Serif" w:hAnsi="PT Serif"/>
            <w:sz w:val="22"/>
            <w:szCs w:val="22"/>
          </w:rPr>
          <w:t>110</w:t>
        </w:r>
      </w:hyperlink>
      <w:r w:rsidRPr="00BD41F1">
        <w:rPr>
          <w:rFonts w:ascii="PT Serif" w:hAnsi="PT Serif"/>
          <w:color w:val="444444"/>
          <w:sz w:val="22"/>
          <w:szCs w:val="22"/>
        </w:rPr>
        <w:t xml:space="preserve">; 2018, c. </w:t>
      </w:r>
      <w:hyperlink r:id="rId999" w:history="1">
        <w:r w:rsidRPr="00BD41F1">
          <w:rPr>
            <w:rStyle w:val="Hyperlink"/>
            <w:rFonts w:ascii="PT Serif" w:hAnsi="PT Serif"/>
            <w:sz w:val="22"/>
            <w:szCs w:val="22"/>
          </w:rPr>
          <w:t>774</w:t>
        </w:r>
      </w:hyperlink>
      <w:r w:rsidRPr="00BD41F1">
        <w:rPr>
          <w:rFonts w:ascii="PT Serif" w:hAnsi="PT Serif"/>
          <w:color w:val="444444"/>
          <w:sz w:val="22"/>
          <w:szCs w:val="22"/>
        </w:rPr>
        <w:t xml:space="preserve">; 2020, c. </w:t>
      </w:r>
      <w:hyperlink r:id="rId1000" w:history="1">
        <w:r w:rsidRPr="00BD41F1">
          <w:rPr>
            <w:rStyle w:val="Hyperlink"/>
            <w:rFonts w:ascii="PT Serif" w:hAnsi="PT Serif"/>
            <w:sz w:val="22"/>
            <w:szCs w:val="22"/>
          </w:rPr>
          <w:t>941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31" w:name="_Toc76716454"/>
      <w:bookmarkStart w:id="332" w:name="_Toc77061465"/>
      <w:r w:rsidRPr="00BD41F1">
        <w:rPr>
          <w:sz w:val="22"/>
          <w:szCs w:val="22"/>
        </w:rPr>
        <w:t>§ 54.1-3424. Suspension or revocation of registration, license or permit; limitation to particular controlled substance; controlled substances placed under seal; sale of perishables and forfeiture; notification to DEA.</w:t>
      </w:r>
      <w:bookmarkEnd w:id="331"/>
      <w:bookmarkEnd w:id="33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registration to manufacture, distribute, or dispense a controlled substance may be suspended or revoked by the Board upon a finding that the registrant: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Has furnished false or fraudulent material information in an application filed under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Has been convicted of a felony under any state or federal law relating to any controlled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Has had his federal registration to manufacture, distribute or dispense controlled substances suspended or revoked;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Has violated or cooperated with others in violating any provision of this chapter or regulations of the Board relating to the manufacture, distribution or dispensing of controlled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may limit revocation or suspension of a registration to the particular controlled substance with respect to which grounds for revocation or suspension exist.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If the Board summarily suspends, suspends, or revokes a registration, license, permit, or certificate, all controlled substances and prescription devices owned or possessed pursuant to the registration, license, permit, or certificate may be placed under seal by the Board or an authorized agent of the Board as of the effective date of the order of summary suspension, suspension, or revocation. The Board or an authorized agent of the board shall perform an inventory of the controlled substances and prescription devices placed under seal. The controlled substances and prescription devices under seal shall remain in a secured manner on the premises at the previously authorized address of the registration, license, permit, or certificate. No person shall access or relocate such controlled substances and prescription devices without authorization from the Board. The registrant, licensee, permittee, or certificate holder shall ensure the controlled substances and prescription devices remain securely under seal at all times with no unauthorized access.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Following the conclusion of all appeals, if any, or the deadline to file an appeal, if none are filed, the controlled substances and prescription devices shall be subject to forfeiture. The Board shall direct the owner to appropriately transfer or dispose of the sealed controlled substances and prescription devices under the supervision of an authorized agent, or the controlled substances and devices shall be forfeited, seized, and destroyed by the Board, the authorized agent of the Board, or any law-enforcement officer. Costs associated with the storage and destruction of the seized substances and devices shall be at the expense of the owner of such.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Prior to forfeiture, the owner of the controlled substances or prescription devices may request permission from the Board to transfer the sealed controlled substances and prescription devices, at the owner's expense and under the supervision of an authorized agent, to an entity authorized to possess or destroy such substances or devices.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Controlled substances and prescription devices that have been abandoned and are stored at a location that is not authorized for the storage of such substances and devices shall be considered contraband. The Board, an authorized agent of the Board, or any law-enforcement officer may seize and destroy such substances and devices. Costs associated with the storage and destruction of the seized substances and devices shall be at the expense of the owner of such substances and devices, if known.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The Board shall promptly notify the DEA of all orders suspending or revoking registration and all forfeitures of controlled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54-524.47:4; 1988, c. 765; 1996, cc. </w:t>
      </w:r>
      <w:hyperlink r:id="rId1001" w:history="1">
        <w:r w:rsidRPr="00BD41F1">
          <w:rPr>
            <w:rStyle w:val="Hyperlink"/>
            <w:rFonts w:ascii="PT Serif" w:hAnsi="PT Serif"/>
            <w:sz w:val="22"/>
            <w:szCs w:val="22"/>
          </w:rPr>
          <w:t>468</w:t>
        </w:r>
      </w:hyperlink>
      <w:r w:rsidRPr="00BD41F1">
        <w:rPr>
          <w:rFonts w:ascii="PT Serif" w:hAnsi="PT Serif"/>
          <w:color w:val="444444"/>
          <w:sz w:val="22"/>
          <w:szCs w:val="22"/>
        </w:rPr>
        <w:t xml:space="preserve">, </w:t>
      </w:r>
      <w:hyperlink r:id="rId1002" w:history="1">
        <w:r w:rsidRPr="00BD41F1">
          <w:rPr>
            <w:rStyle w:val="Hyperlink"/>
            <w:rFonts w:ascii="PT Serif" w:hAnsi="PT Serif"/>
            <w:sz w:val="22"/>
            <w:szCs w:val="22"/>
          </w:rPr>
          <w:t>496</w:t>
        </w:r>
      </w:hyperlink>
      <w:r w:rsidRPr="00BD41F1">
        <w:rPr>
          <w:rFonts w:ascii="PT Serif" w:hAnsi="PT Serif"/>
          <w:color w:val="444444"/>
          <w:sz w:val="22"/>
          <w:szCs w:val="22"/>
        </w:rPr>
        <w:t xml:space="preserve">; 1998, c. </w:t>
      </w:r>
      <w:hyperlink r:id="rId1003" w:history="1">
        <w:r w:rsidRPr="00BD41F1">
          <w:rPr>
            <w:rStyle w:val="Hyperlink"/>
            <w:rFonts w:ascii="PT Serif" w:hAnsi="PT Serif"/>
            <w:sz w:val="22"/>
            <w:szCs w:val="22"/>
          </w:rPr>
          <w:t>490</w:t>
        </w:r>
      </w:hyperlink>
      <w:r w:rsidRPr="00BD41F1">
        <w:rPr>
          <w:rFonts w:ascii="PT Serif" w:hAnsi="PT Serif"/>
          <w:color w:val="444444"/>
          <w:sz w:val="22"/>
          <w:szCs w:val="22"/>
        </w:rPr>
        <w:t xml:space="preserve">; 2019, c. </w:t>
      </w:r>
      <w:hyperlink r:id="rId1004" w:history="1">
        <w:r w:rsidRPr="00BD41F1">
          <w:rPr>
            <w:rStyle w:val="Hyperlink"/>
            <w:rFonts w:ascii="PT Serif" w:hAnsi="PT Serif"/>
            <w:sz w:val="22"/>
            <w:szCs w:val="22"/>
          </w:rPr>
          <w:t>94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33" w:name="_Toc76716455"/>
      <w:bookmarkStart w:id="334" w:name="_Toc77061466"/>
      <w:r w:rsidRPr="00BD41F1">
        <w:rPr>
          <w:sz w:val="22"/>
          <w:szCs w:val="22"/>
        </w:rPr>
        <w:t>§ 54.1-3425. Repealed.</w:t>
      </w:r>
      <w:bookmarkEnd w:id="333"/>
      <w:bookmarkEnd w:id="33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Repealed by Acts 2009, c. </w:t>
      </w:r>
      <w:hyperlink r:id="rId1005" w:history="1">
        <w:r w:rsidRPr="00BD41F1">
          <w:rPr>
            <w:rStyle w:val="Hyperlink"/>
            <w:rFonts w:ascii="PT Serif" w:hAnsi="PT Serif"/>
            <w:sz w:val="22"/>
            <w:szCs w:val="22"/>
          </w:rPr>
          <w:t>149</w:t>
        </w:r>
      </w:hyperlink>
      <w:r w:rsidRPr="00BD41F1">
        <w:rPr>
          <w:rFonts w:ascii="PT Serif" w:hAnsi="PT Serif"/>
          <w:color w:val="444444"/>
          <w:sz w:val="22"/>
          <w:szCs w:val="22"/>
        </w:rPr>
        <w:t xml:space="preserve">, cl. 2, effective March 6, 2009, and c. </w:t>
      </w:r>
      <w:hyperlink r:id="rId1006" w:history="1">
        <w:r w:rsidRPr="00BD41F1">
          <w:rPr>
            <w:rStyle w:val="Hyperlink"/>
            <w:rFonts w:ascii="PT Serif" w:hAnsi="PT Serif"/>
            <w:sz w:val="22"/>
            <w:szCs w:val="22"/>
          </w:rPr>
          <w:t>169</w:t>
        </w:r>
      </w:hyperlink>
      <w:r w:rsidRPr="00BD41F1">
        <w:rPr>
          <w:rFonts w:ascii="PT Serif" w:hAnsi="PT Serif"/>
          <w:color w:val="444444"/>
          <w:sz w:val="22"/>
          <w:szCs w:val="22"/>
        </w:rPr>
        <w:t>, cl. 2, effective March 23, 2009.</w:t>
      </w:r>
    </w:p>
    <w:p w:rsidR="00BD41F1" w:rsidRPr="00BD41F1" w:rsidRDefault="00BD41F1" w:rsidP="00BD41F1">
      <w:pPr>
        <w:pStyle w:val="Heading2"/>
        <w:rPr>
          <w:sz w:val="22"/>
          <w:szCs w:val="22"/>
        </w:rPr>
      </w:pPr>
      <w:bookmarkStart w:id="335" w:name="_Toc76716456"/>
      <w:bookmarkStart w:id="336" w:name="_Toc77061467"/>
      <w:r w:rsidRPr="00BD41F1">
        <w:rPr>
          <w:sz w:val="22"/>
          <w:szCs w:val="22"/>
        </w:rPr>
        <w:t>§ 54.1-3426. Regulations for special packaging.</w:t>
      </w:r>
      <w:bookmarkEnd w:id="335"/>
      <w:bookmarkEnd w:id="33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The Board shall adopt standards for special packaging consistent with those promulgated pursuant to the federal Poison Prevention Packaging Act of 1970 (15 U.S.C. § 1471 et seq.). The Board may exempt any drug from the requirements of special packaging and shall exempt any drug exempted pursuant to the Poison Prevention Packaging Act of 1970.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prescriber or a purchaser may direct that a drug, which is subject to being dispensed in special packaging, be dispensed in other than special packaging.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1978, c. 833, § 54-524.67:1; 1988, c. 765; 1996, c. </w:t>
      </w:r>
      <w:hyperlink r:id="rId1007" w:history="1">
        <w:r w:rsidRPr="00BD41F1">
          <w:rPr>
            <w:rStyle w:val="Hyperlink"/>
            <w:rFonts w:ascii="PT Serif" w:hAnsi="PT Serif"/>
            <w:sz w:val="22"/>
            <w:szCs w:val="22"/>
          </w:rPr>
          <w:t>408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37" w:name="_Toc76716457"/>
      <w:bookmarkStart w:id="338" w:name="_Toc77061468"/>
      <w:r w:rsidRPr="00BD41F1">
        <w:rPr>
          <w:sz w:val="22"/>
          <w:szCs w:val="22"/>
        </w:rPr>
        <w:t>§ 54.1-3427. Dispensing drugs without safety closure container.</w:t>
      </w:r>
      <w:bookmarkEnd w:id="337"/>
      <w:bookmarkEnd w:id="33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When a pharmacist receives the request of any person that a drug or drugs for such person to be dispensed by the pharmacist not be placed in a safety closure container, the pharmacist may dispense such drug or drugs in such nonsafety closure container. The delivering pharmacist shall not be civilly liable simply by reason of dispensing a drug or drugs in such a container if the recipient signs a release covering a period of time or a single delivery, which release provides that the recipient releases the pharmacist from civil liability for not using the safety closure container, unless the pharmacist acted with willful and wanton disregard of safety.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1978, c. 839, § 54-524.67:2; 1988, c. 765.</w:t>
      </w:r>
    </w:p>
    <w:p w:rsidR="00BD41F1" w:rsidRPr="00BD41F1" w:rsidRDefault="00BD41F1" w:rsidP="00BD41F1">
      <w:pPr>
        <w:pStyle w:val="Heading2"/>
        <w:rPr>
          <w:sz w:val="22"/>
          <w:szCs w:val="22"/>
        </w:rPr>
      </w:pPr>
      <w:bookmarkStart w:id="339" w:name="_Toc76716458"/>
      <w:bookmarkStart w:id="340" w:name="_Toc77061469"/>
      <w:r w:rsidRPr="00BD41F1">
        <w:rPr>
          <w:sz w:val="22"/>
          <w:szCs w:val="22"/>
        </w:rPr>
        <w:t>§ 54.1-3428. Dissemination of information.</w:t>
      </w:r>
      <w:bookmarkEnd w:id="339"/>
      <w:bookmarkEnd w:id="34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may disseminate such information regarding drugs, devices, and cosmetics as the Board deems necessary in the interest of public health and the protection of the consumer against fraud. This section shall not be construed to prohibit the Board from collecting, reporting, and illustrating the results of its investigations.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54-524.100; 1988, c. 765.</w:t>
      </w:r>
    </w:p>
    <w:p w:rsidR="00BD41F1" w:rsidRPr="00BD41F1" w:rsidRDefault="00BD41F1" w:rsidP="00BD41F1">
      <w:pPr>
        <w:pStyle w:val="Heading2"/>
        <w:rPr>
          <w:sz w:val="22"/>
          <w:szCs w:val="22"/>
        </w:rPr>
      </w:pPr>
      <w:bookmarkStart w:id="341" w:name="_Toc76716459"/>
      <w:bookmarkStart w:id="342" w:name="_Toc77061470"/>
      <w:r w:rsidRPr="00BD41F1">
        <w:rPr>
          <w:sz w:val="22"/>
          <w:szCs w:val="22"/>
        </w:rPr>
        <w:t>§ 54.1-3429. Revocation of permit issued to manufacturer, wholesaler or distributor.</w:t>
      </w:r>
      <w:bookmarkEnd w:id="341"/>
      <w:bookmarkEnd w:id="34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may revoke a permit issued to a manufacturer, wholesaler or distributor for failure to comply with regulations promulgated pursuant to the provisions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54-524.46; 1988, c. 765.</w:t>
      </w:r>
    </w:p>
    <w:p w:rsidR="00BD41F1" w:rsidRPr="00BD41F1" w:rsidRDefault="00BD41F1" w:rsidP="00BD41F1">
      <w:pPr>
        <w:pStyle w:val="Heading2"/>
        <w:rPr>
          <w:sz w:val="22"/>
          <w:szCs w:val="22"/>
        </w:rPr>
      </w:pPr>
      <w:bookmarkStart w:id="343" w:name="_Toc76716460"/>
      <w:bookmarkStart w:id="344" w:name="_Toc77061471"/>
      <w:r w:rsidRPr="00BD41F1">
        <w:rPr>
          <w:sz w:val="22"/>
          <w:szCs w:val="22"/>
        </w:rPr>
        <w:t>§ 54.1-3430. Display of permit; permits nontransferable; renewal.</w:t>
      </w:r>
      <w:bookmarkEnd w:id="343"/>
      <w:bookmarkEnd w:id="34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Permits issued under the provisions of this chapter shall be displayed in a conspicuous place in the factory or other place of business for which issued.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Permits shall not be transferable and shall be renewed annually.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54-449, 54-450; 1970, c. 650, § 54-524.38; 1976, c. 614, § 54-524.39; 1988, c. 765.</w:t>
      </w:r>
    </w:p>
    <w:p w:rsidR="00BD41F1" w:rsidRPr="00BD41F1" w:rsidRDefault="00BD41F1" w:rsidP="00BD41F1">
      <w:pPr>
        <w:pStyle w:val="Heading2"/>
        <w:rPr>
          <w:sz w:val="22"/>
          <w:szCs w:val="22"/>
        </w:rPr>
      </w:pPr>
      <w:bookmarkStart w:id="345" w:name="_Toc76716461"/>
      <w:bookmarkStart w:id="346" w:name="_Toc77061472"/>
      <w:r w:rsidRPr="00BD41F1">
        <w:rPr>
          <w:sz w:val="22"/>
          <w:szCs w:val="22"/>
        </w:rPr>
        <w:t>§ 54.1-3431. Admission into evidence of certain certificates of analysis.</w:t>
      </w:r>
      <w:bookmarkEnd w:id="345"/>
      <w:bookmarkEnd w:id="34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 any administrative hearing, a certificate of analysis of a chemist, performed in any laboratory operated by the Department of Forensic Science or authorized by such Department to conduct such analysis, when such certificate is attested by such chemist, shall be admissible as evidence. A copy of such certificate shall be delivered to the parties in interest at least seven days prior to the date fixed for the hearing.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certificate of analysis purporting to be signed by any chemist shall be admissible as evidence in such hearing without any proof of the seal or signature or of the official character of the chemist whose name is signed to it.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54-524.77; 1970, c. 650; 1972, cc. 741, 798, § 54-524.77:1; 1973, c. 479; 1977, c. 633; 1988, c. 765; 1990, c. 825; 2005, cc. </w:t>
      </w:r>
      <w:hyperlink r:id="rId1008" w:history="1">
        <w:r w:rsidRPr="00BD41F1">
          <w:rPr>
            <w:rStyle w:val="Hyperlink"/>
            <w:rFonts w:ascii="PT Serif" w:hAnsi="PT Serif"/>
            <w:sz w:val="22"/>
            <w:szCs w:val="22"/>
          </w:rPr>
          <w:t>868</w:t>
        </w:r>
      </w:hyperlink>
      <w:r w:rsidRPr="00BD41F1">
        <w:rPr>
          <w:rFonts w:ascii="PT Serif" w:hAnsi="PT Serif"/>
          <w:color w:val="444444"/>
          <w:sz w:val="22"/>
          <w:szCs w:val="22"/>
        </w:rPr>
        <w:t xml:space="preserve">, </w:t>
      </w:r>
      <w:hyperlink r:id="rId1009" w:history="1">
        <w:r w:rsidRPr="00BD41F1">
          <w:rPr>
            <w:rStyle w:val="Hyperlink"/>
            <w:rFonts w:ascii="PT Serif" w:hAnsi="PT Serif"/>
            <w:sz w:val="22"/>
            <w:szCs w:val="22"/>
          </w:rPr>
          <w:t>881</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347" w:name="_Toc76716462"/>
      <w:r w:rsidRPr="00BD41F1">
        <w:rPr>
          <w:color w:val="444444"/>
          <w:sz w:val="22"/>
          <w:szCs w:val="22"/>
        </w:rPr>
        <w:t>Article 2. Permitting of Pharmacies.</w:t>
      </w:r>
      <w:bookmarkEnd w:id="347"/>
    </w:p>
    <w:p w:rsidR="00BD41F1" w:rsidRPr="00BD41F1" w:rsidRDefault="00BD41F1" w:rsidP="00BD41F1">
      <w:pPr>
        <w:pStyle w:val="Heading2"/>
        <w:rPr>
          <w:sz w:val="22"/>
          <w:szCs w:val="22"/>
        </w:rPr>
      </w:pPr>
      <w:bookmarkStart w:id="348" w:name="_Toc76716463"/>
      <w:bookmarkStart w:id="349" w:name="_Toc77061473"/>
      <w:r w:rsidRPr="00BD41F1">
        <w:rPr>
          <w:sz w:val="22"/>
          <w:szCs w:val="22"/>
        </w:rPr>
        <w:t>§ 54.1-3432. Supervision by pharmacist.</w:t>
      </w:r>
      <w:bookmarkEnd w:id="348"/>
      <w:bookmarkEnd w:id="34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pharmacy shall be under the personal supervision of a pharmacist on the premises of the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54-478; 1958, c. 551; 1970, c. 650, § 54-524.51; 1988, c. 765.</w:t>
      </w:r>
    </w:p>
    <w:p w:rsidR="00BD41F1" w:rsidRPr="00BD41F1" w:rsidRDefault="00BD41F1" w:rsidP="00BD41F1">
      <w:pPr>
        <w:pStyle w:val="Heading2"/>
        <w:rPr>
          <w:sz w:val="22"/>
          <w:szCs w:val="22"/>
        </w:rPr>
      </w:pPr>
      <w:bookmarkStart w:id="350" w:name="_Toc76716464"/>
      <w:bookmarkStart w:id="351" w:name="_Toc77061474"/>
      <w:r w:rsidRPr="00BD41F1">
        <w:rPr>
          <w:sz w:val="22"/>
          <w:szCs w:val="22"/>
        </w:rPr>
        <w:t>§ 54.1-3433. Certain advertising and signs unlawful.</w:t>
      </w:r>
      <w:bookmarkEnd w:id="350"/>
      <w:bookmarkEnd w:id="35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It shall be unlawful for any place of business which is not a pharmacy as defined in this chapter to advertise or to have upon it or in it as a sign the words, "pharmacy," "pharmacist," "apothecary," "drugstore," "druggist," "drugs," "medicine store," "drug sundries," "prescriptions filled" or any like words indicating that drugs are compounded or sold or prescriptions filled. Each day during which such advertisement appears or such sign is allowed to remain upon or in such place of business shall constitute a separate offense under this section. Upon consultation with the Department of Historic Resources, the Board may grant an exception from this section for such signage on an historic building that formerly housed a drugstore or pharmacy if that building is individually listed as a Virginia Historic Landmark, a contributing property in a Virginia Historic Landmark District, or determined to be eligible for listing by the Department of Historic Resources, provided that the signage relates to the historic character of the building.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54-477; 1970, c. 650, § 54-524.49; 1988, c. 765; 2005, c. </w:t>
      </w:r>
      <w:hyperlink r:id="rId1010" w:history="1">
        <w:r w:rsidRPr="00BD41F1">
          <w:rPr>
            <w:rStyle w:val="Hyperlink"/>
            <w:rFonts w:ascii="PT Serif" w:hAnsi="PT Serif"/>
            <w:sz w:val="22"/>
            <w:szCs w:val="22"/>
          </w:rPr>
          <w:t>97</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52" w:name="_Toc76716465"/>
      <w:bookmarkStart w:id="353" w:name="_Toc77061475"/>
      <w:r w:rsidRPr="00BD41F1">
        <w:rPr>
          <w:sz w:val="22"/>
          <w:szCs w:val="22"/>
        </w:rPr>
        <w:t>§ 54.1-3434. Permit to conduct pharmacy.</w:t>
      </w:r>
      <w:bookmarkEnd w:id="352"/>
      <w:bookmarkEnd w:id="35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person shall conduct a pharmacy without first obtaining a permit from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application for such permit shall be made on a form provided by the Board and signed by a pharmacist who will be in full and actual charge of the pharmacy and who will be fully engaged in the practice of pharmacy at the location designated on the application.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application shall (i) show the corporate name and trade name, (ii) list any pharmacist in addition to the pharmacist-in-charge practicing at the location indicated on the application, and (iii) list the hours during which the pharmacy will be open to provide pharmacy services. Any change in the hours of operation, which is expected to last more than one week, shall be reported to the Board in writing and posted, at least fourteen days prior to the anticipated change, in a conspicuous place to provide notice to the public. The Board shall promulgate regulations to provide exceptions to this prior notification.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If the owner is other than the pharmacist making the application, the type of ownership shall be indicated and shall list any partner or partners, and, if a corporation, then the corporate officers and directors. Further, if the owner is not a pharmacist, he shall not abridge the authority of the pharmacist-in-charge to exercise professional judgment relating to the dispensing of drugs in accordance with this act and Board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permit shall be issued only to the pharmacist who signs the application as the pharmacist-in-charge and as such assumes the full responsibilities for the legal operation of the pharmacy. This permit and responsibilities shall not be construed to negate any responsibility of any pharmacist or other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Upon termination of practice by the pharmacist-in-charge, or upon any change in partnership composition, or upon the acquisition, as defined in Board regulations, of the existing corporation by another person or the closing of a pharmacy, the permit previously issued shall be immediately surrendered to the Board by the pharmacist-in-charge to whom it was issued, or by his legal representative, and an application for a new permit may be made in accordance with the requirements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promulgate regulations (i) defining acquisition of an existing permitted, registered or licensed facility or of any corporation under which the facility is directly or indirectly organized; (ii) providing for the transfer, confidentiality, integrity, and security of the pharmacy's prescription dispensing records and other patient records, regardless of where located; and (iii) establishing a reasonable time period for designation of a new pharmacist-in-charge. At the conclusion of the time period for designation of a new pharmacist-in-charge, a pharmacy which has failed to designate a new pharmacist-in-charge shall not operate as a pharmacy nor maintain a stock of prescription drugs on the premises. The Director shall immediately notify the owner of record that the pharmacy no longer holds a valid permit and that the owner shall make provision for the proper disposition of all Schedule II through VI drugs and devices on the premises within 15 days of receipt of this notice. At the conclusion of the 15-day period, the Director or his authorized agent, or any law-enforcement officer in coordination with the Director, shall seize and indefinitely secure all Schedule II through VI drugs and devices still on the premises, and the Director shall notify the owner of such seizure. The Director, his authorized agent, or the law-enforcement officer may properly dispose of the seized drugs and devices after 60 days from the date of the notice of seizure if the owner has not claimed and provided for the proper disposition of the property. The Board or law-enforcement agency shall assess a fee of not less than the cost of storage of said drugs upon the owner for reclaiming seized property.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succeeding pharmacist-in-charge shall cause an inventory to be made of all Schedule I, II, III, IV and V drugs on hand. Such inventory shall be completed as of the date he becomes pharmacist-in-charge and prior to opening for business on that date.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pharmacist to whom such permit is issued shall provide safeguards against diversion of all controlled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 application for a pharmacy permit shall be accompanied by a fee determined by the Board. All permits shall expire annually on a date determined by the Board in regulation.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pharmacy shall be equipped so that prescriptions can be properly filled. The Board of Pharmacy shall prescribe the minimum of such professional and technical equipment and reference material which a pharmacy shall at all times possess. Nothing shall prevent a pharmacist who is eligible to receive information from the Prescription Monitoring Program from requesting and receiving such information; however, no pharmacy shall be required to maintain Internet access to the Prescription Monitoring Program. No permit shall be issued or continued for the conduct of a pharmacy until or unless there is compliance with the provisions of this chapter and regulations promulgated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pharmacy shall comply with federal requirements for an electronic, interoperable system to identify, trace, and verify prescription drugs as they are distributed.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Each day during which a person is in violation of this section shall constitute a separate offense.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54-524.31; 1972, c. 798; 1976, c. 614; 1977, c. 302; 1980, c. 288; 1983, c. 286; 1986, c. 207; 1988, cc. 445, 765; 1994, c. </w:t>
      </w:r>
      <w:hyperlink r:id="rId1011" w:history="1">
        <w:r w:rsidRPr="00BD41F1">
          <w:rPr>
            <w:rStyle w:val="Hyperlink"/>
            <w:rFonts w:ascii="PT Serif" w:hAnsi="PT Serif"/>
            <w:sz w:val="22"/>
            <w:szCs w:val="22"/>
          </w:rPr>
          <w:t>299</w:t>
        </w:r>
      </w:hyperlink>
      <w:r w:rsidRPr="00BD41F1">
        <w:rPr>
          <w:rFonts w:ascii="PT Serif" w:hAnsi="PT Serif"/>
          <w:color w:val="444444"/>
          <w:sz w:val="22"/>
          <w:szCs w:val="22"/>
        </w:rPr>
        <w:t xml:space="preserve">; 1998, c. </w:t>
      </w:r>
      <w:hyperlink r:id="rId1012" w:history="1">
        <w:r w:rsidRPr="00BD41F1">
          <w:rPr>
            <w:rStyle w:val="Hyperlink"/>
            <w:rFonts w:ascii="PT Serif" w:hAnsi="PT Serif"/>
            <w:sz w:val="22"/>
            <w:szCs w:val="22"/>
          </w:rPr>
          <w:t>470</w:t>
        </w:r>
      </w:hyperlink>
      <w:r w:rsidRPr="00BD41F1">
        <w:rPr>
          <w:rFonts w:ascii="PT Serif" w:hAnsi="PT Serif"/>
          <w:color w:val="444444"/>
          <w:sz w:val="22"/>
          <w:szCs w:val="22"/>
        </w:rPr>
        <w:t xml:space="preserve">; 2000, c. </w:t>
      </w:r>
      <w:hyperlink r:id="rId1013" w:history="1">
        <w:r w:rsidRPr="00BD41F1">
          <w:rPr>
            <w:rStyle w:val="Hyperlink"/>
            <w:rFonts w:ascii="PT Serif" w:hAnsi="PT Serif"/>
            <w:sz w:val="22"/>
            <w:szCs w:val="22"/>
          </w:rPr>
          <w:t>135</w:t>
        </w:r>
      </w:hyperlink>
      <w:r w:rsidRPr="00BD41F1">
        <w:rPr>
          <w:rFonts w:ascii="PT Serif" w:hAnsi="PT Serif"/>
          <w:color w:val="444444"/>
          <w:sz w:val="22"/>
          <w:szCs w:val="22"/>
        </w:rPr>
        <w:t xml:space="preserve">; 2008, c. </w:t>
      </w:r>
      <w:hyperlink r:id="rId1014" w:history="1">
        <w:r w:rsidRPr="00BD41F1">
          <w:rPr>
            <w:rStyle w:val="Hyperlink"/>
            <w:rFonts w:ascii="PT Serif" w:hAnsi="PT Serif"/>
            <w:sz w:val="22"/>
            <w:szCs w:val="22"/>
          </w:rPr>
          <w:t>320</w:t>
        </w:r>
      </w:hyperlink>
      <w:r w:rsidRPr="00BD41F1">
        <w:rPr>
          <w:rFonts w:ascii="PT Serif" w:hAnsi="PT Serif"/>
          <w:color w:val="444444"/>
          <w:sz w:val="22"/>
          <w:szCs w:val="22"/>
        </w:rPr>
        <w:t xml:space="preserve">; 2011, c. </w:t>
      </w:r>
      <w:hyperlink r:id="rId1015" w:history="1">
        <w:r w:rsidRPr="00BD41F1">
          <w:rPr>
            <w:rStyle w:val="Hyperlink"/>
            <w:rFonts w:ascii="PT Serif" w:hAnsi="PT Serif"/>
            <w:sz w:val="22"/>
            <w:szCs w:val="22"/>
          </w:rPr>
          <w:t>610</w:t>
        </w:r>
      </w:hyperlink>
      <w:r w:rsidRPr="00BD41F1">
        <w:rPr>
          <w:rFonts w:ascii="PT Serif" w:hAnsi="PT Serif"/>
          <w:color w:val="444444"/>
          <w:sz w:val="22"/>
          <w:szCs w:val="22"/>
        </w:rPr>
        <w:t xml:space="preserve">; 2016, c. </w:t>
      </w:r>
      <w:hyperlink r:id="rId1016" w:history="1">
        <w:r w:rsidRPr="00BD41F1">
          <w:rPr>
            <w:rStyle w:val="Hyperlink"/>
            <w:rFonts w:ascii="PT Serif" w:hAnsi="PT Serif"/>
            <w:sz w:val="22"/>
            <w:szCs w:val="22"/>
          </w:rPr>
          <w:t>221</w:t>
        </w:r>
      </w:hyperlink>
      <w:r w:rsidRPr="00BD41F1">
        <w:rPr>
          <w:rFonts w:ascii="PT Serif" w:hAnsi="PT Serif"/>
          <w:color w:val="444444"/>
          <w:sz w:val="22"/>
          <w:szCs w:val="22"/>
        </w:rPr>
        <w:t xml:space="preserve">; 2019, c. </w:t>
      </w:r>
      <w:hyperlink r:id="rId1017" w:history="1">
        <w:r w:rsidRPr="00BD41F1">
          <w:rPr>
            <w:rStyle w:val="Hyperlink"/>
            <w:rFonts w:ascii="PT Serif" w:hAnsi="PT Serif"/>
            <w:sz w:val="22"/>
            <w:szCs w:val="22"/>
          </w:rPr>
          <w:t>94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54" w:name="_Toc76716466"/>
      <w:bookmarkStart w:id="355" w:name="_Toc77061476"/>
      <w:r w:rsidRPr="00BD41F1">
        <w:rPr>
          <w:sz w:val="22"/>
          <w:szCs w:val="22"/>
        </w:rPr>
        <w:t>§ 54.1-3434.01. Notice of pharmacy closing; change of ownership; penalty.</w:t>
      </w:r>
      <w:bookmarkEnd w:id="354"/>
      <w:bookmarkEnd w:id="35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Prior to the closing of a pharmacy for more than one week, the owner shall either (i) post a conspicuous notice at least thirty days prior to the anticipated closing or (ii) mail a notice, at least fourteen days prior to the anticipated closing, to every current pharmacy customer having refill authority. Each notice posted or mailed pursuant to this section shall indicate the date of such closing, if available, and the name of the pharmacy to which prescriptions and other required prescription dispensing records and individual patient records will be transferred unless patients indicate their preference to the contrary. The Board of Pharmacy shall promulgate regulations providing for a definition of "closing of a pharmacy" and exceptions to the requirements of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Upon any change of ownership of a pharmacy, regardless of how such change may be effectuated, the prescription dispensing records and other patient records for at least two years immediately prior to the change of ownership, shall be transferred, in accordance with Board regulations, to the new owner in a manner to ensure the confidentiality, integrity, and security of the pharmacy's prescription dispensing records and other patient records and the continuity of pharmacy services at substantially the same level as that offered by the previous owner.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Refusing to process a request for the prescription dispensing records and other patient records tendered in accordance with law or regulation shall constitute a closing and the requirements of this section shall apply. Such refusal may constitute a violation of § </w:t>
      </w:r>
      <w:hyperlink r:id="rId1018" w:history="1">
        <w:r w:rsidRPr="00BD41F1">
          <w:rPr>
            <w:rStyle w:val="Hyperlink"/>
            <w:rFonts w:ascii="PT Serif" w:hAnsi="PT Serif"/>
            <w:sz w:val="22"/>
            <w:szCs w:val="22"/>
          </w:rPr>
          <w:t>54.1-111</w:t>
        </w:r>
      </w:hyperlink>
      <w:r w:rsidRPr="00BD41F1">
        <w:rPr>
          <w:rFonts w:ascii="PT Serif" w:hAnsi="PT Serif"/>
          <w:color w:val="444444"/>
          <w:sz w:val="22"/>
          <w:szCs w:val="22"/>
        </w:rPr>
        <w:t xml:space="preserve"> A 9, depending on the circumstance.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1992, c. 667; 1994, c. </w:t>
      </w:r>
      <w:hyperlink r:id="rId1019" w:history="1">
        <w:r w:rsidRPr="00BD41F1">
          <w:rPr>
            <w:rStyle w:val="Hyperlink"/>
            <w:rFonts w:ascii="PT Serif" w:hAnsi="PT Serif"/>
            <w:sz w:val="22"/>
            <w:szCs w:val="22"/>
          </w:rPr>
          <w:t>668</w:t>
        </w:r>
      </w:hyperlink>
      <w:r w:rsidRPr="00BD41F1">
        <w:rPr>
          <w:rFonts w:ascii="PT Serif" w:hAnsi="PT Serif"/>
          <w:color w:val="444444"/>
          <w:sz w:val="22"/>
          <w:szCs w:val="22"/>
        </w:rPr>
        <w:t xml:space="preserve">; 1998, c. </w:t>
      </w:r>
      <w:hyperlink r:id="rId1020" w:history="1">
        <w:r w:rsidRPr="00BD41F1">
          <w:rPr>
            <w:rStyle w:val="Hyperlink"/>
            <w:rFonts w:ascii="PT Serif" w:hAnsi="PT Serif"/>
            <w:sz w:val="22"/>
            <w:szCs w:val="22"/>
          </w:rPr>
          <w:t>470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56" w:name="_Toc76716467"/>
      <w:bookmarkStart w:id="357" w:name="_Toc77061477"/>
      <w:r w:rsidRPr="00BD41F1">
        <w:rPr>
          <w:sz w:val="22"/>
          <w:szCs w:val="22"/>
        </w:rPr>
        <w:t>§ 54.1-3434.02. Automated drug dispensing systems.</w:t>
      </w:r>
      <w:bookmarkEnd w:id="356"/>
      <w:bookmarkEnd w:id="35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Hospitals licensed pursuant to Title 32.1 or Title 37.2 may use automated drug dispensing systems, as defined in § </w:t>
      </w:r>
      <w:hyperlink r:id="rId1021" w:history="1">
        <w:r w:rsidRPr="00BD41F1">
          <w:rPr>
            <w:rStyle w:val="Hyperlink"/>
            <w:rFonts w:ascii="PT Serif" w:hAnsi="PT Serif"/>
            <w:sz w:val="22"/>
            <w:szCs w:val="22"/>
          </w:rPr>
          <w:t>54.1-3401</w:t>
        </w:r>
      </w:hyperlink>
      <w:r w:rsidRPr="00BD41F1">
        <w:rPr>
          <w:rFonts w:ascii="PT Serif" w:hAnsi="PT Serif"/>
          <w:color w:val="444444"/>
          <w:sz w:val="22"/>
          <w:szCs w:val="22"/>
        </w:rPr>
        <w:t>, upon meeting the following conditions: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Drugs are placed in the automated drug dispensing system in a hospital and are under the control of a pharmacy providing services to the hospital;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pharmacist-in-charge of the pharmacy providing services to the hospital has established procedures for assuring the accurate stocking and proper storage of drugs in the automated drug dispensing system and for ensuring accountability for and security of all drugs utilized in the automated drug dispensing system until the time such drugs are removed from the automated drug dispensing system for administration to the patients;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Removal of drugs from any automated drug dispensing system for administration to patients can only be made pursuant to a valid prescription or lawful order of a prescriber;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Adequate security for automated drug dispensing systems is provided, as evidenced by written policies and procedures, for (i) preventing unauthorized access, (ii) complying with federal and state regulations on prescribing and dispensing controlled substances, (iii) maintaining patient confidentiality, and (iv) assuring compliance with the requirements of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Accountability for drugs dispensed from automated drug dispensing systems is vested in the pharmacist-in-charge of a pharmacy located within the hospital or the pharmacist-in-charge of any outside pharmacy providing pharmacy services to the hospital;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Filling and stocking of all drugs in automated drug dispensing systems shall be performed under the direction of the pharmacist-in-charge. The task of filling and stocking of drugs into an automated drug dispensing system shall be performed by a pharmacist or a registered pharmacy technician, who shall be an employee of the provider pharmacy and shall be properly trained in accordance with established standards set forth in a policy and procedure manual maintained by the provider pharmacy. The pharmacist stocking and filling the automated drug dispensing system or the pharmacist-in-charge, if the automated drug dispensing system is stocked and filled by a registered pharmacy technician, shall be responsible for the proper and accurate stocking and filling of the automated drug dispensing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Drugs placed into and removed from automated drug dispensing systems for administration to patients shall be in the manufacturer's or distributor's sealed original packaging or in unit-dose containers packaged by the pharmacy. Drugs in multi-dose packaging, other than those administered orally, may be placed in such a device if approved by the pharmacist-in-charge in consultation with a standing hospital committee comprised of pharmacy, medical, and nursing staff.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pharmacist-in-charge in a pharmacy located within a hospital or the pharmacist-in-charge of any outside pharmacy providing pharmacy services to a hospital shall be responsible for establishing procedures for (i) periodically inspecting and auditing automated drug dispensing systems to assure the proper storage, security, and accountability for all drugs placed in and removed from automated drug dispensing systems, and (ii) reviewing the operation and maintenance of automated drug dispensing systems. This monitoring shall be reviewed by a pharmacist while on the premises of the hospital and in accordance with the pharmacist-in-charge's procedures and the Board of Pharmacy's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Board of Pharmacy shall promulgate regulations establishing minimum requirements for random periodic inspections and monthly audits of automated drug dispensing systems to assure the proper storage, security, and accountability of all drugs placed in and removed from automated drug dispensing systems and for reviewing the operation and maintenance of automated drug dispensing systems.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1999, c. </w:t>
      </w:r>
      <w:hyperlink r:id="rId1022" w:history="1">
        <w:r w:rsidRPr="00BD41F1">
          <w:rPr>
            <w:rStyle w:val="Hyperlink"/>
            <w:rFonts w:ascii="PT Serif" w:hAnsi="PT Serif"/>
            <w:sz w:val="22"/>
            <w:szCs w:val="22"/>
          </w:rPr>
          <w:t>750</w:t>
        </w:r>
      </w:hyperlink>
      <w:r w:rsidRPr="00BD41F1">
        <w:rPr>
          <w:rFonts w:ascii="PT Serif" w:hAnsi="PT Serif"/>
          <w:color w:val="444444"/>
          <w:sz w:val="22"/>
          <w:szCs w:val="22"/>
        </w:rPr>
        <w:t xml:space="preserve">; 2004, c. </w:t>
      </w:r>
      <w:hyperlink r:id="rId1023" w:history="1">
        <w:r w:rsidRPr="00BD41F1">
          <w:rPr>
            <w:rStyle w:val="Hyperlink"/>
            <w:rFonts w:ascii="PT Serif" w:hAnsi="PT Serif"/>
            <w:sz w:val="22"/>
            <w:szCs w:val="22"/>
          </w:rPr>
          <w:t>140</w:t>
        </w:r>
      </w:hyperlink>
      <w:r w:rsidRPr="00BD41F1">
        <w:rPr>
          <w:rFonts w:ascii="PT Serif" w:hAnsi="PT Serif"/>
          <w:color w:val="444444"/>
          <w:sz w:val="22"/>
          <w:szCs w:val="22"/>
        </w:rPr>
        <w:t xml:space="preserve">; 2009, c. </w:t>
      </w:r>
      <w:hyperlink r:id="rId1024" w:history="1">
        <w:r w:rsidRPr="00BD41F1">
          <w:rPr>
            <w:rStyle w:val="Hyperlink"/>
            <w:rFonts w:ascii="PT Serif" w:hAnsi="PT Serif"/>
            <w:sz w:val="22"/>
            <w:szCs w:val="22"/>
          </w:rPr>
          <w:t>100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58" w:name="_Toc76716468"/>
      <w:bookmarkStart w:id="359" w:name="_Toc77061478"/>
      <w:r w:rsidRPr="00BD41F1">
        <w:rPr>
          <w:sz w:val="22"/>
          <w:szCs w:val="22"/>
        </w:rPr>
        <w:t>§ 54.1-3434.03. Continuous quality improvement program.</w:t>
      </w:r>
      <w:bookmarkEnd w:id="358"/>
      <w:bookmarkEnd w:id="35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Each pharmacy shall implement a program for continuous quality improvement, according to regulations of the Board. Such program shall provide for a systematic, ongoing process of analysis of dispensing errors that uses findings to formulate an appropriate response and to develop or improve pharmacy systems and workflow processes designed to prevent or reduce future errors. The Board shall promulgate regulations to further define the required elements of such program.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pharmacy that actively reports to a patient safety organization that has as its primary mission continuous quality improvement under the Patient Safety and Quality Improvement Act of 2005 (P.L. 109-41), shall be deemed in compliance with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2011, c. </w:t>
      </w:r>
      <w:hyperlink r:id="rId1025" w:history="1">
        <w:r w:rsidRPr="00BD41F1">
          <w:rPr>
            <w:rStyle w:val="Hyperlink"/>
            <w:rFonts w:ascii="PT Serif" w:hAnsi="PT Serif"/>
            <w:sz w:val="22"/>
            <w:szCs w:val="22"/>
          </w:rPr>
          <w:t>124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60" w:name="_Toc76716469"/>
      <w:bookmarkStart w:id="361" w:name="_Toc77061479"/>
      <w:r w:rsidRPr="00BD41F1">
        <w:rPr>
          <w:sz w:val="22"/>
          <w:szCs w:val="22"/>
        </w:rPr>
        <w:t>§ 54.1-3434.04. Automatic review of certain case decisions.</w:t>
      </w:r>
      <w:bookmarkEnd w:id="360"/>
      <w:bookmarkEnd w:id="36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Board of Pharmacy shall, in cases in which a monetary fine may be imposed for a violation of the provisions of Article 2 (§ </w:t>
      </w:r>
      <w:hyperlink r:id="rId1026" w:history="1">
        <w:r w:rsidRPr="00BD41F1">
          <w:rPr>
            <w:rStyle w:val="Hyperlink"/>
            <w:rFonts w:ascii="PT Serif" w:hAnsi="PT Serif"/>
            <w:sz w:val="22"/>
            <w:szCs w:val="22"/>
          </w:rPr>
          <w:t>54.1-3432</w:t>
        </w:r>
      </w:hyperlink>
      <w:r w:rsidRPr="00BD41F1">
        <w:rPr>
          <w:rFonts w:ascii="PT Serif" w:hAnsi="PT Serif"/>
          <w:color w:val="444444"/>
          <w:sz w:val="22"/>
          <w:szCs w:val="22"/>
        </w:rPr>
        <w:t xml:space="preserve"> et seq.) of the Drug Control Act relating to the practice of pharmacy and the pharmacy subject to the fine is affiliated with a free clinic that receives state or local funds, ascertain the factual basis for its decisions of such cases through informal conference or consultation proceedings in accordance with § </w:t>
      </w:r>
      <w:hyperlink r:id="rId1027" w:history="1">
        <w:r w:rsidRPr="00BD41F1">
          <w:rPr>
            <w:rStyle w:val="Hyperlink"/>
            <w:rFonts w:ascii="PT Serif" w:hAnsi="PT Serif"/>
            <w:sz w:val="22"/>
            <w:szCs w:val="22"/>
          </w:rPr>
          <w:t>2.2-4019</w:t>
        </w:r>
      </w:hyperlink>
      <w:r w:rsidRPr="00BD41F1">
        <w:rPr>
          <w:rFonts w:ascii="PT Serif" w:hAnsi="PT Serif"/>
          <w:color w:val="444444"/>
          <w:sz w:val="22"/>
          <w:szCs w:val="22"/>
        </w:rPr>
        <w:t>, unless the named party and the Board agree to resolve the matter through a consent order or the named party consents to waive such a conference or proceeding to go directly to a formal hearing.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2014, c. </w:t>
      </w:r>
      <w:hyperlink r:id="rId1028" w:history="1">
        <w:r w:rsidRPr="00BD41F1">
          <w:rPr>
            <w:rStyle w:val="Hyperlink"/>
            <w:rFonts w:ascii="PT Serif" w:hAnsi="PT Serif"/>
            <w:sz w:val="22"/>
            <w:szCs w:val="22"/>
          </w:rPr>
          <w:t>345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62" w:name="_Toc76716470"/>
      <w:bookmarkStart w:id="363" w:name="_Toc77061480"/>
      <w:r w:rsidRPr="00BD41F1">
        <w:rPr>
          <w:sz w:val="22"/>
          <w:szCs w:val="22"/>
        </w:rPr>
        <w:t>§ 54.1-3434.05. Permit to act as an outsourcing facility.</w:t>
      </w:r>
      <w:bookmarkEnd w:id="362"/>
      <w:bookmarkEnd w:id="36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No person shall act as an outsourcing facility without first obtaining a permit from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Applications for a permit to act as an outsourcing facility shall be made on a form provided by the Board and signed by a pharmacist who will be in full and actual charge of the outsourcing facility and who will be fully engaged in the compounding performed at the location designated on the application. Such application shall be accompanied by a fee determined by the Board in regulation. All permits shall expire annually on a date determined by the Board in regulation. No permit shall be issued or renewed for an outsourcing facility unless the facility can demonstrate compliance with all applicable federal and state laws and regulations governing outsourcing facilities.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As a prerequisite to obtaining or renewing a permit from the Board, the outsourcing facility shall (i) register as an outsourcing facility with the U.S. Secretary of Health and Human Services in accordance with 21 U.S.C. § 353b and (ii) submit a copy of a current inspection report resulting from an inspection conducted by the U.S. Food and Drug Administration that indicates compliance with the requirements of state and federal law and regulations, including all applicable guidance documents and Current Good Manufacturing Practices published by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inspection report required pursuant to clause (ii) shall be deemed current for the purposes of this section if the inspection was conducted (a) no more than one year prior to the date of submission of an application for a permit to the Board or (b) no more than two years prior to the date of submission of an application for renewal of a permit to the Board. However, if the outsourcing facility has not been inspected by the U.S. Food and Drug Administration within the required period, the Board may accept an inspection report or other documentation from another entity that is satisfactory to the Board, or the Board may cause an inspection to be conducted by its duly authorized agent and may charge an inspection fee in an amount sufficient to cover the costs of the inspection.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Every outsourcing facility shall compound in compliance with the requirements of state and federal law and regulations except § </w:t>
      </w:r>
      <w:hyperlink r:id="rId1029" w:history="1">
        <w:r w:rsidRPr="00BD41F1">
          <w:rPr>
            <w:rStyle w:val="Hyperlink"/>
            <w:rFonts w:ascii="PT Serif" w:hAnsi="PT Serif"/>
            <w:sz w:val="22"/>
            <w:szCs w:val="22"/>
          </w:rPr>
          <w:t>54.1-3410.2</w:t>
        </w:r>
      </w:hyperlink>
      <w:r w:rsidRPr="00BD41F1">
        <w:rPr>
          <w:rFonts w:ascii="PT Serif" w:hAnsi="PT Serif"/>
          <w:color w:val="444444"/>
          <w:sz w:val="22"/>
          <w:szCs w:val="22"/>
        </w:rPr>
        <w:t>, to include all applicable guidance documents and Current Good Manufacturing Practices published by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An outsourcing facility shall not engage in compounding of drug products to be dispensed pursuant to a valid prescription for a specific patient without first obtaining a permit to operate a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 </w:t>
      </w:r>
      <w:hyperlink r:id="rId1030" w:history="1">
        <w:r w:rsidRPr="00BD41F1">
          <w:rPr>
            <w:rStyle w:val="Hyperlink"/>
            <w:rFonts w:ascii="PT Serif" w:hAnsi="PT Serif"/>
            <w:sz w:val="22"/>
            <w:szCs w:val="22"/>
          </w:rPr>
          <w:t>300</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364" w:name="_Toc76716471"/>
      <w:r w:rsidRPr="00BD41F1">
        <w:rPr>
          <w:color w:val="444444"/>
          <w:sz w:val="22"/>
          <w:szCs w:val="22"/>
        </w:rPr>
        <w:t>Article 2.1. Registration of Nonresident Pharmacies.</w:t>
      </w:r>
      <w:bookmarkEnd w:id="364"/>
    </w:p>
    <w:p w:rsidR="00BD41F1" w:rsidRPr="00BD41F1" w:rsidRDefault="00BD41F1" w:rsidP="00BD41F1">
      <w:pPr>
        <w:pStyle w:val="Heading2"/>
        <w:rPr>
          <w:sz w:val="22"/>
          <w:szCs w:val="22"/>
        </w:rPr>
      </w:pPr>
      <w:bookmarkStart w:id="365" w:name="_Toc76716472"/>
      <w:bookmarkStart w:id="366" w:name="_Toc77061481"/>
      <w:r w:rsidRPr="00BD41F1">
        <w:rPr>
          <w:sz w:val="22"/>
          <w:szCs w:val="22"/>
        </w:rPr>
        <w:t>§ 54.1-3434.1. Nonresident pharmacies to register with Board.</w:t>
      </w:r>
      <w:bookmarkEnd w:id="365"/>
      <w:bookmarkEnd w:id="36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pharmacy located outside the Commonwealth that ships, mails, or delivers, in any manner, Schedule II through VI drugs or devices pursuant to a prescription into the Commonwealth shall be considered a nonresident pharmacy, shall be registered with the Board, shall designate a pharmacist in charge who is licensed as a pharmacist in Virginia and is responsible for the pharmacy's compliance with this chapter, and shall disclose to the Board all of the following: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location, names, and titles of all principal corporate officers and the name and Virginia license number of the designated pharmacist in charge, if applicable. A report containing this information shall be made on an annual basis and within 30 days after any change of office, corporate officer, or pharmacist in charge.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That it maintains, at all times, a current unrestricted license, permit, certificate, or registration to conduct the pharmacy in compliance with the laws of the jurisdiction, within the United States or within another jurisdiction that may lawfully deliver prescription drugs directly or indirectly to consumers within the United States, in which it is a resident. The pharmacy shall also certify that it complies with all lawful directions and requests for information from the regulatory or licensing agency of the jurisdiction in which it is licensed as well as with all requests for information made by the Board pursuant to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As a prerequisite to registering or renewing a registration with the Board, the nonresident pharmacy shall submit a copy of a current inspection report resulting from an inspection conducted by the regulatory or licensing agency of the jurisdiction in which it is located that indicates compliance with the requirements of this chapter, including compliance with USP-NF standards for pharmacies performing sterile and non-sterile compounding. The inspection report shall be deemed current for the purpose of this subdivision if the inspection was conducted (i) no more than six months prior to the date of submission of an application for registration with the Board or (ii) no more than two years prior to the date of submission of an application for renewal of a registration with the Board. However, if the nonresident pharmacy has not been inspected by the regulatory or licensing agency of the jurisdiction in which it is licensed within the required period, the Board may accept an inspection report or other documentation from another entity that is satisfactory to the Board or the Board may cause an inspection to be conducted by its duly authorized agent and may charge an inspection fee in an amount sufficient to cover the costs of the inspection.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For a nonresident pharmacy that dispenses more than 50 percent of its total prescription volume pursuant to an original prescription order received as a result of solicitation on the Internet, including the solicitation by electronic mail, that it is credentialed and has been inspected and that it has received certification from the National Association of Boards of Pharmacy that it is a Verified Internet Pharmacy Practice Site, or has received certification from a substantially similar program approved by the Board. The Board may, in its discretion, waive the requirements of this subdivision for a nonresident pharmacy that only does business within the Commonwealth in limited transactions.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That it maintains its records of prescription drugs or dangerous drugs or devices dispensed to patients in the Commonwealth so that the records are readily retrievable from the records of other drugs dispensed and provides a copy or report of such dispensing records to the Board, its authorized agents, or any agent designated by the Superintendent of the Department of State Police upon request within seven days of receipt of a request.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6. That its pharmacists do not knowingly fill or dispense a prescription for a patient in Virginia in violation of § </w:t>
      </w:r>
      <w:hyperlink r:id="rId1031" w:history="1">
        <w:r w:rsidRPr="00BD41F1">
          <w:rPr>
            <w:rStyle w:val="Hyperlink"/>
            <w:rFonts w:ascii="PT Serif" w:hAnsi="PT Serif"/>
            <w:sz w:val="22"/>
            <w:szCs w:val="22"/>
          </w:rPr>
          <w:t>54.1-3303</w:t>
        </w:r>
      </w:hyperlink>
      <w:r w:rsidRPr="00BD41F1">
        <w:rPr>
          <w:rFonts w:ascii="PT Serif" w:hAnsi="PT Serif"/>
          <w:color w:val="444444"/>
          <w:sz w:val="22"/>
          <w:szCs w:val="22"/>
        </w:rPr>
        <w:t xml:space="preserve"> and that it has informed its pharmacists that a pharmacist who dispenses a prescription that he knows or should have known was not written pursuant to a bona fide practitioner-patient relationship is guilty of unlawful distribution of a controlled substance in violation of § </w:t>
      </w:r>
      <w:hyperlink r:id="rId1032" w:history="1">
        <w:r w:rsidRPr="00BD41F1">
          <w:rPr>
            <w:rStyle w:val="Hyperlink"/>
            <w:rFonts w:ascii="PT Serif" w:hAnsi="PT Serif"/>
            <w:sz w:val="22"/>
            <w:szCs w:val="22"/>
          </w:rPr>
          <w:t>18.2-248</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7. That it maintains a continuous quality improvement program as required of resident pharmacies, pursuant to § </w:t>
      </w:r>
      <w:hyperlink r:id="rId1033" w:history="1">
        <w:r w:rsidRPr="00BD41F1">
          <w:rPr>
            <w:rStyle w:val="Hyperlink"/>
            <w:rFonts w:ascii="PT Serif" w:hAnsi="PT Serif"/>
            <w:sz w:val="22"/>
            <w:szCs w:val="22"/>
          </w:rPr>
          <w:t>54.1-3434.03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requirement that a nonresident pharmacy have a Virginia licensed pharmacist in charge shall not apply to a registered nonresident pharmacy that provides services as a pharmacy benefits administrator.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Any pharmacy subject to this section shall, during its regular hours of operation, but not less than six days per week, and for a minimum of 40 hours per week, provide a toll-free telephone service to facilitate communication between patients in the Commonwealth and a pharmacist at the pharmacy who has access to the patient's records. This toll-free number shall be disclosed on a label affixed to each container of drugs dispensed to patients 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Pharmacies subject to this section shall comply with the reporting requirements of the Prescription Monitoring Program as set forth in § </w:t>
      </w:r>
      <w:hyperlink r:id="rId1034" w:history="1">
        <w:r w:rsidRPr="00BD41F1">
          <w:rPr>
            <w:rStyle w:val="Hyperlink"/>
            <w:rFonts w:ascii="PT Serif" w:hAnsi="PT Serif"/>
            <w:sz w:val="22"/>
            <w:szCs w:val="22"/>
          </w:rPr>
          <w:t>54.1-2521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registration fee shall be the fee specified for pharmacies within Virginia.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A nonresident pharmacy shall only deliver controlled substances that are dispensed pursuant to a prescription, directly to the consumer or his designated agent, or directly to a pharmacy located in Virginia pursuant to regulations of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F. Pharmacies subject to this section shall comply with the requirements set forth in § </w:t>
      </w:r>
      <w:hyperlink r:id="rId1035" w:history="1">
        <w:r w:rsidRPr="00BD41F1">
          <w:rPr>
            <w:rStyle w:val="Hyperlink"/>
            <w:rFonts w:ascii="PT Serif" w:hAnsi="PT Serif"/>
            <w:sz w:val="22"/>
            <w:szCs w:val="22"/>
          </w:rPr>
          <w:t>54.1-3408.04</w:t>
        </w:r>
      </w:hyperlink>
      <w:r w:rsidRPr="00BD41F1">
        <w:rPr>
          <w:rFonts w:ascii="PT Serif" w:hAnsi="PT Serif"/>
          <w:color w:val="444444"/>
          <w:sz w:val="22"/>
          <w:szCs w:val="22"/>
        </w:rPr>
        <w:t xml:space="preserve"> relating to dispensing of an interchangeable biosimilar in the place of a prescribed biological product.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Every nonresident pharmacy shall comply with federal requirements for an electronic, interoperable system to identify, trace, and verify prescription drugs as they are distributed.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1990, c. 270; 1994, c. </w:t>
      </w:r>
      <w:hyperlink r:id="rId1036" w:history="1">
        <w:r w:rsidRPr="00BD41F1">
          <w:rPr>
            <w:rStyle w:val="Hyperlink"/>
            <w:rFonts w:ascii="PT Serif" w:hAnsi="PT Serif"/>
            <w:sz w:val="22"/>
            <w:szCs w:val="22"/>
          </w:rPr>
          <w:t>300</w:t>
        </w:r>
      </w:hyperlink>
      <w:r w:rsidRPr="00BD41F1">
        <w:rPr>
          <w:rFonts w:ascii="PT Serif" w:hAnsi="PT Serif"/>
          <w:color w:val="444444"/>
          <w:sz w:val="22"/>
          <w:szCs w:val="22"/>
        </w:rPr>
        <w:t xml:space="preserve">; 2000, c. </w:t>
      </w:r>
      <w:hyperlink r:id="rId1037" w:history="1">
        <w:r w:rsidRPr="00BD41F1">
          <w:rPr>
            <w:rStyle w:val="Hyperlink"/>
            <w:rFonts w:ascii="PT Serif" w:hAnsi="PT Serif"/>
            <w:sz w:val="22"/>
            <w:szCs w:val="22"/>
          </w:rPr>
          <w:t>882</w:t>
        </w:r>
      </w:hyperlink>
      <w:r w:rsidRPr="00BD41F1">
        <w:rPr>
          <w:rFonts w:ascii="PT Serif" w:hAnsi="PT Serif"/>
          <w:color w:val="444444"/>
          <w:sz w:val="22"/>
          <w:szCs w:val="22"/>
        </w:rPr>
        <w:t xml:space="preserve">; 2005, cc. </w:t>
      </w:r>
      <w:hyperlink r:id="rId1038" w:history="1">
        <w:r w:rsidRPr="00BD41F1">
          <w:rPr>
            <w:rStyle w:val="Hyperlink"/>
            <w:rFonts w:ascii="PT Serif" w:hAnsi="PT Serif"/>
            <w:sz w:val="22"/>
            <w:szCs w:val="22"/>
          </w:rPr>
          <w:t>115</w:t>
        </w:r>
      </w:hyperlink>
      <w:r w:rsidRPr="00BD41F1">
        <w:rPr>
          <w:rFonts w:ascii="PT Serif" w:hAnsi="PT Serif"/>
          <w:color w:val="444444"/>
          <w:sz w:val="22"/>
          <w:szCs w:val="22"/>
        </w:rPr>
        <w:t xml:space="preserve">, </w:t>
      </w:r>
      <w:hyperlink r:id="rId1039" w:history="1">
        <w:r w:rsidRPr="00BD41F1">
          <w:rPr>
            <w:rStyle w:val="Hyperlink"/>
            <w:rFonts w:ascii="PT Serif" w:hAnsi="PT Serif"/>
            <w:sz w:val="22"/>
            <w:szCs w:val="22"/>
          </w:rPr>
          <w:t>637</w:t>
        </w:r>
      </w:hyperlink>
      <w:r w:rsidRPr="00BD41F1">
        <w:rPr>
          <w:rFonts w:ascii="PT Serif" w:hAnsi="PT Serif"/>
          <w:color w:val="444444"/>
          <w:sz w:val="22"/>
          <w:szCs w:val="22"/>
        </w:rPr>
        <w:t xml:space="preserve">, </w:t>
      </w:r>
      <w:hyperlink r:id="rId1040" w:history="1">
        <w:r w:rsidRPr="00BD41F1">
          <w:rPr>
            <w:rStyle w:val="Hyperlink"/>
            <w:rFonts w:ascii="PT Serif" w:hAnsi="PT Serif"/>
            <w:sz w:val="22"/>
            <w:szCs w:val="22"/>
          </w:rPr>
          <w:t>678</w:t>
        </w:r>
      </w:hyperlink>
      <w:r w:rsidRPr="00BD41F1">
        <w:rPr>
          <w:rFonts w:ascii="PT Serif" w:hAnsi="PT Serif"/>
          <w:color w:val="444444"/>
          <w:sz w:val="22"/>
          <w:szCs w:val="22"/>
        </w:rPr>
        <w:t xml:space="preserve">; 2006, c. </w:t>
      </w:r>
      <w:hyperlink r:id="rId1041" w:history="1">
        <w:r w:rsidRPr="00BD41F1">
          <w:rPr>
            <w:rStyle w:val="Hyperlink"/>
            <w:rFonts w:ascii="PT Serif" w:hAnsi="PT Serif"/>
            <w:sz w:val="22"/>
            <w:szCs w:val="22"/>
          </w:rPr>
          <w:t>397</w:t>
        </w:r>
      </w:hyperlink>
      <w:r w:rsidRPr="00BD41F1">
        <w:rPr>
          <w:rFonts w:ascii="PT Serif" w:hAnsi="PT Serif"/>
          <w:color w:val="444444"/>
          <w:sz w:val="22"/>
          <w:szCs w:val="22"/>
        </w:rPr>
        <w:t xml:space="preserve">; 2008, cc. </w:t>
      </w:r>
      <w:hyperlink r:id="rId1042" w:history="1">
        <w:r w:rsidRPr="00BD41F1">
          <w:rPr>
            <w:rStyle w:val="Hyperlink"/>
            <w:rFonts w:ascii="PT Serif" w:hAnsi="PT Serif"/>
            <w:sz w:val="22"/>
            <w:szCs w:val="22"/>
          </w:rPr>
          <w:t>79</w:t>
        </w:r>
      </w:hyperlink>
      <w:r w:rsidRPr="00BD41F1">
        <w:rPr>
          <w:rFonts w:ascii="PT Serif" w:hAnsi="PT Serif"/>
          <w:color w:val="444444"/>
          <w:sz w:val="22"/>
          <w:szCs w:val="22"/>
        </w:rPr>
        <w:t xml:space="preserve">, </w:t>
      </w:r>
      <w:hyperlink r:id="rId1043" w:history="1">
        <w:r w:rsidRPr="00BD41F1">
          <w:rPr>
            <w:rStyle w:val="Hyperlink"/>
            <w:rFonts w:ascii="PT Serif" w:hAnsi="PT Serif"/>
            <w:sz w:val="22"/>
            <w:szCs w:val="22"/>
          </w:rPr>
          <w:t>618</w:t>
        </w:r>
      </w:hyperlink>
      <w:r w:rsidRPr="00BD41F1">
        <w:rPr>
          <w:rFonts w:ascii="PT Serif" w:hAnsi="PT Serif"/>
          <w:color w:val="444444"/>
          <w:sz w:val="22"/>
          <w:szCs w:val="22"/>
        </w:rPr>
        <w:t xml:space="preserve">; 2011, c. </w:t>
      </w:r>
      <w:hyperlink r:id="rId1044" w:history="1">
        <w:r w:rsidRPr="00BD41F1">
          <w:rPr>
            <w:rStyle w:val="Hyperlink"/>
            <w:rFonts w:ascii="PT Serif" w:hAnsi="PT Serif"/>
            <w:sz w:val="22"/>
            <w:szCs w:val="22"/>
          </w:rPr>
          <w:t>124</w:t>
        </w:r>
      </w:hyperlink>
      <w:r w:rsidRPr="00BD41F1">
        <w:rPr>
          <w:rFonts w:ascii="PT Serif" w:hAnsi="PT Serif"/>
          <w:color w:val="444444"/>
          <w:sz w:val="22"/>
          <w:szCs w:val="22"/>
        </w:rPr>
        <w:t xml:space="preserve">; 2013, cc. </w:t>
      </w:r>
      <w:hyperlink r:id="rId1045" w:history="1">
        <w:r w:rsidRPr="00BD41F1">
          <w:rPr>
            <w:rStyle w:val="Hyperlink"/>
            <w:rFonts w:ascii="PT Serif" w:hAnsi="PT Serif"/>
            <w:sz w:val="22"/>
            <w:szCs w:val="22"/>
          </w:rPr>
          <w:t>412</w:t>
        </w:r>
      </w:hyperlink>
      <w:r w:rsidRPr="00BD41F1">
        <w:rPr>
          <w:rFonts w:ascii="PT Serif" w:hAnsi="PT Serif"/>
          <w:color w:val="444444"/>
          <w:sz w:val="22"/>
          <w:szCs w:val="22"/>
        </w:rPr>
        <w:t xml:space="preserve">, </w:t>
      </w:r>
      <w:hyperlink r:id="rId1046" w:history="1">
        <w:r w:rsidRPr="00BD41F1">
          <w:rPr>
            <w:rStyle w:val="Hyperlink"/>
            <w:rFonts w:ascii="PT Serif" w:hAnsi="PT Serif"/>
            <w:sz w:val="22"/>
            <w:szCs w:val="22"/>
          </w:rPr>
          <w:t>544</w:t>
        </w:r>
      </w:hyperlink>
      <w:r w:rsidRPr="00BD41F1">
        <w:rPr>
          <w:rFonts w:ascii="PT Serif" w:hAnsi="PT Serif"/>
          <w:color w:val="444444"/>
          <w:sz w:val="22"/>
          <w:szCs w:val="22"/>
        </w:rPr>
        <w:t xml:space="preserve">, </w:t>
      </w:r>
      <w:hyperlink r:id="rId1047" w:history="1">
        <w:r w:rsidRPr="00BD41F1">
          <w:rPr>
            <w:rStyle w:val="Hyperlink"/>
            <w:rFonts w:ascii="PT Serif" w:hAnsi="PT Serif"/>
            <w:sz w:val="22"/>
            <w:szCs w:val="22"/>
          </w:rPr>
          <w:t>765</w:t>
        </w:r>
      </w:hyperlink>
      <w:r w:rsidRPr="00BD41F1">
        <w:rPr>
          <w:rFonts w:ascii="PT Serif" w:hAnsi="PT Serif"/>
          <w:color w:val="444444"/>
          <w:sz w:val="22"/>
          <w:szCs w:val="22"/>
        </w:rPr>
        <w:t xml:space="preserve">; 2016, c. </w:t>
      </w:r>
      <w:hyperlink r:id="rId1048"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67" w:name="_Toc76716473"/>
      <w:bookmarkStart w:id="368" w:name="_Toc77061482"/>
      <w:r w:rsidRPr="00BD41F1">
        <w:rPr>
          <w:sz w:val="22"/>
          <w:szCs w:val="22"/>
        </w:rPr>
        <w:t>§ 54.1-3434.2. Permit to be issued.</w:t>
      </w:r>
      <w:bookmarkEnd w:id="367"/>
      <w:bookmarkEnd w:id="36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only register nonresident pharmacies that maintain a current unrestricted license, certificate, permit, or registration as a pharmacy in a jurisdiction within the United States, or within another jurisdiction that may lawfully deliver prescription drugs directly or indirectly to consumers within the United States.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Applications for a nonresident pharmacy registration, under this section, shall be made on a form furnished by the Board. The Board may require such information as it deems is necessary to carry out the purpose of the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permit or nonresident pharmacy registration shall be renewed annually on a date determined by the Board in regulation. Renewal is contingent upon the nonresident pharmacy providing documentation of a current inspection report in accordance with subdivision A 3 of § </w:t>
      </w:r>
      <w:hyperlink r:id="rId1049" w:history="1">
        <w:r w:rsidRPr="00BD41F1">
          <w:rPr>
            <w:rStyle w:val="Hyperlink"/>
            <w:rFonts w:ascii="PT Serif" w:hAnsi="PT Serif"/>
            <w:sz w:val="22"/>
            <w:szCs w:val="22"/>
          </w:rPr>
          <w:t>54.1-3434.1</w:t>
        </w:r>
      </w:hyperlink>
      <w:r w:rsidRPr="00BD41F1">
        <w:rPr>
          <w:rFonts w:ascii="PT Serif" w:hAnsi="PT Serif"/>
          <w:color w:val="444444"/>
          <w:sz w:val="22"/>
          <w:szCs w:val="22"/>
        </w:rPr>
        <w:t xml:space="preserve">; continuing current, unrestricted licensure in the resident jurisdiction; and continuing certification if required in subdivision A 4 of § </w:t>
      </w:r>
      <w:hyperlink r:id="rId1050" w:history="1">
        <w:r w:rsidRPr="00BD41F1">
          <w:rPr>
            <w:rStyle w:val="Hyperlink"/>
            <w:rFonts w:ascii="PT Serif" w:hAnsi="PT Serif"/>
            <w:sz w:val="22"/>
            <w:szCs w:val="22"/>
          </w:rPr>
          <w:t>54.1-3434.1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1990, c. 270; 2005, c. </w:t>
      </w:r>
      <w:hyperlink r:id="rId1051" w:history="1">
        <w:r w:rsidRPr="00BD41F1">
          <w:rPr>
            <w:rStyle w:val="Hyperlink"/>
            <w:rFonts w:ascii="PT Serif" w:hAnsi="PT Serif"/>
            <w:sz w:val="22"/>
            <w:szCs w:val="22"/>
          </w:rPr>
          <w:t>115</w:t>
        </w:r>
      </w:hyperlink>
      <w:r w:rsidRPr="00BD41F1">
        <w:rPr>
          <w:rFonts w:ascii="PT Serif" w:hAnsi="PT Serif"/>
          <w:color w:val="444444"/>
          <w:sz w:val="22"/>
          <w:szCs w:val="22"/>
        </w:rPr>
        <w:t xml:space="preserve">; 2008, cc. </w:t>
      </w:r>
      <w:hyperlink r:id="rId1052" w:history="1">
        <w:r w:rsidRPr="00BD41F1">
          <w:rPr>
            <w:rStyle w:val="Hyperlink"/>
            <w:rFonts w:ascii="PT Serif" w:hAnsi="PT Serif"/>
            <w:sz w:val="22"/>
            <w:szCs w:val="22"/>
          </w:rPr>
          <w:t>79</w:t>
        </w:r>
      </w:hyperlink>
      <w:r w:rsidRPr="00BD41F1">
        <w:rPr>
          <w:rFonts w:ascii="PT Serif" w:hAnsi="PT Serif"/>
          <w:color w:val="444444"/>
          <w:sz w:val="22"/>
          <w:szCs w:val="22"/>
        </w:rPr>
        <w:t xml:space="preserve">, </w:t>
      </w:r>
      <w:hyperlink r:id="rId1053" w:history="1">
        <w:r w:rsidRPr="00BD41F1">
          <w:rPr>
            <w:rStyle w:val="Hyperlink"/>
            <w:rFonts w:ascii="PT Serif" w:hAnsi="PT Serif"/>
            <w:sz w:val="22"/>
            <w:szCs w:val="22"/>
          </w:rPr>
          <w:t>320</w:t>
        </w:r>
      </w:hyperlink>
      <w:r w:rsidRPr="00BD41F1">
        <w:rPr>
          <w:rFonts w:ascii="PT Serif" w:hAnsi="PT Serif"/>
          <w:color w:val="444444"/>
          <w:sz w:val="22"/>
          <w:szCs w:val="22"/>
        </w:rPr>
        <w:t xml:space="preserve">, </w:t>
      </w:r>
      <w:hyperlink r:id="rId1054" w:history="1">
        <w:r w:rsidRPr="00BD41F1">
          <w:rPr>
            <w:rStyle w:val="Hyperlink"/>
            <w:rFonts w:ascii="PT Serif" w:hAnsi="PT Serif"/>
            <w:sz w:val="22"/>
            <w:szCs w:val="22"/>
          </w:rPr>
          <w:t>618</w:t>
        </w:r>
      </w:hyperlink>
      <w:r w:rsidRPr="00BD41F1">
        <w:rPr>
          <w:rFonts w:ascii="PT Serif" w:hAnsi="PT Serif"/>
          <w:color w:val="444444"/>
          <w:sz w:val="22"/>
          <w:szCs w:val="22"/>
        </w:rPr>
        <w:t xml:space="preserve">; 2013, c. </w:t>
      </w:r>
      <w:hyperlink r:id="rId1055" w:history="1">
        <w:r w:rsidRPr="00BD41F1">
          <w:rPr>
            <w:rStyle w:val="Hyperlink"/>
            <w:rFonts w:ascii="PT Serif" w:hAnsi="PT Serif"/>
            <w:sz w:val="22"/>
            <w:szCs w:val="22"/>
          </w:rPr>
          <w:t>765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69" w:name="_Toc76716474"/>
      <w:bookmarkStart w:id="370" w:name="_Toc77061483"/>
      <w:r w:rsidRPr="00BD41F1">
        <w:rPr>
          <w:sz w:val="22"/>
          <w:szCs w:val="22"/>
        </w:rPr>
        <w:t>§ 54.1-3434.3. Denial, revocation, suspension of registration, summary proceedings.</w:t>
      </w:r>
      <w:bookmarkEnd w:id="369"/>
      <w:bookmarkEnd w:id="37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Board may deny, revoke, suspend, or take other disciplinary actions against a nonresident pharmacy registration as provided for in § </w:t>
      </w:r>
      <w:hyperlink r:id="rId1056" w:history="1">
        <w:r w:rsidRPr="00BD41F1">
          <w:rPr>
            <w:rStyle w:val="Hyperlink"/>
            <w:rFonts w:ascii="PT Serif" w:hAnsi="PT Serif"/>
            <w:sz w:val="22"/>
            <w:szCs w:val="22"/>
          </w:rPr>
          <w:t>54.1-3316</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immediately suspend, without a hearing, the registration of any nonresident pharmacy upon receipt of documentation by the licensing agency in the jurisdiction where a nonresident pharmacy registered with the Board is located, that the nonresident pharmacy has had its license, certificate, permit, or registration as a pharmacy revoked or suspended by that agency and has not been reinstated, or if the Board has received notification from the licensing agency that the pharmacy in the resident state no longer holds a valid unexpired license, permit, certificate, or registration as a pharmacy. The Board shall provide written notice of the suspension to the nonresident pharmacy at the address of record on file with the Board and to the resident-state licensing agency. The nonresident pharmacy may apply for reinstatement of the registration only after it has been reinstated by and holds a current and unrestricted license, certificate, permit, or registration as a pharmacy from the licensing agency in the jurisdiction where it is located. Such nonresident pharmacy shall be entitled to a hearing not later than the next regular meeting of the Board after the expiration of 60 days from the receipt of such application, and shall have the right to be represented by counsel and to summon witnesses to testify on its behalf.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may summarily suspend the registration of any nonresident pharmacy without a hearing, simultaneously with the institution of proceedings for a hearing, if it finds that there is a substantial danger to the public health or safety that warrants such action. The Board may meet by telephone conference call when summarily suspending the registration if a good faith effort to assemble a quorum of the Board has failed and, in the judgment of a majority of the members of the Board, the continued dispensing by the nonresident pharmacy constitutes a substantial danger to the public health or safety. Institution of proceedings for a hearing shall be provided simultaneously with the summary suspension. The hearing shall be scheduled within a reasonable time of the date of the summary suspension. The Board may consider other information concerning possible violations of Virginia law at a hearing, if reasonable notice is given to such nonresident pharmacy of the information.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nonresident pharmacy with a suspended registration shall not ship, mail, or deliver any Schedule II through VI drugs into the Commonwealth unless reinstated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Board may refer complaints concerning nonresident pharmacies to the regulatory or licensing agency in the jurisdiction where the pharmacy is located. The Board may take other disciplinary action against a nonresident pharmacy in accordance with §§ </w:t>
      </w:r>
      <w:hyperlink r:id="rId1057" w:history="1">
        <w:r w:rsidRPr="00BD41F1">
          <w:rPr>
            <w:rStyle w:val="Hyperlink"/>
            <w:rFonts w:ascii="PT Serif" w:hAnsi="PT Serif"/>
            <w:sz w:val="22"/>
            <w:szCs w:val="22"/>
          </w:rPr>
          <w:t>54.1-2400</w:t>
        </w:r>
      </w:hyperlink>
      <w:r w:rsidRPr="00BD41F1">
        <w:rPr>
          <w:rFonts w:ascii="PT Serif" w:hAnsi="PT Serif"/>
          <w:color w:val="444444"/>
          <w:sz w:val="22"/>
          <w:szCs w:val="22"/>
        </w:rPr>
        <w:t xml:space="preserve"> and </w:t>
      </w:r>
      <w:hyperlink r:id="rId1058" w:history="1">
        <w:r w:rsidRPr="00BD41F1">
          <w:rPr>
            <w:rStyle w:val="Hyperlink"/>
            <w:rFonts w:ascii="PT Serif" w:hAnsi="PT Serif"/>
            <w:sz w:val="22"/>
            <w:szCs w:val="22"/>
          </w:rPr>
          <w:t>54.1-3316</w:t>
        </w:r>
      </w:hyperlink>
      <w:r w:rsidRPr="00BD41F1">
        <w:rPr>
          <w:rFonts w:ascii="PT Serif" w:hAnsi="PT Serif"/>
          <w:color w:val="444444"/>
          <w:sz w:val="22"/>
          <w:szCs w:val="22"/>
        </w:rPr>
        <w:t xml:space="preserve"> following notice and the opportunity for a hearing.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1990, c. 270; 2005, c. </w:t>
      </w:r>
      <w:hyperlink r:id="rId1059" w:history="1">
        <w:r w:rsidRPr="00BD41F1">
          <w:rPr>
            <w:rStyle w:val="Hyperlink"/>
            <w:rFonts w:ascii="PT Serif" w:hAnsi="PT Serif"/>
            <w:sz w:val="22"/>
            <w:szCs w:val="22"/>
          </w:rPr>
          <w:t>115</w:t>
        </w:r>
      </w:hyperlink>
      <w:r w:rsidRPr="00BD41F1">
        <w:rPr>
          <w:rFonts w:ascii="PT Serif" w:hAnsi="PT Serif"/>
          <w:color w:val="444444"/>
          <w:sz w:val="22"/>
          <w:szCs w:val="22"/>
        </w:rPr>
        <w:t xml:space="preserve">; 2007, c. </w:t>
      </w:r>
      <w:hyperlink r:id="rId1060" w:history="1">
        <w:r w:rsidRPr="00BD41F1">
          <w:rPr>
            <w:rStyle w:val="Hyperlink"/>
            <w:rFonts w:ascii="PT Serif" w:hAnsi="PT Serif"/>
            <w:sz w:val="22"/>
            <w:szCs w:val="22"/>
          </w:rPr>
          <w:t>662</w:t>
        </w:r>
      </w:hyperlink>
      <w:r w:rsidRPr="00BD41F1">
        <w:rPr>
          <w:rFonts w:ascii="PT Serif" w:hAnsi="PT Serif"/>
          <w:color w:val="444444"/>
          <w:sz w:val="22"/>
          <w:szCs w:val="22"/>
        </w:rPr>
        <w:t xml:space="preserve">; 2019, c. </w:t>
      </w:r>
      <w:hyperlink r:id="rId1061" w:history="1">
        <w:r w:rsidRPr="00BD41F1">
          <w:rPr>
            <w:rStyle w:val="Hyperlink"/>
            <w:rFonts w:ascii="PT Serif" w:hAnsi="PT Serif"/>
            <w:sz w:val="22"/>
            <w:szCs w:val="22"/>
          </w:rPr>
          <w:t>138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71" w:name="_Toc76716475"/>
      <w:bookmarkStart w:id="372" w:name="_Toc77061484"/>
      <w:r w:rsidRPr="00BD41F1">
        <w:rPr>
          <w:sz w:val="22"/>
          <w:szCs w:val="22"/>
        </w:rPr>
        <w:t>§ 54.1-3434.4. Prohibited acts.</w:t>
      </w:r>
      <w:bookmarkEnd w:id="371"/>
      <w:bookmarkEnd w:id="37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It is unlawful for any person or entity which is not registered under this article to (i) conduct the business of shipping, mailing, or otherwise delivering Schedule II through VI controlled substances into Virginia or (ii) advertise the availability for purchase of any Schedule II through VI controlled substances by any citizen of the Commonwealth. Further, it shall be unlawful for any person who is a resident of Virginia to advertise the pharmacy services of a nonresident pharmacy or compounding services of an outsourcing facility that has not registered with the Board, with the knowledge that the advertisement will or is likely to induce members of the public in the Commonwealth to use the pharmacy or outsourcing facility to obtain controlled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Any controlled substance that is ordered or shipped in violation of any provision of this chapter, shall be considered as contraband and may be seized by any law-enforcement officer or any agent of the Board of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1990, c. 270; 2005, c. </w:t>
      </w:r>
      <w:hyperlink r:id="rId1062" w:history="1">
        <w:r w:rsidRPr="00BD41F1">
          <w:rPr>
            <w:rStyle w:val="Hyperlink"/>
            <w:rFonts w:ascii="PT Serif" w:hAnsi="PT Serif"/>
            <w:sz w:val="22"/>
            <w:szCs w:val="22"/>
          </w:rPr>
          <w:t>115</w:t>
        </w:r>
      </w:hyperlink>
      <w:r w:rsidRPr="00BD41F1">
        <w:rPr>
          <w:rFonts w:ascii="PT Serif" w:hAnsi="PT Serif"/>
          <w:color w:val="444444"/>
          <w:sz w:val="22"/>
          <w:szCs w:val="22"/>
        </w:rPr>
        <w:t xml:space="preserve">; 2008, cc. </w:t>
      </w:r>
      <w:hyperlink r:id="rId1063" w:history="1">
        <w:r w:rsidRPr="00BD41F1">
          <w:rPr>
            <w:rStyle w:val="Hyperlink"/>
            <w:rFonts w:ascii="PT Serif" w:hAnsi="PT Serif"/>
            <w:sz w:val="22"/>
            <w:szCs w:val="22"/>
          </w:rPr>
          <w:t>79</w:t>
        </w:r>
      </w:hyperlink>
      <w:r w:rsidRPr="00BD41F1">
        <w:rPr>
          <w:rFonts w:ascii="PT Serif" w:hAnsi="PT Serif"/>
          <w:color w:val="444444"/>
          <w:sz w:val="22"/>
          <w:szCs w:val="22"/>
        </w:rPr>
        <w:t xml:space="preserve">, </w:t>
      </w:r>
      <w:hyperlink r:id="rId1064" w:history="1">
        <w:r w:rsidRPr="00BD41F1">
          <w:rPr>
            <w:rStyle w:val="Hyperlink"/>
            <w:rFonts w:ascii="PT Serif" w:hAnsi="PT Serif"/>
            <w:sz w:val="22"/>
            <w:szCs w:val="22"/>
          </w:rPr>
          <w:t>618</w:t>
        </w:r>
      </w:hyperlink>
      <w:r w:rsidRPr="00BD41F1">
        <w:rPr>
          <w:rFonts w:ascii="PT Serif" w:hAnsi="PT Serif"/>
          <w:color w:val="444444"/>
          <w:sz w:val="22"/>
          <w:szCs w:val="22"/>
        </w:rPr>
        <w:t xml:space="preserve">; 2015, c. </w:t>
      </w:r>
      <w:hyperlink r:id="rId1065" w:history="1">
        <w:r w:rsidRPr="00BD41F1">
          <w:rPr>
            <w:rStyle w:val="Hyperlink"/>
            <w:rFonts w:ascii="PT Serif" w:hAnsi="PT Serif"/>
            <w:sz w:val="22"/>
            <w:szCs w:val="22"/>
          </w:rPr>
          <w:t>300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73" w:name="_Toc76716476"/>
      <w:bookmarkStart w:id="374" w:name="_Toc77061485"/>
      <w:r w:rsidRPr="00BD41F1">
        <w:rPr>
          <w:sz w:val="22"/>
          <w:szCs w:val="22"/>
        </w:rPr>
        <w:t>§ 54.1-3434.5. Nonresident outsourcing facilities to register with the Board.</w:t>
      </w:r>
      <w:bookmarkEnd w:id="373"/>
      <w:bookmarkEnd w:id="37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outsourcing facility located outside the Commonwealth that ships, mails, or delivers in any manner Schedule II through VI drugs or devices into the Commonwealth shall be considered a nonresident outsourcing facility and shall be registered with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Applications for registration to act as a non-resident outsourcing facility shall be made on a form provided by the Board and signed by a pharmacist who is licensed as a pharmacist in Virginia and who is in full and actual charge of the outsourcing facility, is fully engaged in the compounding performed at the location stated on the application, and is fully responsible for the outsourcing facility's compliance with state and federal law and regulations. Such application shall be accompanied by a fee determined by the Board in regulation. All registrations shall expire annually on a date determined by the Board in regulation.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As a prerequisite to registering or renewing a registration with the Board, the outsourcing facility shall (i) register as an outsourcing facility with the U.S. Secretary of Health and Human Services in accordance with 21 U.S.C. § 353b and (ii) submit a copy of a current inspection report resulting from an inspection conducted by the U.S. Food and Drug Administration that indicates compliance with the requirements of state and federal law and regulations, including all applicable guidance documents and Current Good Manufacturing Practices published by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inspection report required pursuant to clause (ii) shall be deemed current for the purposes of this section if the inspection was conducted (a) no more than one year prior to the date of submission of an application for registration with the Board or (b) no more than two years prior to the date of submission of an application for renewal of a registration with the Board. However, if the outsourcing facility has not been inspected by the U.S. Food and Drug Administration within the required period, the Board may accept an inspection report or other documentation from another entity that is satisfactory to the Board, or the Board may cause an inspection to be conducted by its duly authorized agent and may charge an inspection fee in an amount sufficient to cover the costs of the inspection.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A nonresident outsourcing facility shall not engage in compounding of drug products to be dispensed pursuant to a valid prescription for a specific patient without first obtaining a registration to operate a nonresident pharmacy. The nonresident pharmacy shall comply with all state and federal laws, regulations, and requirements except § </w:t>
      </w:r>
      <w:hyperlink r:id="rId1066" w:history="1">
        <w:r w:rsidRPr="00BD41F1">
          <w:rPr>
            <w:rStyle w:val="Hyperlink"/>
            <w:rFonts w:ascii="PT Serif" w:hAnsi="PT Serif"/>
            <w:sz w:val="22"/>
            <w:szCs w:val="22"/>
          </w:rPr>
          <w:t>54.1-3410.2</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 </w:t>
      </w:r>
      <w:hyperlink r:id="rId1067" w:history="1">
        <w:r w:rsidRPr="00BD41F1">
          <w:rPr>
            <w:rStyle w:val="Hyperlink"/>
            <w:rFonts w:ascii="PT Serif" w:hAnsi="PT Serif"/>
            <w:sz w:val="22"/>
            <w:szCs w:val="22"/>
          </w:rPr>
          <w:t>300</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375" w:name="_Toc76716477"/>
      <w:r w:rsidRPr="00BD41F1">
        <w:rPr>
          <w:color w:val="444444"/>
          <w:sz w:val="22"/>
          <w:szCs w:val="22"/>
        </w:rPr>
        <w:t>Article 3. Wholesale Distributors and Medical Equipment Suppliers.</w:t>
      </w:r>
      <w:bookmarkEnd w:id="375"/>
    </w:p>
    <w:p w:rsidR="00BD41F1" w:rsidRPr="00BD41F1" w:rsidRDefault="00BD41F1" w:rsidP="00BD41F1">
      <w:pPr>
        <w:pStyle w:val="Heading2"/>
        <w:rPr>
          <w:sz w:val="22"/>
          <w:szCs w:val="22"/>
        </w:rPr>
      </w:pPr>
      <w:bookmarkStart w:id="376" w:name="_Toc76716478"/>
      <w:bookmarkStart w:id="377" w:name="_Toc77061486"/>
      <w:r w:rsidRPr="00BD41F1">
        <w:rPr>
          <w:sz w:val="22"/>
          <w:szCs w:val="22"/>
        </w:rPr>
        <w:t>§ 54.1-3435. License to act as wholesale distributor; renewal; fee.</w:t>
      </w:r>
      <w:bookmarkEnd w:id="376"/>
      <w:bookmarkEnd w:id="37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It shall be unlawful for any person to engage in the wholesale distribution of prescription drugs in the Commonwealth without a valid unrevoked license issued by the Board. The applicant for licensure as a wholesale distributor, as defined in § </w:t>
      </w:r>
      <w:hyperlink r:id="rId1068" w:history="1">
        <w:r w:rsidRPr="00BD41F1">
          <w:rPr>
            <w:rStyle w:val="Hyperlink"/>
            <w:rFonts w:ascii="PT Serif" w:hAnsi="PT Serif"/>
            <w:sz w:val="22"/>
            <w:szCs w:val="22"/>
          </w:rPr>
          <w:t>54.1-3401</w:t>
        </w:r>
      </w:hyperlink>
      <w:r w:rsidRPr="00BD41F1">
        <w:rPr>
          <w:rFonts w:ascii="PT Serif" w:hAnsi="PT Serif"/>
          <w:color w:val="444444"/>
          <w:sz w:val="22"/>
          <w:szCs w:val="22"/>
        </w:rPr>
        <w:t>, in the Commonwealth shall apply to the Board for a license, using such forms as the Board may furnish; renew such license using such forms as the Board may furnish, if granted, annually on a date determined by the Board in regulation; notify the Board within 30 days of any substantive change in the information reported on the application form previously submitted to the Board; and remit a fee as determined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wholesale distributor that ceases distribution of Schedule II through V drugs to a pharmacy, licensed physician dispenser, or licensed physician dispensing facility located in the Commonwealth due to suspicious orders of controlled substances shall notify the Board within five days of the cessation. For the purposes of this section, "suspicious orders of controlled substances" means, relative to the pharmacy's, licensed physician dispenser's, or licensed physician dispensing facility's order history and the order history of similarly situated pharmacies, licensed physician dispensers, or licensed physician dispensing facilities, (i) orders of unusual size, (ii) orders deviating substantially from a normal pattern, and (iii) orders of unusual frequency.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A wholesale distributor shall be immune from civil liability for giving notice in accordance with subsection B unless the notice was given in bad faith or with malicious intent.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Board shall not impose any disciplinary or enforcement action against any licensee or permit holder solely on the basis of a notice received from a wholesale distributor pursuant to subsection 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The Board may promulgate such regulations relating to the storage, handling, and distribution of prescription drugs by wholesale distributors as it deems necessary to implement this section, to prevent diversion of prescription drugs, and to protect the public.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Every wholesale distributor shall comply with federal requirements for an electronic, interoperable system to identify, trace, and verify prescription drugs as they are distributed.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54-524.44; 1976, c. 614; 1980, c. 288; 1988, c. 765; 1992, c. 737; 2008, c. </w:t>
      </w:r>
      <w:hyperlink r:id="rId1069" w:history="1">
        <w:r w:rsidRPr="00BD41F1">
          <w:rPr>
            <w:rStyle w:val="Hyperlink"/>
            <w:rFonts w:ascii="PT Serif" w:hAnsi="PT Serif"/>
            <w:sz w:val="22"/>
            <w:szCs w:val="22"/>
          </w:rPr>
          <w:t>320</w:t>
        </w:r>
      </w:hyperlink>
      <w:r w:rsidRPr="00BD41F1">
        <w:rPr>
          <w:rFonts w:ascii="PT Serif" w:hAnsi="PT Serif"/>
          <w:color w:val="444444"/>
          <w:sz w:val="22"/>
          <w:szCs w:val="22"/>
        </w:rPr>
        <w:t xml:space="preserve">; 2015, c. </w:t>
      </w:r>
      <w:hyperlink r:id="rId1070" w:history="1">
        <w:r w:rsidRPr="00BD41F1">
          <w:rPr>
            <w:rStyle w:val="Hyperlink"/>
            <w:rFonts w:ascii="PT Serif" w:hAnsi="PT Serif"/>
            <w:sz w:val="22"/>
            <w:szCs w:val="22"/>
          </w:rPr>
          <w:t>299</w:t>
        </w:r>
      </w:hyperlink>
      <w:r w:rsidRPr="00BD41F1">
        <w:rPr>
          <w:rFonts w:ascii="PT Serif" w:hAnsi="PT Serif"/>
          <w:color w:val="444444"/>
          <w:sz w:val="22"/>
          <w:szCs w:val="22"/>
        </w:rPr>
        <w:t xml:space="preserve">; 2016, c. </w:t>
      </w:r>
      <w:hyperlink r:id="rId1071"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78" w:name="_Toc76716479"/>
      <w:bookmarkStart w:id="379" w:name="_Toc77061487"/>
      <w:r w:rsidRPr="00BD41F1">
        <w:rPr>
          <w:sz w:val="22"/>
          <w:szCs w:val="22"/>
        </w:rPr>
        <w:t>§ 54.1-3435.01. Registration of nonresident wholesale distributors; renewal; fee.</w:t>
      </w:r>
      <w:bookmarkEnd w:id="378"/>
      <w:bookmarkEnd w:id="37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person located outside the Commonwealth who engages in the wholesale distribution of prescription drugs into the Commonwealth shall be registered with the Board. The applicant for registration as a nonresident wholesale distributor shall apply to the Board using such forms as the Board may furnish; renew such registration, if granted, using such forms as the Board may furnish, annually on a date determined by the Board in regulation; notify the Board within 30 days of any substantive change in the information previously submitted to the Board; and remit a fee, which shall be the fee specified for wholesale distributors located within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nonresident wholesale distributor shall at all times maintain a valid, unexpired license, permit, or registration in the state in which it is located and shall furnish proof of such upon application and at each renewal.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Records of prescription drugs distributed into the Commonwealth shall be maintained in such a manner that they are readily retrievable from records of distributions into other jurisdictions and shall be provided to the Board, its authorized agent, or any agent designated by the Superintendent of State Police upon request within seven days of receipt of such request.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A nonresident wholesale distributor that ceases distribution of Schedule II through V drugs to a pharmacy, licensed physician dispenser, or licensed physician dispensing facility located in the Commonwealth due to suspicious orders of controlled substances shall notify the Board within five days of the cessation. For the purposes of this section, "suspicious orders of controlled substances" means, relative to the pharmacy's, licensed physician dispenser's, or licensed physician dispensing facility's order history and the order history of similarly situated pharmacies, licensed physician dispensers, or licensed physician dispensing facilities, (i) orders of unusual size, (ii) orders deviating substantially from a normal pattern, and (iii) orders of unusual frequency.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A nonresident wholesale distributor shall be immune from civil liability for giving notice in accordance with subsection D unless the notice was given in bad faith or with malicious intent.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The Board shall not impose any disciplinary or enforcement action against any licensee or permit holder solely on the basis of a notice received from a nonresident wholesale distributor pursuant to subsection 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This section shall not apply to persons who distribute prescription drugs directly to a licensed wholesale distributor located within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 Every nonresident wholesale distributor shall comply with federal requirements for an electronic, interoperable system to identify, trace, and verify prescription drugs as they are distributed.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1994, c. </w:t>
      </w:r>
      <w:hyperlink r:id="rId1072" w:history="1">
        <w:r w:rsidRPr="00BD41F1">
          <w:rPr>
            <w:rStyle w:val="Hyperlink"/>
            <w:rFonts w:ascii="PT Serif" w:hAnsi="PT Serif"/>
            <w:sz w:val="22"/>
            <w:szCs w:val="22"/>
          </w:rPr>
          <w:t>300</w:t>
        </w:r>
      </w:hyperlink>
      <w:r w:rsidRPr="00BD41F1">
        <w:rPr>
          <w:rFonts w:ascii="PT Serif" w:hAnsi="PT Serif"/>
          <w:color w:val="444444"/>
          <w:sz w:val="22"/>
          <w:szCs w:val="22"/>
        </w:rPr>
        <w:t xml:space="preserve">; 2008, c. </w:t>
      </w:r>
      <w:hyperlink r:id="rId1073" w:history="1">
        <w:r w:rsidRPr="00BD41F1">
          <w:rPr>
            <w:rStyle w:val="Hyperlink"/>
            <w:rFonts w:ascii="PT Serif" w:hAnsi="PT Serif"/>
            <w:sz w:val="22"/>
            <w:szCs w:val="22"/>
          </w:rPr>
          <w:t>320</w:t>
        </w:r>
      </w:hyperlink>
      <w:r w:rsidRPr="00BD41F1">
        <w:rPr>
          <w:rFonts w:ascii="PT Serif" w:hAnsi="PT Serif"/>
          <w:color w:val="444444"/>
          <w:sz w:val="22"/>
          <w:szCs w:val="22"/>
        </w:rPr>
        <w:t xml:space="preserve">; 2015, c. </w:t>
      </w:r>
      <w:hyperlink r:id="rId1074" w:history="1">
        <w:r w:rsidRPr="00BD41F1">
          <w:rPr>
            <w:rStyle w:val="Hyperlink"/>
            <w:rFonts w:ascii="PT Serif" w:hAnsi="PT Serif"/>
            <w:sz w:val="22"/>
            <w:szCs w:val="22"/>
          </w:rPr>
          <w:t>299</w:t>
        </w:r>
      </w:hyperlink>
      <w:r w:rsidRPr="00BD41F1">
        <w:rPr>
          <w:rFonts w:ascii="PT Serif" w:hAnsi="PT Serif"/>
          <w:color w:val="444444"/>
          <w:sz w:val="22"/>
          <w:szCs w:val="22"/>
        </w:rPr>
        <w:t xml:space="preserve">; 2016, c. </w:t>
      </w:r>
      <w:hyperlink r:id="rId1075"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80" w:name="_Toc76716480"/>
      <w:bookmarkStart w:id="381" w:name="_Toc77061488"/>
      <w:r w:rsidRPr="00BD41F1">
        <w:rPr>
          <w:sz w:val="22"/>
          <w:szCs w:val="22"/>
        </w:rPr>
        <w:t>§ 54.1-3435.02. Certain permitted pharmacies and medical equipment suppliers exempted.</w:t>
      </w:r>
      <w:bookmarkEnd w:id="380"/>
      <w:bookmarkEnd w:id="38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permitted pharmacy may engage in wholesale distributions of small quantities of prescription drugs without being licensed as wholesale distributors when such wholesale distributions are in compliance with federal law as follows: such wholesale distributions of controlled substances do not exceed five percent of the gross annual sales of prescription drugs by the relevant permitted pharmacy or such wholesale distributions of Schedules II through V controlled substances do not exceed five percent of the total dosage units of the Schedule II through V controlled substances dispensed annually by the relevant permitted pharmacy.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permitted medical equipment supplier may engage in wholesale distributions of small quantities of oxygen without being licensed as a wholesale distributor when such wholesale distributions are in compliance with federal law and such distributions do not exceed five percent of the gross annual sales of oxygen by the relevant permitted medical equipment supplier.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2003, c. </w:t>
      </w:r>
      <w:hyperlink r:id="rId1076" w:history="1">
        <w:r w:rsidRPr="00BD41F1">
          <w:rPr>
            <w:rStyle w:val="Hyperlink"/>
            <w:rFonts w:ascii="PT Serif" w:hAnsi="PT Serif"/>
            <w:sz w:val="22"/>
            <w:szCs w:val="22"/>
          </w:rPr>
          <w:t>509</w:t>
        </w:r>
      </w:hyperlink>
      <w:r w:rsidRPr="00BD41F1">
        <w:rPr>
          <w:rFonts w:ascii="PT Serif" w:hAnsi="PT Serif"/>
          <w:color w:val="444444"/>
          <w:sz w:val="22"/>
          <w:szCs w:val="22"/>
        </w:rPr>
        <w:t xml:space="preserve">; 2004, c. </w:t>
      </w:r>
      <w:hyperlink r:id="rId1077" w:history="1">
        <w:r w:rsidRPr="00BD41F1">
          <w:rPr>
            <w:rStyle w:val="Hyperlink"/>
            <w:rFonts w:ascii="PT Serif" w:hAnsi="PT Serif"/>
            <w:sz w:val="22"/>
            <w:szCs w:val="22"/>
          </w:rPr>
          <w:t>854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82" w:name="_Toc76716481"/>
      <w:bookmarkStart w:id="383" w:name="_Toc77061489"/>
      <w:r w:rsidRPr="00BD41F1">
        <w:rPr>
          <w:sz w:val="22"/>
          <w:szCs w:val="22"/>
        </w:rPr>
        <w:t>§ 54.1-3435.1. Denial, revocation, and suspension of license, permit, or registration of certain entities.</w:t>
      </w:r>
      <w:bookmarkEnd w:id="382"/>
      <w:bookmarkEnd w:id="38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The Board may deny, revoke, suspend, or take other disciplinary actions against a wholesale distributor license, nonresident wholesale distributor registration, third-party logistics provider permit, nonresident third-party logistics provider registration, manufacturer permit, nonresident manufacturer permit, or nonresident warehouser registration as provided for in § </w:t>
      </w:r>
      <w:hyperlink r:id="rId1078" w:history="1">
        <w:r w:rsidRPr="00BD41F1">
          <w:rPr>
            <w:rStyle w:val="Hyperlink"/>
            <w:rFonts w:ascii="PT Serif" w:hAnsi="PT Serif"/>
            <w:sz w:val="22"/>
            <w:szCs w:val="22"/>
          </w:rPr>
          <w:t>54.1-3316</w:t>
        </w:r>
      </w:hyperlink>
      <w:r w:rsidRPr="00BD41F1">
        <w:rPr>
          <w:rFonts w:ascii="PT Serif" w:hAnsi="PT Serif"/>
          <w:color w:val="444444"/>
          <w:sz w:val="22"/>
          <w:szCs w:val="22"/>
        </w:rPr>
        <w:t xml:space="preserve"> or the following: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Any conviction of the applicant, licensee, or registrant under federal or state laws relating to controlled substances, including, but not limited to, drug samples and wholesale or retail prescription drug distribution;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Violations of licensing requirements under previously held licenses;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Failure to maintain and make available to the Board or to federal regulatory officials those records required to be maintained by wholesale distributors of prescription drugs;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Violations of the minimum requirements for qualifications, personnel, storage, and handling of prescription drugs and maintenance of prescription drug records as set forth in the federal Drug Supply Chain Security Act of 2013, Title II of P. L. 113-54, and the requirements of Chapter 21 of the Code of Federal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Wholesale drug distributors, nonresident wholesale drug distributors, third-party logistics providers, nonresident third-party logistics providers, manufacturers, nonresident manufacturers, and nonresident warehousers shall allow the Board or its authorized agents to enter and inspect, at reasonable times and in a reasonable manner, their premises and delivery vehicles, and to audit their records and written operating procedures. Such agents shall be required to show appropriate identification prior to being permitted access to wholesale drug distributors' premises and delivery vehicles.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1992, c. 737; 1994, c. </w:t>
      </w:r>
      <w:hyperlink r:id="rId1079" w:history="1">
        <w:r w:rsidRPr="00BD41F1">
          <w:rPr>
            <w:rStyle w:val="Hyperlink"/>
            <w:rFonts w:ascii="PT Serif" w:hAnsi="PT Serif"/>
            <w:sz w:val="22"/>
            <w:szCs w:val="22"/>
          </w:rPr>
          <w:t>300</w:t>
        </w:r>
      </w:hyperlink>
      <w:r w:rsidRPr="00BD41F1">
        <w:rPr>
          <w:rFonts w:ascii="PT Serif" w:hAnsi="PT Serif"/>
          <w:color w:val="444444"/>
          <w:sz w:val="22"/>
          <w:szCs w:val="22"/>
        </w:rPr>
        <w:t xml:space="preserve">; 2007, c. </w:t>
      </w:r>
      <w:hyperlink r:id="rId1080" w:history="1">
        <w:r w:rsidRPr="00BD41F1">
          <w:rPr>
            <w:rStyle w:val="Hyperlink"/>
            <w:rFonts w:ascii="PT Serif" w:hAnsi="PT Serif"/>
            <w:sz w:val="22"/>
            <w:szCs w:val="22"/>
          </w:rPr>
          <w:t>662</w:t>
        </w:r>
      </w:hyperlink>
      <w:r w:rsidRPr="00BD41F1">
        <w:rPr>
          <w:rFonts w:ascii="PT Serif" w:hAnsi="PT Serif"/>
          <w:color w:val="444444"/>
          <w:sz w:val="22"/>
          <w:szCs w:val="22"/>
        </w:rPr>
        <w:t xml:space="preserve">; 2016, c. </w:t>
      </w:r>
      <w:hyperlink r:id="rId1081" w:history="1">
        <w:r w:rsidRPr="00BD41F1">
          <w:rPr>
            <w:rStyle w:val="Hyperlink"/>
            <w:rFonts w:ascii="PT Serif" w:hAnsi="PT Serif"/>
            <w:sz w:val="22"/>
            <w:szCs w:val="22"/>
          </w:rPr>
          <w:t>221</w:t>
        </w:r>
      </w:hyperlink>
      <w:r w:rsidRPr="00BD41F1">
        <w:rPr>
          <w:rFonts w:ascii="PT Serif" w:hAnsi="PT Serif"/>
          <w:color w:val="444444"/>
          <w:sz w:val="22"/>
          <w:szCs w:val="22"/>
        </w:rPr>
        <w:t xml:space="preserve">; 2018, c. </w:t>
      </w:r>
      <w:hyperlink r:id="rId1082" w:history="1">
        <w:r w:rsidRPr="00BD41F1">
          <w:rPr>
            <w:rStyle w:val="Hyperlink"/>
            <w:rFonts w:ascii="PT Serif" w:hAnsi="PT Serif"/>
            <w:sz w:val="22"/>
            <w:szCs w:val="22"/>
          </w:rPr>
          <w:t>96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84" w:name="_Toc76716482"/>
      <w:bookmarkStart w:id="385" w:name="_Toc77061490"/>
      <w:r w:rsidRPr="00BD41F1">
        <w:rPr>
          <w:sz w:val="22"/>
          <w:szCs w:val="22"/>
        </w:rPr>
        <w:t>§ 54.1-3435.2. Permit to act as medical equipment supplier; storage; limitation; regulations.</w:t>
      </w:r>
      <w:bookmarkEnd w:id="384"/>
      <w:bookmarkEnd w:id="38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Unless otherwise authorized by this chapter or Chapter 33 (§ </w:t>
      </w:r>
      <w:hyperlink r:id="rId1083" w:history="1">
        <w:r w:rsidRPr="00BD41F1">
          <w:rPr>
            <w:rStyle w:val="Hyperlink"/>
            <w:rFonts w:ascii="PT Serif" w:hAnsi="PT Serif"/>
            <w:sz w:val="22"/>
            <w:szCs w:val="22"/>
          </w:rPr>
          <w:t>54.1-3300</w:t>
        </w:r>
      </w:hyperlink>
      <w:r w:rsidRPr="00BD41F1">
        <w:rPr>
          <w:rFonts w:ascii="PT Serif" w:hAnsi="PT Serif"/>
          <w:color w:val="444444"/>
          <w:sz w:val="22"/>
          <w:szCs w:val="22"/>
        </w:rPr>
        <w:t xml:space="preserve"> et seq.) of this title, it shall be unlawful for any person to act as a medical equipment supplier, as defined in § </w:t>
      </w:r>
      <w:hyperlink r:id="rId1084" w:history="1">
        <w:r w:rsidRPr="00BD41F1">
          <w:rPr>
            <w:rStyle w:val="Hyperlink"/>
            <w:rFonts w:ascii="PT Serif" w:hAnsi="PT Serif"/>
            <w:sz w:val="22"/>
            <w:szCs w:val="22"/>
          </w:rPr>
          <w:t>54.1-3401</w:t>
        </w:r>
      </w:hyperlink>
      <w:r w:rsidRPr="00BD41F1">
        <w:rPr>
          <w:rFonts w:ascii="PT Serif" w:hAnsi="PT Serif"/>
          <w:color w:val="444444"/>
          <w:sz w:val="22"/>
          <w:szCs w:val="22"/>
        </w:rPr>
        <w:t>, in this Commonwealth without a valid unrevoked permit issued by the Board. The applicant for a permit to act as a medical equipment supplier in this Commonwealth shall apply to the Board for a permit, using such form as the Board may furnish; renew such permit, if granted, annually on a date determined by the Board in regulation; and remit a fee as determined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Prescription drugs received, stored, and distributed by authority of this section shall be limited to those Schedule VI controlled substances with no medicinal properties which are used for the operation and cleaning of medical equipment, solutions for peritoneal dialysis, and sterile water and saline for irrigation.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Distribution of any Schedule VI drug or device or of any hypodermic needle or syringe, or medicinal oxygen by authority of this section is limited to delivery to the ultimate user upon lawful order by a prescriber authorized to prescribe such drugs and devices.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Board may promulgate such regulations relating to the storage, handling, and distribution of prescription drugs, devices and controlled paraphernalia by medical equipment suppliers as it deems necessary to implement this section, to prevent diversion of prescription drugs and devices and controlled paraphernalia, and to protect the public.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1992, c. 737; 1996, c. </w:t>
      </w:r>
      <w:hyperlink r:id="rId1085" w:history="1">
        <w:r w:rsidRPr="00BD41F1">
          <w:rPr>
            <w:rStyle w:val="Hyperlink"/>
            <w:rFonts w:ascii="PT Serif" w:hAnsi="PT Serif"/>
            <w:sz w:val="22"/>
            <w:szCs w:val="22"/>
          </w:rPr>
          <w:t>408</w:t>
        </w:r>
      </w:hyperlink>
      <w:r w:rsidRPr="00BD41F1">
        <w:rPr>
          <w:rFonts w:ascii="PT Serif" w:hAnsi="PT Serif"/>
          <w:color w:val="444444"/>
          <w:sz w:val="22"/>
          <w:szCs w:val="22"/>
        </w:rPr>
        <w:t xml:space="preserve">; 1997, c. </w:t>
      </w:r>
      <w:hyperlink r:id="rId1086" w:history="1">
        <w:r w:rsidRPr="00BD41F1">
          <w:rPr>
            <w:rStyle w:val="Hyperlink"/>
            <w:rFonts w:ascii="PT Serif" w:hAnsi="PT Serif"/>
            <w:sz w:val="22"/>
            <w:szCs w:val="22"/>
          </w:rPr>
          <w:t>677</w:t>
        </w:r>
      </w:hyperlink>
      <w:r w:rsidRPr="00BD41F1">
        <w:rPr>
          <w:rFonts w:ascii="PT Serif" w:hAnsi="PT Serif"/>
          <w:color w:val="444444"/>
          <w:sz w:val="22"/>
          <w:szCs w:val="22"/>
        </w:rPr>
        <w:t xml:space="preserve">; 2008, c. </w:t>
      </w:r>
      <w:hyperlink r:id="rId1087" w:history="1">
        <w:r w:rsidRPr="00BD41F1">
          <w:rPr>
            <w:rStyle w:val="Hyperlink"/>
            <w:rFonts w:ascii="PT Serif" w:hAnsi="PT Serif"/>
            <w:sz w:val="22"/>
            <w:szCs w:val="22"/>
          </w:rPr>
          <w:t>320</w:t>
        </w:r>
      </w:hyperlink>
      <w:r w:rsidRPr="00BD41F1">
        <w:rPr>
          <w:rFonts w:ascii="PT Serif" w:hAnsi="PT Serif"/>
          <w:color w:val="444444"/>
          <w:sz w:val="22"/>
          <w:szCs w:val="22"/>
        </w:rPr>
        <w:t xml:space="preserve">; 2013, c. </w:t>
      </w:r>
      <w:hyperlink r:id="rId1088" w:history="1">
        <w:r w:rsidRPr="00BD41F1">
          <w:rPr>
            <w:rStyle w:val="Hyperlink"/>
            <w:rFonts w:ascii="PT Serif" w:hAnsi="PT Serif"/>
            <w:sz w:val="22"/>
            <w:szCs w:val="22"/>
          </w:rPr>
          <w:t>504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86" w:name="_Toc76716483"/>
      <w:bookmarkStart w:id="387" w:name="_Toc77061491"/>
      <w:r w:rsidRPr="00BD41F1">
        <w:rPr>
          <w:sz w:val="22"/>
          <w:szCs w:val="22"/>
        </w:rPr>
        <w:t>§ 54.1-3435.3. Inspection and audit.</w:t>
      </w:r>
      <w:bookmarkEnd w:id="386"/>
      <w:bookmarkEnd w:id="38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Medical equipment suppliers shall allow the Board or its authorized agents to enter and inspect, at reasonable times and in a reasonable manner, their premises and delivery vehicles, and to audit their records and written operating procedures.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1992, c. 737; 2007, c. </w:t>
      </w:r>
      <w:hyperlink r:id="rId1089" w:history="1">
        <w:r w:rsidRPr="00BD41F1">
          <w:rPr>
            <w:rStyle w:val="Hyperlink"/>
            <w:rFonts w:ascii="PT Serif" w:hAnsi="PT Serif"/>
            <w:sz w:val="22"/>
            <w:szCs w:val="22"/>
          </w:rPr>
          <w:t>662</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88" w:name="_Toc76716484"/>
      <w:bookmarkStart w:id="389" w:name="_Toc77061492"/>
      <w:r w:rsidRPr="00BD41F1">
        <w:rPr>
          <w:sz w:val="22"/>
          <w:szCs w:val="22"/>
        </w:rPr>
        <w:t>§ 54.1-3435.3:1. Registration of nonresident medical equipment suppliers; renewal; fee.</w:t>
      </w:r>
      <w:bookmarkEnd w:id="388"/>
      <w:bookmarkEnd w:id="38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Any person located outside the Commonwealth other than a nonresident pharmacy registered pursuant to § </w:t>
      </w:r>
      <w:hyperlink r:id="rId1090" w:history="1">
        <w:r w:rsidRPr="00BD41F1">
          <w:rPr>
            <w:rStyle w:val="Hyperlink"/>
            <w:rFonts w:ascii="PT Serif" w:hAnsi="PT Serif"/>
            <w:sz w:val="22"/>
            <w:szCs w:val="22"/>
          </w:rPr>
          <w:t>54.1-3434.1</w:t>
        </w:r>
      </w:hyperlink>
      <w:r w:rsidRPr="00BD41F1">
        <w:rPr>
          <w:rFonts w:ascii="PT Serif" w:hAnsi="PT Serif"/>
          <w:color w:val="444444"/>
          <w:sz w:val="22"/>
          <w:szCs w:val="22"/>
        </w:rPr>
        <w:t xml:space="preserve"> that ships, mails, or delivers to a consumer in the Commonwealth any hypodermic syringes or needles, medicinal oxygen, Schedule VI controlled device, those Schedule VI controlled substances with no medicinal properties that are used for the operation and cleaning of medical equipment, sterile water and saline for irrigation, or solutions for peritoneal dialysis pursuant to a lawful order of a prescriber shall be registered with the Board as a nonresident medical equipment supplier. Registration as a nonresident medical equipment supplier shall be renewed by March 1 of each year. Applicants for registration or renewal of a registration shall submit a fee specified by the Board in regulations at the time of registration or renewal. A nonresident medical equipment supplier registered in accordance with this section shall notify the Board within 30 days of any substantive change in the information previously submitted to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nonresident medical equipment supplier shall at all times maintain a valid, unexpired license, permit, or registration in the state in which it is located, if required by the resident state, and shall furnish proof of such license, permit, or registration upon application for registration or renewal. If the resident state does not require a license, permit, or registration to engage in direct consumer supply of the medical equipment described in subsection A, the applicant shall furnish proof that it meets the minimum statutory and regulatory requirements for medical equipment suppliers 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Records of distribution of medical equipment described in subsection A into the Commonwealth shall be maintained in such a manner that they are readily retrievable from records of distribution into other jurisdictions and shall be provided to the Board, its authorized agent, or any agent designated by the Superintendent of State Police upon request within seven days of receipt of such request.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2016, c. </w:t>
      </w:r>
      <w:hyperlink r:id="rId1091" w:history="1">
        <w:r w:rsidRPr="00BD41F1">
          <w:rPr>
            <w:rStyle w:val="Hyperlink"/>
            <w:rFonts w:ascii="PT Serif" w:hAnsi="PT Serif"/>
            <w:sz w:val="22"/>
            <w:szCs w:val="22"/>
          </w:rPr>
          <w:t>88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90" w:name="_Toc76716485"/>
      <w:bookmarkStart w:id="391" w:name="_Toc77061493"/>
      <w:r w:rsidRPr="00BD41F1">
        <w:rPr>
          <w:sz w:val="22"/>
          <w:szCs w:val="22"/>
        </w:rPr>
        <w:t>§ 54.1-3435.4. Permit to act as warehouser; regulations.</w:t>
      </w:r>
      <w:bookmarkEnd w:id="390"/>
      <w:bookmarkEnd w:id="39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Unless otherwise authorized by this chapter or Chapter 33 (§ </w:t>
      </w:r>
      <w:hyperlink r:id="rId1092" w:history="1">
        <w:r w:rsidRPr="00BD41F1">
          <w:rPr>
            <w:rStyle w:val="Hyperlink"/>
            <w:rFonts w:ascii="PT Serif" w:hAnsi="PT Serif"/>
            <w:sz w:val="22"/>
            <w:szCs w:val="22"/>
          </w:rPr>
          <w:t>54.1-3300</w:t>
        </w:r>
      </w:hyperlink>
      <w:r w:rsidRPr="00BD41F1">
        <w:rPr>
          <w:rFonts w:ascii="PT Serif" w:hAnsi="PT Serif"/>
          <w:color w:val="444444"/>
          <w:sz w:val="22"/>
          <w:szCs w:val="22"/>
        </w:rPr>
        <w:t xml:space="preserve"> et seq.) of this title, it shall be unlawful for any person to act as a warehouser, as defined in § </w:t>
      </w:r>
      <w:hyperlink r:id="rId1093" w:history="1">
        <w:r w:rsidRPr="00BD41F1">
          <w:rPr>
            <w:rStyle w:val="Hyperlink"/>
            <w:rFonts w:ascii="PT Serif" w:hAnsi="PT Serif"/>
            <w:sz w:val="22"/>
            <w:szCs w:val="22"/>
          </w:rPr>
          <w:t>54.1-3401</w:t>
        </w:r>
      </w:hyperlink>
      <w:r w:rsidRPr="00BD41F1">
        <w:rPr>
          <w:rFonts w:ascii="PT Serif" w:hAnsi="PT Serif"/>
          <w:color w:val="444444"/>
          <w:sz w:val="22"/>
          <w:szCs w:val="22"/>
        </w:rPr>
        <w:t>, in this Commonwealth without a valid unrevoked permit issued by the Board. The applicant for a permit to act as a warehouser in this Commonwealth shall apply to the Board for a permit, using such form as the Board may furnish; renew such permit, if granted, annually on a date determined by the Board in regulation; and remit a fee as determined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may promulgate such regulations relating to the storage, handling, and distribution of prescription drugs and devices by warehousers as it deems necessary to implement this section, to prevent diversion of prescription drugs and devices, and to protect the public.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Warehousers shall allow the Board or its authorized agents to enter and inspect, at reasonable times and in a reasonable manner, their premises and delivery vehicles, and to audit their records and written operating procedures. Such agents shall be required to show appropriate identification prior to being permitted access to warehousers' premises and delivery vehicles.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1992, c. 737; 2008, c. </w:t>
      </w:r>
      <w:hyperlink r:id="rId1094" w:history="1">
        <w:r w:rsidRPr="00BD41F1">
          <w:rPr>
            <w:rStyle w:val="Hyperlink"/>
            <w:rFonts w:ascii="PT Serif" w:hAnsi="PT Serif"/>
            <w:sz w:val="22"/>
            <w:szCs w:val="22"/>
          </w:rPr>
          <w:t>320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92" w:name="_Toc76716486"/>
      <w:bookmarkStart w:id="393" w:name="_Toc77061494"/>
      <w:r w:rsidRPr="00BD41F1">
        <w:rPr>
          <w:sz w:val="22"/>
          <w:szCs w:val="22"/>
        </w:rPr>
        <w:t>§ 54.1-3435.4:01. Registration to act as a nonresident warehouser; regulations.</w:t>
      </w:r>
      <w:bookmarkEnd w:id="392"/>
      <w:bookmarkEnd w:id="39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warehouser located outside the Commonwealth that ships prescription drugs or devices into the Commonwealth shall be registered with the Board. Such nonresident warehouser shall renew such registration annually on a date determined by the Board and shall notify the Board within 30 days of any substantive change in the information previously submitted.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may promulgate such regulations relating to the storage, handling, and distribution of prescription drugs and devices by nonresident warehousers as it deems necessary to implement this section, to prevent diversion of prescription drugs and devices, and to protect the public.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nonresident warehouser shall at all times maintain a valid, unexpired license, permit, or registration in the state in which it is located that authorizes the possession and distribution of such prescription drugs and devices and shall furnish proof of such upon application and at each renewal.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Records of prescription drugs and devices distributed into the Commonwealth shall be maintained in such a manner that they are readily retrievable from records of distributions into other jurisdictions and shall be provided to the Board, its authorized agent, or any agent designated by the Superintendent of State Police upon request within seven days of receipt of such request.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2018, c. </w:t>
      </w:r>
      <w:hyperlink r:id="rId1095" w:history="1">
        <w:r w:rsidRPr="00BD41F1">
          <w:rPr>
            <w:rStyle w:val="Hyperlink"/>
            <w:rFonts w:ascii="PT Serif" w:hAnsi="PT Serif"/>
            <w:sz w:val="22"/>
            <w:szCs w:val="22"/>
          </w:rPr>
          <w:t>96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94" w:name="_Toc76716487"/>
      <w:bookmarkStart w:id="395" w:name="_Toc77061495"/>
      <w:r w:rsidRPr="00BD41F1">
        <w:rPr>
          <w:sz w:val="22"/>
          <w:szCs w:val="22"/>
        </w:rPr>
        <w:t>§ 54.1-3435.4:1. Permitting of third-party logistics provider; renewal.</w:t>
      </w:r>
      <w:bookmarkEnd w:id="394"/>
      <w:bookmarkEnd w:id="39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It shall be unlawful for any person to operate as a third-party logistics provider in the Commonwealth without a valid, unrevoked permit issued by the Board. The third-party logistics provider shall renew such permit annually on a date determined by the Board in regulation and shall notify the Board within 30 days of any substantive change in the information reported on the application form previously submitted.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shall adopt such regulations relating to the requirements to operate as a third-party logistics provider, including the storage, handling, and distribution of prescription drugs by third-party logistics providers, as it deems necessary to prevent diversion of prescription drugs and to protect the public.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2016, c. </w:t>
      </w:r>
      <w:hyperlink r:id="rId1096"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96" w:name="_Toc76716488"/>
      <w:bookmarkStart w:id="397" w:name="_Toc77061496"/>
      <w:r w:rsidRPr="00BD41F1">
        <w:rPr>
          <w:sz w:val="22"/>
          <w:szCs w:val="22"/>
        </w:rPr>
        <w:t>§ 54.1-3435.4:2. Registration of nonresident third-party logistics provider; renewal.</w:t>
      </w:r>
      <w:bookmarkEnd w:id="396"/>
      <w:bookmarkEnd w:id="39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third-party logistics provider located outside the Commonwealth that ships prescription drugs or devices into the Commonwealth shall be registered with the Board. Such nonresident third-party logistics provider shall renew such registration annually on a date determined by the Board and shall notify the Board within 30 days of any substantive change in the information previously submitted.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Board may promulgate such regulations relating to the storage, handling, and distribution of prescription drugs and devices by nonresident third-party logistics providers as it deems necessary to implement this section, to prevent diversion of prescription drugs and devices, and to protect the public.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The nonresident third-party logistics provider shall at all times maintain a valid, unexpired license, permit, or registration in the state in which it is located or current licensure as a third-party logistics provider with the FDA and shall furnish proof of such upon application and at each renewal.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Records of prescription drugs and devices distributed into the Commonwealth shall be maintained in such a manner that they are readily retrievable from records of distributions into other jurisdictions and shall be provided to the Board, its authorized agent, or any agent designated by the Superintendent of State Police upon request within seven days of receipt of such request.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2018, c. </w:t>
      </w:r>
      <w:hyperlink r:id="rId1097" w:history="1">
        <w:r w:rsidRPr="00BD41F1">
          <w:rPr>
            <w:rStyle w:val="Hyperlink"/>
            <w:rFonts w:ascii="PT Serif" w:hAnsi="PT Serif"/>
            <w:sz w:val="22"/>
            <w:szCs w:val="22"/>
          </w:rPr>
          <w:t>96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398" w:name="_Toc76716489"/>
      <w:bookmarkStart w:id="399" w:name="_Toc77061497"/>
      <w:r w:rsidRPr="00BD41F1">
        <w:rPr>
          <w:sz w:val="22"/>
          <w:szCs w:val="22"/>
        </w:rPr>
        <w:t>§ 54.1-3435.5. Repealed.</w:t>
      </w:r>
      <w:bookmarkEnd w:id="398"/>
      <w:bookmarkEnd w:id="39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Repealed by Acts 2007, c. </w:t>
      </w:r>
      <w:hyperlink r:id="rId1098" w:history="1">
        <w:r w:rsidRPr="00BD41F1">
          <w:rPr>
            <w:rStyle w:val="Hyperlink"/>
            <w:rFonts w:ascii="PT Serif" w:hAnsi="PT Serif"/>
            <w:sz w:val="22"/>
            <w:szCs w:val="22"/>
          </w:rPr>
          <w:t>662</w:t>
        </w:r>
      </w:hyperlink>
      <w:r w:rsidRPr="00BD41F1">
        <w:rPr>
          <w:rFonts w:ascii="PT Serif" w:hAnsi="PT Serif"/>
          <w:color w:val="444444"/>
          <w:sz w:val="22"/>
          <w:szCs w:val="22"/>
        </w:rPr>
        <w:t>, cl. 2.</w:t>
      </w:r>
    </w:p>
    <w:p w:rsidR="00BD41F1" w:rsidRPr="00BD41F1" w:rsidRDefault="00BD41F1" w:rsidP="00BD41F1">
      <w:pPr>
        <w:pStyle w:val="Heading2"/>
        <w:rPr>
          <w:sz w:val="22"/>
          <w:szCs w:val="22"/>
        </w:rPr>
      </w:pPr>
      <w:bookmarkStart w:id="400" w:name="_Toc76716490"/>
      <w:bookmarkStart w:id="401" w:name="_Toc77061498"/>
      <w:r w:rsidRPr="00BD41F1">
        <w:rPr>
          <w:sz w:val="22"/>
          <w:szCs w:val="22"/>
        </w:rPr>
        <w:t>§ 54.1-3436. Repealed.</w:t>
      </w:r>
      <w:bookmarkEnd w:id="400"/>
      <w:bookmarkEnd w:id="40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Repealed by Acts 1992, c. 737.</w:t>
      </w:r>
    </w:p>
    <w:p w:rsidR="00BD41F1" w:rsidRPr="00BD41F1" w:rsidRDefault="00BD41F1" w:rsidP="00BD41F1">
      <w:pPr>
        <w:pStyle w:val="Heading2"/>
        <w:rPr>
          <w:sz w:val="22"/>
          <w:szCs w:val="22"/>
        </w:rPr>
      </w:pPr>
      <w:bookmarkStart w:id="402" w:name="_Toc76716491"/>
      <w:bookmarkStart w:id="403" w:name="_Toc77061499"/>
      <w:r w:rsidRPr="00BD41F1">
        <w:rPr>
          <w:sz w:val="22"/>
          <w:szCs w:val="22"/>
        </w:rPr>
        <w:t>§ 54.1-3436.1. (Effective January 1, 2022) Prescription drug price transparency.</w:t>
      </w:r>
      <w:bookmarkEnd w:id="402"/>
      <w:bookmarkEnd w:id="40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As used in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"Brand-name drug" means a prescription drug approved under 21 U.S.C. § 355(b) or 42 U.S.C. § 262.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"Generic drug" means a prescription drug approved under 21 U.S.C. § 355(j).</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"Nonprofit data services organization" has the same meaning as set forth in § </w:t>
      </w:r>
      <w:hyperlink r:id="rId1099" w:history="1">
        <w:r w:rsidRPr="00BD41F1">
          <w:rPr>
            <w:rStyle w:val="Hyperlink"/>
            <w:rFonts w:ascii="PT Serif" w:hAnsi="PT Serif"/>
            <w:sz w:val="22"/>
            <w:szCs w:val="22"/>
          </w:rPr>
          <w:t>32.1-23.4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"Pharmacy benefits manager" has the same meaning as set forth in § </w:t>
      </w:r>
      <w:hyperlink r:id="rId1100" w:history="1">
        <w:r w:rsidRPr="00BD41F1">
          <w:rPr>
            <w:rStyle w:val="Hyperlink"/>
            <w:rFonts w:ascii="PT Serif" w:hAnsi="PT Serif"/>
            <w:sz w:val="22"/>
            <w:szCs w:val="22"/>
          </w:rPr>
          <w:t>38.2-3407.15:4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"Wholesale acquisition cost" has the same meaning as set forth in 42 U.S.C. § 1395w-3a(c)(6)(B).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To ensure data that is useful, relevant, and not duplicative, the Department of Health may request wholesale distributors to report to the nonprofit organization with which the Department of Health has entered into a contract or agreement pursuant to § </w:t>
      </w:r>
      <w:hyperlink r:id="rId1101" w:history="1">
        <w:r w:rsidRPr="00BD41F1">
          <w:rPr>
            <w:rStyle w:val="Hyperlink"/>
            <w:rFonts w:ascii="PT Serif" w:hAnsi="PT Serif"/>
            <w:sz w:val="22"/>
            <w:szCs w:val="22"/>
          </w:rPr>
          <w:t>32.1-23.4</w:t>
        </w:r>
      </w:hyperlink>
      <w:r w:rsidRPr="00BD41F1">
        <w:rPr>
          <w:rFonts w:ascii="PT Serif" w:hAnsi="PT Serif"/>
          <w:color w:val="444444"/>
          <w:sz w:val="22"/>
          <w:szCs w:val="22"/>
        </w:rPr>
        <w:t xml:space="preserve"> the following information on the 25 costliest drugs in the Commonwealth upon a determination by the Department of Health that data received from health carriers, pharmacy benefits managers, and manufacturers is insufficient: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wholesale acquisition cost that the wholesale distributor has negotiated directly with the manufacturer in the last calendar year, related to the 25 costliest drugs dispensed 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wholesale acquisition cost that the wholesale distributor has negotiated directly with the manufacturer in the current calendar year for the 25 costliest drugs dispensed in the Commonwealth;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Aggregate total rebates, discounts, and price concessions negotiated directly with the manufacturer for the 25 costliest drugs dispensed in the Commonwealth in the last calendar year, for business in the Commonwealth, in total;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Aggregate total discounts, dispensing fees, and other fees negotiated in the last calendar year with pharmacies, for the 25 costliest drugs dispensed in the Commonwealth, in total.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A report submitted by a wholesale distributor pursuant to subsection B shall not disclose the identity of a specific wholesale distributor, the price charged for a specific prescription drug or class of prescription drugs, or the amount of any price concession, rebate, or fee provided for a specific prescription drug or class of prescription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2021, Sp. Sess. I, c. </w:t>
      </w:r>
      <w:hyperlink r:id="rId1102" w:history="1">
        <w:r w:rsidRPr="00BD41F1">
          <w:rPr>
            <w:rStyle w:val="Hyperlink"/>
            <w:rFonts w:ascii="PT Serif" w:hAnsi="PT Serif"/>
            <w:sz w:val="22"/>
            <w:szCs w:val="22"/>
          </w:rPr>
          <w:t>304</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404" w:name="_Toc76716492"/>
      <w:r w:rsidRPr="00BD41F1">
        <w:rPr>
          <w:color w:val="444444"/>
          <w:sz w:val="22"/>
          <w:szCs w:val="22"/>
        </w:rPr>
        <w:t>Article 4. Permitting of Manufacturers.</w:t>
      </w:r>
      <w:bookmarkEnd w:id="404"/>
    </w:p>
    <w:p w:rsidR="00BD41F1" w:rsidRPr="00BD41F1" w:rsidRDefault="00BD41F1" w:rsidP="00BD41F1">
      <w:pPr>
        <w:pStyle w:val="Heading2"/>
        <w:rPr>
          <w:sz w:val="22"/>
          <w:szCs w:val="22"/>
        </w:rPr>
      </w:pPr>
      <w:bookmarkStart w:id="405" w:name="_Toc76716493"/>
      <w:bookmarkStart w:id="406" w:name="_Toc77061500"/>
      <w:r w:rsidRPr="00BD41F1">
        <w:rPr>
          <w:sz w:val="22"/>
          <w:szCs w:val="22"/>
        </w:rPr>
        <w:t>§ 54.1-3437. Permit to manufacture drugs.</w:t>
      </w:r>
      <w:bookmarkEnd w:id="405"/>
      <w:bookmarkEnd w:id="40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It shall be lawful to manufacture, make, produce, pack, package, repackage, relabel or prepare any drug not controlled by Schedule I after first obtaining the appropriate permit from the Board. Such permits shall be subject to the Board's regulations on sanitation, equipment, and safeguards against diversion, and shall allow the distribution of the drug manufactured, made, produced, packed, packaged, repackaged, relabeled, or prepared to anyone other than the end user without the need to obtain a wholesale distributor permit. This provision shall not apply to manufacturers or packers of medicated feeds who manufacture or package no other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54-448; 1958, c. 551; 1970, c. 650, § 54-524.36; 1988, c. 765; 1996, cc. </w:t>
      </w:r>
      <w:hyperlink r:id="rId1103" w:history="1">
        <w:r w:rsidRPr="00BD41F1">
          <w:rPr>
            <w:rStyle w:val="Hyperlink"/>
            <w:rFonts w:ascii="PT Serif" w:hAnsi="PT Serif"/>
            <w:sz w:val="22"/>
            <w:szCs w:val="22"/>
          </w:rPr>
          <w:t>37</w:t>
        </w:r>
      </w:hyperlink>
      <w:r w:rsidRPr="00BD41F1">
        <w:rPr>
          <w:rFonts w:ascii="PT Serif" w:hAnsi="PT Serif"/>
          <w:color w:val="444444"/>
          <w:sz w:val="22"/>
          <w:szCs w:val="22"/>
        </w:rPr>
        <w:t xml:space="preserve">, </w:t>
      </w:r>
      <w:hyperlink r:id="rId1104" w:history="1">
        <w:r w:rsidRPr="00BD41F1">
          <w:rPr>
            <w:rStyle w:val="Hyperlink"/>
            <w:rFonts w:ascii="PT Serif" w:hAnsi="PT Serif"/>
            <w:sz w:val="22"/>
            <w:szCs w:val="22"/>
          </w:rPr>
          <w:t>407</w:t>
        </w:r>
      </w:hyperlink>
      <w:r w:rsidRPr="00BD41F1">
        <w:rPr>
          <w:rFonts w:ascii="PT Serif" w:hAnsi="PT Serif"/>
          <w:color w:val="444444"/>
          <w:sz w:val="22"/>
          <w:szCs w:val="22"/>
        </w:rPr>
        <w:t xml:space="preserve">; 2016, c. </w:t>
      </w:r>
      <w:hyperlink r:id="rId1105"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07" w:name="_Toc76716494"/>
      <w:bookmarkStart w:id="408" w:name="_Toc77061501"/>
      <w:r w:rsidRPr="00BD41F1">
        <w:rPr>
          <w:sz w:val="22"/>
          <w:szCs w:val="22"/>
        </w:rPr>
        <w:t>§ 54.1-3437.1. Limited permit for repackaging drugs.</w:t>
      </w:r>
      <w:bookmarkEnd w:id="407"/>
      <w:bookmarkEnd w:id="40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may issue a limited manufacturing permit for the purpose of repackaging drugs, upon such terms and conditions approved by the Board, to the pharmacy directly operated by the Department of Behavioral Health and Developmental Services and which serves clients of the community services boards.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1997, c. </w:t>
      </w:r>
      <w:hyperlink r:id="rId1106" w:history="1">
        <w:r w:rsidRPr="00BD41F1">
          <w:rPr>
            <w:rStyle w:val="Hyperlink"/>
            <w:rFonts w:ascii="PT Serif" w:hAnsi="PT Serif"/>
            <w:sz w:val="22"/>
            <w:szCs w:val="22"/>
          </w:rPr>
          <w:t>218</w:t>
        </w:r>
      </w:hyperlink>
      <w:r w:rsidRPr="00BD41F1">
        <w:rPr>
          <w:rFonts w:ascii="PT Serif" w:hAnsi="PT Serif"/>
          <w:color w:val="444444"/>
          <w:sz w:val="22"/>
          <w:szCs w:val="22"/>
        </w:rPr>
        <w:t xml:space="preserve">; 2009, cc. </w:t>
      </w:r>
      <w:hyperlink r:id="rId1107" w:history="1">
        <w:r w:rsidRPr="00BD41F1">
          <w:rPr>
            <w:rStyle w:val="Hyperlink"/>
            <w:rFonts w:ascii="PT Serif" w:hAnsi="PT Serif"/>
            <w:sz w:val="22"/>
            <w:szCs w:val="22"/>
          </w:rPr>
          <w:t>813</w:t>
        </w:r>
      </w:hyperlink>
      <w:r w:rsidRPr="00BD41F1">
        <w:rPr>
          <w:rFonts w:ascii="PT Serif" w:hAnsi="PT Serif"/>
          <w:color w:val="444444"/>
          <w:sz w:val="22"/>
          <w:szCs w:val="22"/>
        </w:rPr>
        <w:t xml:space="preserve">, </w:t>
      </w:r>
      <w:hyperlink r:id="rId1108" w:history="1">
        <w:r w:rsidRPr="00BD41F1">
          <w:rPr>
            <w:rStyle w:val="Hyperlink"/>
            <w:rFonts w:ascii="PT Serif" w:hAnsi="PT Serif"/>
            <w:sz w:val="22"/>
            <w:szCs w:val="22"/>
          </w:rPr>
          <w:t>840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09" w:name="_Toc76716495"/>
      <w:bookmarkStart w:id="410" w:name="_Toc77061502"/>
      <w:r w:rsidRPr="00BD41F1">
        <w:rPr>
          <w:sz w:val="22"/>
          <w:szCs w:val="22"/>
        </w:rPr>
        <w:t>§ 54.1-3438. Manufacturing, etc., of drugs or proprietary medicines, to be supervised by pharmacist.</w:t>
      </w:r>
      <w:bookmarkEnd w:id="409"/>
      <w:bookmarkEnd w:id="41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drugs or proprietary medicines shall be manufactured, made, produced, packed, packaged, repackaged, relabeled or prepared within this Commonwealth, except under the personal and immediate supervision of a pharmacist or such other person as may be approved by the Board of Pharmacy after an investigation and a determination by the Board that they are qualified by scientific or technical training to perform such duties or supervision as may be necessary to protect the public health and safety. This provision shall not apply to manufacturers or packers of medicated feeds who manufacture or pack no other drugs. Medicated feeds are hereby defined as products obtained by mixing a commercial feed and a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Code 1950, § 54-447; 1958, c. 551; 1970, c. 650, § 54-524.37; 1976, c. 614; 1988, c. 765; 1996, cc. </w:t>
      </w:r>
      <w:hyperlink r:id="rId1109" w:history="1">
        <w:r w:rsidRPr="00BD41F1">
          <w:rPr>
            <w:rStyle w:val="Hyperlink"/>
            <w:rFonts w:ascii="PT Serif" w:hAnsi="PT Serif"/>
            <w:sz w:val="22"/>
            <w:szCs w:val="22"/>
          </w:rPr>
          <w:t>37</w:t>
        </w:r>
      </w:hyperlink>
      <w:r w:rsidRPr="00BD41F1">
        <w:rPr>
          <w:rFonts w:ascii="PT Serif" w:hAnsi="PT Serif"/>
          <w:color w:val="444444"/>
          <w:sz w:val="22"/>
          <w:szCs w:val="22"/>
        </w:rPr>
        <w:t xml:space="preserve">, </w:t>
      </w:r>
      <w:hyperlink r:id="rId1110" w:history="1">
        <w:r w:rsidRPr="00BD41F1">
          <w:rPr>
            <w:rStyle w:val="Hyperlink"/>
            <w:rFonts w:ascii="PT Serif" w:hAnsi="PT Serif"/>
            <w:sz w:val="22"/>
            <w:szCs w:val="22"/>
          </w:rPr>
          <w:t>407</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11" w:name="_Toc76716496"/>
      <w:bookmarkStart w:id="412" w:name="_Toc77061503"/>
      <w:r w:rsidRPr="00BD41F1">
        <w:rPr>
          <w:sz w:val="22"/>
          <w:szCs w:val="22"/>
        </w:rPr>
        <w:t>§ 54.1-3439. Application for nonrestricted manufacturing permit; fee.</w:t>
      </w:r>
      <w:bookmarkEnd w:id="411"/>
      <w:bookmarkEnd w:id="41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person desiring to manufacture any drug or proprietary medicines shall annually apply to the Board for a nonrestricted manufacturing permit. The application shall be accompanied by the required fee. Separate applications shall be made and separate permits issued for each specific place of manufacturing. Each such permit shall expire annually on a date determined by the Board in regulation.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54-524.40; 1972, c. 798; 1976, c. 614; 1980, c. 288; 1988, c. 765; 1996, cc. </w:t>
      </w:r>
      <w:hyperlink r:id="rId1111" w:history="1">
        <w:r w:rsidRPr="00BD41F1">
          <w:rPr>
            <w:rStyle w:val="Hyperlink"/>
            <w:rFonts w:ascii="PT Serif" w:hAnsi="PT Serif"/>
            <w:sz w:val="22"/>
            <w:szCs w:val="22"/>
          </w:rPr>
          <w:t>37</w:t>
        </w:r>
      </w:hyperlink>
      <w:r w:rsidRPr="00BD41F1">
        <w:rPr>
          <w:rFonts w:ascii="PT Serif" w:hAnsi="PT Serif"/>
          <w:color w:val="444444"/>
          <w:sz w:val="22"/>
          <w:szCs w:val="22"/>
        </w:rPr>
        <w:t xml:space="preserve">, </w:t>
      </w:r>
      <w:hyperlink r:id="rId1112" w:history="1">
        <w:r w:rsidRPr="00BD41F1">
          <w:rPr>
            <w:rStyle w:val="Hyperlink"/>
            <w:rFonts w:ascii="PT Serif" w:hAnsi="PT Serif"/>
            <w:sz w:val="22"/>
            <w:szCs w:val="22"/>
          </w:rPr>
          <w:t>407</w:t>
        </w:r>
      </w:hyperlink>
      <w:r w:rsidRPr="00BD41F1">
        <w:rPr>
          <w:rFonts w:ascii="PT Serif" w:hAnsi="PT Serif"/>
          <w:color w:val="444444"/>
          <w:sz w:val="22"/>
          <w:szCs w:val="22"/>
        </w:rPr>
        <w:t xml:space="preserve">; 2008, c. </w:t>
      </w:r>
      <w:hyperlink r:id="rId1113" w:history="1">
        <w:r w:rsidRPr="00BD41F1">
          <w:rPr>
            <w:rStyle w:val="Hyperlink"/>
            <w:rFonts w:ascii="PT Serif" w:hAnsi="PT Serif"/>
            <w:sz w:val="22"/>
            <w:szCs w:val="22"/>
          </w:rPr>
          <w:t>320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13" w:name="_Toc76716497"/>
      <w:bookmarkStart w:id="414" w:name="_Toc77061504"/>
      <w:r w:rsidRPr="00BD41F1">
        <w:rPr>
          <w:sz w:val="22"/>
          <w:szCs w:val="22"/>
        </w:rPr>
        <w:t>§ 54.1-3440. Persons to whom nonrestricted permit is granted.</w:t>
      </w:r>
      <w:bookmarkEnd w:id="413"/>
      <w:bookmarkEnd w:id="41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person shall be granted a nonrestricted permit as a manufacturer unless he is of good moral character and properly equipped as to land, buildings, equipment and safeguards against diversion to carry out the functions of a manufacturer with due regard to the protection of the public safety.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54-524.41; 1976, c. 614; 1988, c. 765.</w:t>
      </w:r>
    </w:p>
    <w:p w:rsidR="00BD41F1" w:rsidRPr="00BD41F1" w:rsidRDefault="00BD41F1" w:rsidP="00BD41F1">
      <w:pPr>
        <w:pStyle w:val="Heading2"/>
        <w:rPr>
          <w:sz w:val="22"/>
          <w:szCs w:val="22"/>
        </w:rPr>
      </w:pPr>
      <w:bookmarkStart w:id="415" w:name="_Toc76716498"/>
      <w:bookmarkStart w:id="416" w:name="_Toc77061505"/>
      <w:r w:rsidRPr="00BD41F1">
        <w:rPr>
          <w:sz w:val="22"/>
          <w:szCs w:val="22"/>
        </w:rPr>
        <w:t>§ 54.1-3441. Restricted manufacturing permit; application; fee; separate application and permit for each place of manufacturing.</w:t>
      </w:r>
      <w:bookmarkEnd w:id="415"/>
      <w:bookmarkEnd w:id="41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person desiring to manufacture a proprietary medicine or to repackage medical gases shall apply to the Board for a restricted manufacturing permit. The application shall be accompanied by the required fee. Separate applications shall be made and separate permits issued for each separate place of manufacturing.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1976, c. 614, § 54-524.41:1; 1980, c. 288; 1988, c. 765; 1996, cc. </w:t>
      </w:r>
      <w:hyperlink r:id="rId1114" w:history="1">
        <w:r w:rsidRPr="00BD41F1">
          <w:rPr>
            <w:rStyle w:val="Hyperlink"/>
            <w:rFonts w:ascii="PT Serif" w:hAnsi="PT Serif"/>
            <w:sz w:val="22"/>
            <w:szCs w:val="22"/>
          </w:rPr>
          <w:t>37</w:t>
        </w:r>
      </w:hyperlink>
      <w:r w:rsidRPr="00BD41F1">
        <w:rPr>
          <w:rFonts w:ascii="PT Serif" w:hAnsi="PT Serif"/>
          <w:color w:val="444444"/>
          <w:sz w:val="22"/>
          <w:szCs w:val="22"/>
        </w:rPr>
        <w:t xml:space="preserve">, </w:t>
      </w:r>
      <w:hyperlink r:id="rId1115" w:history="1">
        <w:r w:rsidRPr="00BD41F1">
          <w:rPr>
            <w:rStyle w:val="Hyperlink"/>
            <w:rFonts w:ascii="PT Serif" w:hAnsi="PT Serif"/>
            <w:sz w:val="22"/>
            <w:szCs w:val="22"/>
          </w:rPr>
          <w:t>407</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17" w:name="_Toc76716499"/>
      <w:bookmarkStart w:id="418" w:name="_Toc77061506"/>
      <w:r w:rsidRPr="00BD41F1">
        <w:rPr>
          <w:sz w:val="22"/>
          <w:szCs w:val="22"/>
        </w:rPr>
        <w:t>§ 54.1-3442. When permit not to be granted; regulations.</w:t>
      </w:r>
      <w:bookmarkEnd w:id="417"/>
      <w:bookmarkEnd w:id="41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person shall be granted a restricted manufacturing permit as a manufacturer unless such person is properly equipped as to buildings and equipment to carry out the functions of a manufacturer with due regard to the protection of the public health. The Board shall promulgate regulations in order to carry out the provisions of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1976, c. 614, § 54-524.41:2; 1988, c. 765.</w:t>
      </w:r>
    </w:p>
    <w:p w:rsidR="00BD41F1" w:rsidRPr="00BD41F1" w:rsidRDefault="00BD41F1" w:rsidP="00BD41F1">
      <w:pPr>
        <w:pStyle w:val="Heading2"/>
        <w:rPr>
          <w:sz w:val="22"/>
          <w:szCs w:val="22"/>
        </w:rPr>
      </w:pPr>
      <w:bookmarkStart w:id="419" w:name="_Toc76716500"/>
      <w:bookmarkStart w:id="420" w:name="_Toc77061507"/>
      <w:r w:rsidRPr="00BD41F1">
        <w:rPr>
          <w:sz w:val="22"/>
          <w:szCs w:val="22"/>
        </w:rPr>
        <w:t>§ 54.1-3442.01. Registration of nonresident manufacturer; renewal.</w:t>
      </w:r>
      <w:bookmarkEnd w:id="419"/>
      <w:bookmarkEnd w:id="42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manufacturer located outside the Commonwealth who ships prescription drugs into the Commonwealth shall be registered with the Board. The nonresident manufacturer shall renew such registration annually on a date determined by the Board in regulation and shall notify the Board within 30 days of any substantive change in the information previously submitted.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nonresident manufacturer shall at all times maintain a valid, unexpired license, permit, or registration in the state in which it is located or current registration as a manufacturer or repackager with the federal Food and Drug Administration and shall furnish proof of such upon application and at each renewal.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Records of prescription drugs distributed into the Commonwealth shall be maintained in such a manner that they are readily retrievable from records of shipments into other jurisdictions and shall be provided to the Board, its authorized agent, or any agent designated by the Superintendent of the Department of State Police upon request within seven days of receipt of such request.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2016, c. </w:t>
      </w:r>
      <w:hyperlink r:id="rId1116" w:history="1">
        <w:r w:rsidRPr="00BD41F1">
          <w:rPr>
            <w:rStyle w:val="Hyperlink"/>
            <w:rFonts w:ascii="PT Serif" w:hAnsi="PT Serif"/>
            <w:sz w:val="22"/>
            <w:szCs w:val="22"/>
          </w:rPr>
          <w:t>221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21" w:name="_Toc76716501"/>
      <w:bookmarkStart w:id="422" w:name="_Toc77061508"/>
      <w:r w:rsidRPr="00BD41F1">
        <w:rPr>
          <w:sz w:val="22"/>
          <w:szCs w:val="22"/>
        </w:rPr>
        <w:t>§ 54.1-3442.02. (Effective January 1, 2022) Prescription drug price transparency.</w:t>
      </w:r>
      <w:bookmarkEnd w:id="421"/>
      <w:bookmarkEnd w:id="42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As used in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"Biosimilar" means a drug that is produced or distributed pursuant to a biologics license application approved under 42 U.S.C. § 262(k)(3).</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"Brand-name drug" means a prescription drug approved under 21 U.S.C. § 355(b) or 42 U.S.C. § 262.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"Generic drug" means a prescription drug approved under 21 U.S.C. § 355(j) or 42 U.S.C. 262(k).</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"New prescription drug" means a drug or biological product receiving initial approval under an original new drug application pursuant to 21 U.S.C. § 355(b) or under a biologics license application under 42 U.S.C. § 262.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"Nonprofit data services organization" has the same meaning as set forth in § </w:t>
      </w:r>
      <w:hyperlink r:id="rId1117" w:history="1">
        <w:r w:rsidRPr="00BD41F1">
          <w:rPr>
            <w:rStyle w:val="Hyperlink"/>
            <w:rFonts w:ascii="PT Serif" w:hAnsi="PT Serif"/>
            <w:sz w:val="22"/>
            <w:szCs w:val="22"/>
          </w:rPr>
          <w:t>32.1-23.4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"Pharmacy benefits manager" has the same meaning as set forth in § </w:t>
      </w:r>
      <w:hyperlink r:id="rId1118" w:history="1">
        <w:r w:rsidRPr="00BD41F1">
          <w:rPr>
            <w:rStyle w:val="Hyperlink"/>
            <w:rFonts w:ascii="PT Serif" w:hAnsi="PT Serif"/>
            <w:sz w:val="22"/>
            <w:szCs w:val="22"/>
          </w:rPr>
          <w:t>38.2-3407.15:4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"Wholesale acquisition cost" has the same meaning as set forth in 42 U.S.C. § 1395w-3a(c)(6)(B).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Every manufacturer shall report annually by April 1 to the nonprofit organization with which the Department of Health has entered into a contract or agreement pursuant to § </w:t>
      </w:r>
      <w:hyperlink r:id="rId1119" w:history="1">
        <w:r w:rsidRPr="00BD41F1">
          <w:rPr>
            <w:rStyle w:val="Hyperlink"/>
            <w:rFonts w:ascii="PT Serif" w:hAnsi="PT Serif"/>
            <w:sz w:val="22"/>
            <w:szCs w:val="22"/>
          </w:rPr>
          <w:t>32.1-23.4</w:t>
        </w:r>
      </w:hyperlink>
      <w:r w:rsidRPr="00BD41F1">
        <w:rPr>
          <w:rFonts w:ascii="PT Serif" w:hAnsi="PT Serif"/>
          <w:color w:val="444444"/>
          <w:sz w:val="22"/>
          <w:szCs w:val="22"/>
        </w:rPr>
        <w:t>, for each (i) brand-name drug and biologic other than a biosimilar with a wholesale acquisition cost of $100 or more for a 30-day supply or a single course of treatment and any increase of 15 percent or more in the wholesale acquisition cost of such brand-name drug or biologic over the preceding calendar year; (ii) biosimilar with an initial wholesale acquisition cost that is not at least 15 percent less than the wholesale acquisition cost of the referenced brand biologic at the time the biosimilar is launched; and (iii) generic drug with a price increase that results in an increase in the wholesale acquisition cost of such generic drug that is equal to 200 percent or more during the preceding 12-month period, when the wholesale acquisition cost of such generic drug is equal to or greater than $100, annually adjusted by the Consumer Price Index for All Urban Consumers, for a 30-day supply, with such increase defined as the difference between the wholesale acquisition cost of the generic drug after such increase and the average wholesale acquisition cost of such generic drug during the previous 12 months, the following information: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name of the prescription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Whether the drug is a brand name or generic;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effective date of the change in wholesale acquisition cost;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Aggregate, company-level research and development costs for the most recent year for which final audit data is available;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name of each of the manufacturer's new prescription drugs approved by the U.S. Food and Drug Administration within the previous three calendar years;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The name of each of the manufacturer's prescription drugs that, within the previous three calendar years, became subject to generic competition and for which there is a therapeutically equivalent generic version;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A concise statement regarding the factor or factors that caused the increase in wholesale acquisition cost.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A manufacturer's obligations pursuant to this section shall be fully satisfied by the submission to the nonprofit data services organization with which the Department of Health has entered into a contract pursuant to § </w:t>
      </w:r>
      <w:hyperlink r:id="rId1120" w:history="1">
        <w:r w:rsidRPr="00BD41F1">
          <w:rPr>
            <w:rStyle w:val="Hyperlink"/>
            <w:rFonts w:ascii="PT Serif" w:hAnsi="PT Serif"/>
            <w:sz w:val="22"/>
            <w:szCs w:val="22"/>
          </w:rPr>
          <w:t>32.1-23.3</w:t>
        </w:r>
      </w:hyperlink>
      <w:r w:rsidRPr="00BD41F1">
        <w:rPr>
          <w:rFonts w:ascii="PT Serif" w:hAnsi="PT Serif"/>
          <w:color w:val="444444"/>
          <w:sz w:val="22"/>
          <w:szCs w:val="22"/>
        </w:rPr>
        <w:t xml:space="preserve"> of information and data that a manufacturer includes in the manufacturer's annual consolidation report on Securities and Exchange Commission Form 10-K or any other public disclosure.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2021, Sp. Sess. I, c. </w:t>
      </w:r>
      <w:hyperlink r:id="rId1121" w:history="1">
        <w:r w:rsidRPr="00BD41F1">
          <w:rPr>
            <w:rStyle w:val="Hyperlink"/>
            <w:rFonts w:ascii="PT Serif" w:hAnsi="PT Serif"/>
            <w:sz w:val="22"/>
            <w:szCs w:val="22"/>
          </w:rPr>
          <w:t>304</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423" w:name="_Toc76716502"/>
      <w:r w:rsidRPr="00BD41F1">
        <w:rPr>
          <w:color w:val="444444"/>
          <w:sz w:val="22"/>
          <w:szCs w:val="22"/>
        </w:rPr>
        <w:t>Article 4.1. Expanded Access to Investigational Drugs, Biological Products, and Devices.</w:t>
      </w:r>
      <w:bookmarkEnd w:id="423"/>
    </w:p>
    <w:p w:rsidR="00BD41F1" w:rsidRPr="00BD41F1" w:rsidRDefault="00BD41F1" w:rsidP="00BD41F1">
      <w:pPr>
        <w:pStyle w:val="Heading2"/>
        <w:rPr>
          <w:sz w:val="22"/>
          <w:szCs w:val="22"/>
        </w:rPr>
      </w:pPr>
      <w:bookmarkStart w:id="424" w:name="_Toc76716503"/>
      <w:bookmarkStart w:id="425" w:name="_Toc77061509"/>
      <w:r w:rsidRPr="00BD41F1">
        <w:rPr>
          <w:sz w:val="22"/>
          <w:szCs w:val="22"/>
        </w:rPr>
        <w:t>§ 54.1-3442.1. Definitions.</w:t>
      </w:r>
      <w:bookmarkEnd w:id="424"/>
      <w:bookmarkEnd w:id="42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As used in this article, unless the context requires a different meaning: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"Investigational drug, biological product, or device" means a drug, biological product, or device that has successfully completed Phase I of a clinical trial but has not been approved for general use by the U.S. Food and Drug Administration and remains under investigation in a clinical trial.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"Terminal condition" means a condition caused by injury, disease, or illness from which, to a reasonable degree of medical probability, a patient cannot recover and (i) the patient's death is imminent or (ii) the patient is in a persistent vegetative state.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"Treating physician" means a physician who is providing or has previously provided medical treatment or evaluation to and has or previously had an ongoing treatment relationship with the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cc. </w:t>
      </w:r>
      <w:hyperlink r:id="rId1122" w:history="1">
        <w:r w:rsidRPr="00BD41F1">
          <w:rPr>
            <w:rStyle w:val="Hyperlink"/>
            <w:rFonts w:ascii="PT Serif" w:hAnsi="PT Serif"/>
            <w:sz w:val="22"/>
            <w:szCs w:val="22"/>
          </w:rPr>
          <w:t>655</w:t>
        </w:r>
      </w:hyperlink>
      <w:r w:rsidRPr="00BD41F1">
        <w:rPr>
          <w:rFonts w:ascii="PT Serif" w:hAnsi="PT Serif"/>
          <w:color w:val="444444"/>
          <w:sz w:val="22"/>
          <w:szCs w:val="22"/>
        </w:rPr>
        <w:t xml:space="preserve">, </w:t>
      </w:r>
      <w:hyperlink r:id="rId1123" w:history="1">
        <w:r w:rsidRPr="00BD41F1">
          <w:rPr>
            <w:rStyle w:val="Hyperlink"/>
            <w:rFonts w:ascii="PT Serif" w:hAnsi="PT Serif"/>
            <w:sz w:val="22"/>
            <w:szCs w:val="22"/>
          </w:rPr>
          <w:t>656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26" w:name="_Toc76716504"/>
      <w:bookmarkStart w:id="427" w:name="_Toc77061510"/>
      <w:r w:rsidRPr="00BD41F1">
        <w:rPr>
          <w:sz w:val="22"/>
          <w:szCs w:val="22"/>
        </w:rPr>
        <w:t>§ 54.1-3442.2. Eligibility for expanded access to investigational drugs, biological products, and devices; written, informed consent to treatment.</w:t>
      </w:r>
      <w:bookmarkEnd w:id="426"/>
      <w:bookmarkEnd w:id="42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person shall be eligible for expanded access to investigational drugs, biological products, or devices if: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He has a terminal condition, attested to by his treating physician and confirmed by a second physician not previously involved in the treatment of the person who has conducted an independent examination of the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He has, in consultation with his treating physician, considered all other treatment options currently approved by the U.S. Food and Drug Administration and the treating physician has determined that no reasonable opportunity exists for him to participate in an ongoing clinical trial for his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potential benefits of use of the investigational drug, biological product, or device to treat his terminal condition are greater than the potential risks of the use of the investigational drug, biological product, or device to treat his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He has received a recommendation from his treating physician for use of an investigational drug, biological product, or device for treatment of his terminal condition;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He or, if he is incapable of making an informed decision, his legally authorized representative has given written informed consent to use of the investigational drug, biological product, or device for treatment of his terminal condition or, if the person is a minor or lacks capacity to provide informed consent, his parent or legal guardian has given written informed consent to the use of the investigational drug, biological product, or device for treatment of his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Documentation indicating that the person meets the criteria for eligibility for expanded access to investigational drugs, biological products, or devices shall be provided by the person's treating physician and shall be included in the person's medical record.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Written informed consent to use of an investigational drug, biological product, or device shall include: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 explanation of the currently approved products and treatments for the person's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 statement that the person has, in consultation with his treating physician, considered all other treatment options currently approved by the U.S. Food and Drug Administration and the treating physician has determined that no reasonable opportunity exists for the person to participate in an ongoing clinical trial for his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An explanation of the specific investigational drug, biological product, or device proposed for treatment of the person's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A description of possible outcomes resulting from use of the investigational drug, biological product, or device to treat the person's terminal condition, including a statement that new, unanticipated, different, or worse symptoms might result from and death could be hastened by the proposed treatment, based on the treating physician's knowledge of the proposed treatment in conjunction with an awareness of the person's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A statement that the person may be required to pay any costs associated with use of the investigational drug, biological product, or device;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A statement that the person or, if the person is a minor or lacks capacity to provide informed consent, his parent or legal guardian consents to the use of the investigational drug, biological product, or device for treatment of his terminal condition.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cc. </w:t>
      </w:r>
      <w:hyperlink r:id="rId1124" w:history="1">
        <w:r w:rsidRPr="00BD41F1">
          <w:rPr>
            <w:rStyle w:val="Hyperlink"/>
            <w:rFonts w:ascii="PT Serif" w:hAnsi="PT Serif"/>
            <w:sz w:val="22"/>
            <w:szCs w:val="22"/>
          </w:rPr>
          <w:t>655</w:t>
        </w:r>
      </w:hyperlink>
      <w:r w:rsidRPr="00BD41F1">
        <w:rPr>
          <w:rFonts w:ascii="PT Serif" w:hAnsi="PT Serif"/>
          <w:color w:val="444444"/>
          <w:sz w:val="22"/>
          <w:szCs w:val="22"/>
        </w:rPr>
        <w:t xml:space="preserve">, </w:t>
      </w:r>
      <w:hyperlink r:id="rId1125" w:history="1">
        <w:r w:rsidRPr="00BD41F1">
          <w:rPr>
            <w:rStyle w:val="Hyperlink"/>
            <w:rFonts w:ascii="PT Serif" w:hAnsi="PT Serif"/>
            <w:sz w:val="22"/>
            <w:szCs w:val="22"/>
          </w:rPr>
          <w:t>656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28" w:name="_Toc76716505"/>
      <w:bookmarkStart w:id="429" w:name="_Toc77061511"/>
      <w:r w:rsidRPr="00BD41F1">
        <w:rPr>
          <w:sz w:val="22"/>
          <w:szCs w:val="22"/>
        </w:rPr>
        <w:t>§ 54.1-3442.3. Expanded access to investigational drugs, biological products, or devices; cost; insurance coverage.</w:t>
      </w:r>
      <w:bookmarkEnd w:id="428"/>
      <w:bookmarkEnd w:id="42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 manufacturer of an investigational drug, biological product, or device may make such investigational drug, biological product, or device available to a person who meets the criteria set forth in subsection A of § </w:t>
      </w:r>
      <w:hyperlink r:id="rId1126" w:history="1">
        <w:r w:rsidRPr="00BD41F1">
          <w:rPr>
            <w:rStyle w:val="Hyperlink"/>
            <w:rFonts w:ascii="PT Serif" w:hAnsi="PT Serif"/>
            <w:sz w:val="22"/>
            <w:szCs w:val="22"/>
          </w:rPr>
          <w:t>54.1-3442.2</w:t>
        </w:r>
      </w:hyperlink>
      <w:r w:rsidRPr="00BD41F1">
        <w:rPr>
          <w:rFonts w:ascii="PT Serif" w:hAnsi="PT Serif"/>
          <w:color w:val="444444"/>
          <w:sz w:val="22"/>
          <w:szCs w:val="22"/>
        </w:rPr>
        <w:t>; however, nothing in this article shall require a manufacturer of an investigational drug, biological product, or device to make such investigational drug, biological product, or device available to such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A manufacturer that makes an investigational drug, biological product, or device available to a person who meets the criteria set forth in subsection A of § </w:t>
      </w:r>
      <w:hyperlink r:id="rId1127" w:history="1">
        <w:r w:rsidRPr="00BD41F1">
          <w:rPr>
            <w:rStyle w:val="Hyperlink"/>
            <w:rFonts w:ascii="PT Serif" w:hAnsi="PT Serif"/>
            <w:sz w:val="22"/>
            <w:szCs w:val="22"/>
          </w:rPr>
          <w:t>54.1-3442.2</w:t>
        </w:r>
      </w:hyperlink>
      <w:r w:rsidRPr="00BD41F1">
        <w:rPr>
          <w:rFonts w:ascii="PT Serif" w:hAnsi="PT Serif"/>
          <w:color w:val="444444"/>
          <w:sz w:val="22"/>
          <w:szCs w:val="22"/>
        </w:rPr>
        <w:t xml:space="preserve"> may provide the investigational drug, biological product, or device to the person free of charge or may require the person to pay the costs of, or the costs associated with, the manufacture of the investigational drug, biological product, or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An insurer proposing to issue individual or group accident and sickness insurance policies providing hospital, medical and surgical, or major medical coverage on an expense-incurred basis, a corporation providing individual or group accident and sickness subscription contracts, or a health maintenance organization providing a health care plan for health care services may provide coverage for costs related to treatment of a person's terminal condition with an investigational drug, biological product, or device; however, nothing in this article shall require an insurer proposing to issue individual or group accident and sickness insurance policies providing hospital, medical and surgical, or major medical coverage on an expense-incurred basis, a corporation providing individual or group accident and sickness subscription contracts, or a health maintenance organization providing a health care plan for health care services to provide coverage for costs related to treatment of a person's terminal condition with an investigational drug, biological product, or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cc. </w:t>
      </w:r>
      <w:hyperlink r:id="rId1128" w:history="1">
        <w:r w:rsidRPr="00BD41F1">
          <w:rPr>
            <w:rStyle w:val="Hyperlink"/>
            <w:rFonts w:ascii="PT Serif" w:hAnsi="PT Serif"/>
            <w:sz w:val="22"/>
            <w:szCs w:val="22"/>
          </w:rPr>
          <w:t>655</w:t>
        </w:r>
      </w:hyperlink>
      <w:r w:rsidRPr="00BD41F1">
        <w:rPr>
          <w:rFonts w:ascii="PT Serif" w:hAnsi="PT Serif"/>
          <w:color w:val="444444"/>
          <w:sz w:val="22"/>
          <w:szCs w:val="22"/>
        </w:rPr>
        <w:t xml:space="preserve">, </w:t>
      </w:r>
      <w:hyperlink r:id="rId1129" w:history="1">
        <w:r w:rsidRPr="00BD41F1">
          <w:rPr>
            <w:rStyle w:val="Hyperlink"/>
            <w:rFonts w:ascii="PT Serif" w:hAnsi="PT Serif"/>
            <w:sz w:val="22"/>
            <w:szCs w:val="22"/>
          </w:rPr>
          <w:t>656</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30" w:name="_Toc76716506"/>
      <w:bookmarkStart w:id="431" w:name="_Toc77061512"/>
      <w:r w:rsidRPr="00BD41F1">
        <w:rPr>
          <w:sz w:val="22"/>
          <w:szCs w:val="22"/>
        </w:rPr>
        <w:t>§ 54.1-3442.4. Limitation of liability.</w:t>
      </w:r>
      <w:bookmarkEnd w:id="430"/>
      <w:bookmarkEnd w:id="43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Notwithstanding any other provision of law to the contrary, a health care provider as defined in § </w:t>
      </w:r>
      <w:hyperlink r:id="rId1130" w:history="1">
        <w:r w:rsidRPr="00BD41F1">
          <w:rPr>
            <w:rStyle w:val="Hyperlink"/>
            <w:rFonts w:ascii="PT Serif" w:hAnsi="PT Serif"/>
            <w:sz w:val="22"/>
            <w:szCs w:val="22"/>
          </w:rPr>
          <w:t>8.01-581.1</w:t>
        </w:r>
      </w:hyperlink>
      <w:r w:rsidRPr="00BD41F1">
        <w:rPr>
          <w:rFonts w:ascii="PT Serif" w:hAnsi="PT Serif"/>
          <w:color w:val="444444"/>
          <w:sz w:val="22"/>
          <w:szCs w:val="22"/>
        </w:rPr>
        <w:t xml:space="preserve"> who recommends an investigational drug, biological product, or device to a person who meets the criteria set forth in subsection A of § </w:t>
      </w:r>
      <w:hyperlink r:id="rId1131" w:history="1">
        <w:r w:rsidRPr="00BD41F1">
          <w:rPr>
            <w:rStyle w:val="Hyperlink"/>
            <w:rFonts w:ascii="PT Serif" w:hAnsi="PT Serif"/>
            <w:sz w:val="22"/>
            <w:szCs w:val="22"/>
          </w:rPr>
          <w:t>54.1-3442.2</w:t>
        </w:r>
      </w:hyperlink>
      <w:r w:rsidRPr="00BD41F1">
        <w:rPr>
          <w:rFonts w:ascii="PT Serif" w:hAnsi="PT Serif"/>
          <w:color w:val="444444"/>
          <w:sz w:val="22"/>
          <w:szCs w:val="22"/>
        </w:rPr>
        <w:t xml:space="preserve"> shall be immune from civil liability for any adverse action, condition, or other outcome resulting from the person's use of the investigational drug, biological product, or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Notwithstanding any other provision of law to the contrary, a manufacturer, distributor, administrator, health care provider as defined in § </w:t>
      </w:r>
      <w:hyperlink r:id="rId1132" w:history="1">
        <w:r w:rsidRPr="00BD41F1">
          <w:rPr>
            <w:rStyle w:val="Hyperlink"/>
            <w:rFonts w:ascii="PT Serif" w:hAnsi="PT Serif"/>
            <w:sz w:val="22"/>
            <w:szCs w:val="22"/>
          </w:rPr>
          <w:t>8.01-581.1</w:t>
        </w:r>
      </w:hyperlink>
      <w:r w:rsidRPr="00BD41F1">
        <w:rPr>
          <w:rFonts w:ascii="PT Serif" w:hAnsi="PT Serif"/>
          <w:color w:val="444444"/>
          <w:sz w:val="22"/>
          <w:szCs w:val="22"/>
        </w:rPr>
        <w:t xml:space="preserve">, sponsor, or physician who manufactures, supplies, distributes, administers, prescribes, or recommends an investigational drug, biological product, or device to a person who meets the criteria set forth in § </w:t>
      </w:r>
      <w:hyperlink r:id="rId1133" w:history="1">
        <w:r w:rsidRPr="00BD41F1">
          <w:rPr>
            <w:rStyle w:val="Hyperlink"/>
            <w:rFonts w:ascii="PT Serif" w:hAnsi="PT Serif"/>
            <w:sz w:val="22"/>
            <w:szCs w:val="22"/>
          </w:rPr>
          <w:t>54.1-3442.2</w:t>
        </w:r>
      </w:hyperlink>
      <w:r w:rsidRPr="00BD41F1">
        <w:rPr>
          <w:rFonts w:ascii="PT Serif" w:hAnsi="PT Serif"/>
          <w:color w:val="444444"/>
          <w:sz w:val="22"/>
          <w:szCs w:val="22"/>
        </w:rPr>
        <w:t xml:space="preserve"> shall be immune from suit and liability caused by, arising out of, or relating to the design, development, clinical testing and investigation, manufacture, labeling, distribution, sale, purchase, donation, dispensing, prescription, recommendation, administration, efficacy, or use of such investigational drug, biological product, or device made available to such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No claim or cause of action against a manufacturer, distributor, administrator, health care provider as defined in § </w:t>
      </w:r>
      <w:hyperlink r:id="rId1134" w:history="1">
        <w:r w:rsidRPr="00BD41F1">
          <w:rPr>
            <w:rStyle w:val="Hyperlink"/>
            <w:rFonts w:ascii="PT Serif" w:hAnsi="PT Serif"/>
            <w:sz w:val="22"/>
            <w:szCs w:val="22"/>
          </w:rPr>
          <w:t>8.01-581.1</w:t>
        </w:r>
      </w:hyperlink>
      <w:r w:rsidRPr="00BD41F1">
        <w:rPr>
          <w:rFonts w:ascii="PT Serif" w:hAnsi="PT Serif"/>
          <w:color w:val="444444"/>
          <w:sz w:val="22"/>
          <w:szCs w:val="22"/>
        </w:rPr>
        <w:t xml:space="preserve">, sponsor, or physician who manufactures, supplies, distributes, administers, prescribes, or recommends an investigational drug, biological product, or device to a person who meets the criteria set forth in § </w:t>
      </w:r>
      <w:hyperlink r:id="rId1135" w:history="1">
        <w:r w:rsidRPr="00BD41F1">
          <w:rPr>
            <w:rStyle w:val="Hyperlink"/>
            <w:rFonts w:ascii="PT Serif" w:hAnsi="PT Serif"/>
            <w:sz w:val="22"/>
            <w:szCs w:val="22"/>
          </w:rPr>
          <w:t>54.1-3442.2</w:t>
        </w:r>
      </w:hyperlink>
      <w:r w:rsidRPr="00BD41F1">
        <w:rPr>
          <w:rFonts w:ascii="PT Serif" w:hAnsi="PT Serif"/>
          <w:color w:val="444444"/>
          <w:sz w:val="22"/>
          <w:szCs w:val="22"/>
        </w:rPr>
        <w:t xml:space="preserve"> shall exist in any state court for claims of property, personal injury, or death caused by, arising out of, or relating to the design, development, clinical testing and investigation, manufacture, labeling, distribution, sale, purchase, donation, dispensing, prescription, recommendation, administration, efficacy, or use of such investigational drug, biological product, or device made available to such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No health care provider as defined in § </w:t>
      </w:r>
      <w:hyperlink r:id="rId1136" w:history="1">
        <w:r w:rsidRPr="00BD41F1">
          <w:rPr>
            <w:rStyle w:val="Hyperlink"/>
            <w:rFonts w:ascii="PT Serif" w:hAnsi="PT Serif"/>
            <w:sz w:val="22"/>
            <w:szCs w:val="22"/>
          </w:rPr>
          <w:t>8.01-581.1</w:t>
        </w:r>
      </w:hyperlink>
      <w:r w:rsidRPr="00BD41F1">
        <w:rPr>
          <w:rFonts w:ascii="PT Serif" w:hAnsi="PT Serif"/>
          <w:color w:val="444444"/>
          <w:sz w:val="22"/>
          <w:szCs w:val="22"/>
        </w:rPr>
        <w:t xml:space="preserve"> who recommends, prescribes, administers, distributes, or supplies an investigational drug, biological product, or device to a person who meets the criteria set forth in § </w:t>
      </w:r>
      <w:hyperlink r:id="rId1137" w:history="1">
        <w:r w:rsidRPr="00BD41F1">
          <w:rPr>
            <w:rStyle w:val="Hyperlink"/>
            <w:rFonts w:ascii="PT Serif" w:hAnsi="PT Serif"/>
            <w:sz w:val="22"/>
            <w:szCs w:val="22"/>
          </w:rPr>
          <w:t>54.1-3442.2</w:t>
        </w:r>
      </w:hyperlink>
      <w:r w:rsidRPr="00BD41F1">
        <w:rPr>
          <w:rFonts w:ascii="PT Serif" w:hAnsi="PT Serif"/>
          <w:color w:val="444444"/>
          <w:sz w:val="22"/>
          <w:szCs w:val="22"/>
        </w:rPr>
        <w:t xml:space="preserve"> shall be deemed to have engaged in unprofessional conduct, or shall be adversely affected in any decision relating to licensure, on such grounds.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Nothing in this article shall require a person to violate or act in contravention of any federal or state law as such law relates to the prescribing, dispensing, administration, or use of an investigational drug, biological product, or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2015, cc. </w:t>
      </w:r>
      <w:hyperlink r:id="rId1138" w:history="1">
        <w:r w:rsidRPr="00BD41F1">
          <w:rPr>
            <w:rStyle w:val="Hyperlink"/>
            <w:rFonts w:ascii="PT Serif" w:hAnsi="PT Serif"/>
            <w:sz w:val="22"/>
            <w:szCs w:val="22"/>
          </w:rPr>
          <w:t>655</w:t>
        </w:r>
      </w:hyperlink>
      <w:r w:rsidRPr="00BD41F1">
        <w:rPr>
          <w:rFonts w:ascii="PT Serif" w:hAnsi="PT Serif"/>
          <w:color w:val="444444"/>
          <w:sz w:val="22"/>
          <w:szCs w:val="22"/>
        </w:rPr>
        <w:t xml:space="preserve">, </w:t>
      </w:r>
      <w:hyperlink r:id="rId1139" w:history="1">
        <w:r w:rsidRPr="00BD41F1">
          <w:rPr>
            <w:rStyle w:val="Hyperlink"/>
            <w:rFonts w:ascii="PT Serif" w:hAnsi="PT Serif"/>
            <w:sz w:val="22"/>
            <w:szCs w:val="22"/>
          </w:rPr>
          <w:t>656</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432" w:name="_Toc76716507"/>
      <w:r w:rsidRPr="00BD41F1">
        <w:rPr>
          <w:color w:val="444444"/>
          <w:sz w:val="22"/>
          <w:szCs w:val="22"/>
        </w:rPr>
        <w:t>Article 4.2. Permitting of Pharmaceutical Processors to Produce and Dispense Cannabis Products.</w:t>
      </w:r>
      <w:bookmarkEnd w:id="432"/>
    </w:p>
    <w:p w:rsidR="00BD41F1" w:rsidRPr="00BD41F1" w:rsidRDefault="00BD41F1" w:rsidP="00BD41F1">
      <w:pPr>
        <w:pStyle w:val="Heading2"/>
        <w:rPr>
          <w:sz w:val="22"/>
          <w:szCs w:val="22"/>
        </w:rPr>
      </w:pPr>
      <w:bookmarkStart w:id="433" w:name="_Toc76716508"/>
      <w:bookmarkStart w:id="434" w:name="_Toc77061513"/>
      <w:r w:rsidRPr="00BD41F1">
        <w:rPr>
          <w:sz w:val="22"/>
          <w:szCs w:val="22"/>
        </w:rPr>
        <w:t>§ 54.1-3442.5. Definitions.</w:t>
      </w:r>
      <w:bookmarkEnd w:id="433"/>
      <w:bookmarkEnd w:id="43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As used in this article: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"Botanical cannabis," "cannabis oil," "cannabis product," and "usable cannabis" have the same meanings as specified in § </w:t>
      </w:r>
      <w:hyperlink r:id="rId1140" w:history="1">
        <w:r w:rsidRPr="00BD41F1">
          <w:rPr>
            <w:rStyle w:val="Hyperlink"/>
            <w:rFonts w:ascii="PT Serif" w:hAnsi="PT Serif"/>
            <w:sz w:val="22"/>
            <w:szCs w:val="22"/>
          </w:rPr>
          <w:t>54.1-3408.3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"Cannabis dispensing facility" means a facility that (i) has obtained a permit from the Board pursuant to § </w:t>
      </w:r>
      <w:hyperlink r:id="rId1141" w:history="1">
        <w:r w:rsidRPr="00BD41F1">
          <w:rPr>
            <w:rStyle w:val="Hyperlink"/>
            <w:rFonts w:ascii="PT Serif" w:hAnsi="PT Serif"/>
            <w:sz w:val="22"/>
            <w:szCs w:val="22"/>
          </w:rPr>
          <w:t>54.1-3442.6</w:t>
        </w:r>
      </w:hyperlink>
      <w:r w:rsidRPr="00BD41F1">
        <w:rPr>
          <w:rFonts w:ascii="PT Serif" w:hAnsi="PT Serif"/>
          <w:color w:val="444444"/>
          <w:sz w:val="22"/>
          <w:szCs w:val="22"/>
        </w:rPr>
        <w:t xml:space="preserve">; (ii) is owned, at least in part, by a pharmaceutical processor; and (iii) dispenses cannabis products produced by a pharmaceutical processor to a registered patient, his registered agent, or, if such patient is a minor or an incapacitated adult as defined in § </w:t>
      </w:r>
      <w:hyperlink r:id="rId1142" w:history="1">
        <w:r w:rsidRPr="00BD41F1">
          <w:rPr>
            <w:rStyle w:val="Hyperlink"/>
            <w:rFonts w:ascii="PT Serif" w:hAnsi="PT Serif"/>
            <w:sz w:val="22"/>
            <w:szCs w:val="22"/>
          </w:rPr>
          <w:t>18.2-369</w:t>
        </w:r>
      </w:hyperlink>
      <w:r w:rsidRPr="00BD41F1">
        <w:rPr>
          <w:rFonts w:ascii="PT Serif" w:hAnsi="PT Serif"/>
          <w:color w:val="444444"/>
          <w:sz w:val="22"/>
          <w:szCs w:val="22"/>
        </w:rPr>
        <w:t>, such patient's parent or legal guardian.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"Designated caregiver facility" has the same meaning as defined in § </w:t>
      </w:r>
      <w:hyperlink r:id="rId1143" w:history="1">
        <w:r w:rsidRPr="00BD41F1">
          <w:rPr>
            <w:rStyle w:val="Hyperlink"/>
            <w:rFonts w:ascii="PT Serif" w:hAnsi="PT Serif"/>
            <w:sz w:val="22"/>
            <w:szCs w:val="22"/>
          </w:rPr>
          <w:t>54.1-3408.3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"Pharmaceutical processor" means a facility that (i) has obtained a permit from the Board pursuant to § </w:t>
      </w:r>
      <w:hyperlink r:id="rId1144" w:history="1">
        <w:r w:rsidRPr="00BD41F1">
          <w:rPr>
            <w:rStyle w:val="Hyperlink"/>
            <w:rFonts w:ascii="PT Serif" w:hAnsi="PT Serif"/>
            <w:sz w:val="22"/>
            <w:szCs w:val="22"/>
          </w:rPr>
          <w:t>54.1-3408.3</w:t>
        </w:r>
      </w:hyperlink>
      <w:r w:rsidRPr="00BD41F1">
        <w:rPr>
          <w:rFonts w:ascii="PT Serif" w:hAnsi="PT Serif"/>
          <w:color w:val="444444"/>
          <w:sz w:val="22"/>
          <w:szCs w:val="22"/>
        </w:rPr>
        <w:t xml:space="preserve"> and (ii) cultivates Cannabis plants intended only for the production of cannabis oil, botanical cannabis, and usable cannabis, produces cannabis products, and dispenses cannabis products to a registered patient, his registered agent, or, if such patient is a minor or an incapacitated adult as defined in § </w:t>
      </w:r>
      <w:hyperlink r:id="rId1145" w:history="1">
        <w:r w:rsidRPr="00BD41F1">
          <w:rPr>
            <w:rStyle w:val="Hyperlink"/>
            <w:rFonts w:ascii="PT Serif" w:hAnsi="PT Serif"/>
            <w:sz w:val="22"/>
            <w:szCs w:val="22"/>
          </w:rPr>
          <w:t>18.2-369</w:t>
        </w:r>
      </w:hyperlink>
      <w:r w:rsidRPr="00BD41F1">
        <w:rPr>
          <w:rFonts w:ascii="PT Serif" w:hAnsi="PT Serif"/>
          <w:color w:val="444444"/>
          <w:sz w:val="22"/>
          <w:szCs w:val="22"/>
        </w:rPr>
        <w:t>, such patient's parent or legal guardian.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"Practitioner" has the same meaning as specified in § </w:t>
      </w:r>
      <w:hyperlink r:id="rId1146" w:history="1">
        <w:r w:rsidRPr="00BD41F1">
          <w:rPr>
            <w:rStyle w:val="Hyperlink"/>
            <w:rFonts w:ascii="PT Serif" w:hAnsi="PT Serif"/>
            <w:sz w:val="22"/>
            <w:szCs w:val="22"/>
          </w:rPr>
          <w:t>54.1-3408.3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"Registered agent" has the same meaning as specified in § </w:t>
      </w:r>
      <w:hyperlink r:id="rId1147" w:history="1">
        <w:r w:rsidRPr="00BD41F1">
          <w:rPr>
            <w:rStyle w:val="Hyperlink"/>
            <w:rFonts w:ascii="PT Serif" w:hAnsi="PT Serif"/>
            <w:sz w:val="22"/>
            <w:szCs w:val="22"/>
          </w:rPr>
          <w:t>54.1-3408.3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 </w:t>
      </w:r>
      <w:hyperlink r:id="rId1148" w:history="1">
        <w:r w:rsidRPr="00BD41F1">
          <w:rPr>
            <w:rStyle w:val="Hyperlink"/>
            <w:rFonts w:ascii="PT Serif" w:hAnsi="PT Serif"/>
            <w:sz w:val="22"/>
            <w:szCs w:val="22"/>
          </w:rPr>
          <w:t>613</w:t>
        </w:r>
      </w:hyperlink>
      <w:r w:rsidRPr="00BD41F1">
        <w:rPr>
          <w:rFonts w:ascii="PT Serif" w:hAnsi="PT Serif"/>
          <w:color w:val="444444"/>
          <w:sz w:val="22"/>
          <w:szCs w:val="22"/>
        </w:rPr>
        <w:t xml:space="preserve">; 2018, cc. </w:t>
      </w:r>
      <w:hyperlink r:id="rId1149" w:history="1">
        <w:r w:rsidRPr="00BD41F1">
          <w:rPr>
            <w:rStyle w:val="Hyperlink"/>
            <w:rFonts w:ascii="PT Serif" w:hAnsi="PT Serif"/>
            <w:sz w:val="22"/>
            <w:szCs w:val="22"/>
          </w:rPr>
          <w:t>246</w:t>
        </w:r>
      </w:hyperlink>
      <w:r w:rsidRPr="00BD41F1">
        <w:rPr>
          <w:rFonts w:ascii="PT Serif" w:hAnsi="PT Serif"/>
          <w:color w:val="444444"/>
          <w:sz w:val="22"/>
          <w:szCs w:val="22"/>
        </w:rPr>
        <w:t xml:space="preserve">, </w:t>
      </w:r>
      <w:hyperlink r:id="rId1150" w:history="1">
        <w:r w:rsidRPr="00BD41F1">
          <w:rPr>
            <w:rStyle w:val="Hyperlink"/>
            <w:rFonts w:ascii="PT Serif" w:hAnsi="PT Serif"/>
            <w:sz w:val="22"/>
            <w:szCs w:val="22"/>
          </w:rPr>
          <w:t>809</w:t>
        </w:r>
      </w:hyperlink>
      <w:r w:rsidRPr="00BD41F1">
        <w:rPr>
          <w:rFonts w:ascii="PT Serif" w:hAnsi="PT Serif"/>
          <w:color w:val="444444"/>
          <w:sz w:val="22"/>
          <w:szCs w:val="22"/>
        </w:rPr>
        <w:t xml:space="preserve">; 2019, c. </w:t>
      </w:r>
      <w:hyperlink r:id="rId1151" w:history="1">
        <w:r w:rsidRPr="00BD41F1">
          <w:rPr>
            <w:rStyle w:val="Hyperlink"/>
            <w:rFonts w:ascii="PT Serif" w:hAnsi="PT Serif"/>
            <w:sz w:val="22"/>
            <w:szCs w:val="22"/>
          </w:rPr>
          <w:t>690</w:t>
        </w:r>
      </w:hyperlink>
      <w:r w:rsidRPr="00BD41F1">
        <w:rPr>
          <w:rFonts w:ascii="PT Serif" w:hAnsi="PT Serif"/>
          <w:color w:val="444444"/>
          <w:sz w:val="22"/>
          <w:szCs w:val="22"/>
        </w:rPr>
        <w:t xml:space="preserve">; 2020, c. </w:t>
      </w:r>
      <w:hyperlink r:id="rId1152" w:history="1">
        <w:r w:rsidRPr="00BD41F1">
          <w:rPr>
            <w:rStyle w:val="Hyperlink"/>
            <w:rFonts w:ascii="PT Serif" w:hAnsi="PT Serif"/>
            <w:sz w:val="22"/>
            <w:szCs w:val="22"/>
          </w:rPr>
          <w:t>1278</w:t>
        </w:r>
      </w:hyperlink>
      <w:r w:rsidRPr="00BD41F1">
        <w:rPr>
          <w:rFonts w:ascii="PT Serif" w:hAnsi="PT Serif"/>
          <w:color w:val="444444"/>
          <w:sz w:val="22"/>
          <w:szCs w:val="22"/>
        </w:rPr>
        <w:t xml:space="preserve">; 2021, Sp. Sess. I, cc. </w:t>
      </w:r>
      <w:hyperlink r:id="rId1153" w:history="1">
        <w:r w:rsidRPr="00BD41F1">
          <w:rPr>
            <w:rStyle w:val="Hyperlink"/>
            <w:rFonts w:ascii="PT Serif" w:hAnsi="PT Serif"/>
            <w:sz w:val="22"/>
            <w:szCs w:val="22"/>
          </w:rPr>
          <w:t>205</w:t>
        </w:r>
      </w:hyperlink>
      <w:r w:rsidRPr="00BD41F1">
        <w:rPr>
          <w:rFonts w:ascii="PT Serif" w:hAnsi="PT Serif"/>
          <w:color w:val="444444"/>
          <w:sz w:val="22"/>
          <w:szCs w:val="22"/>
        </w:rPr>
        <w:t xml:space="preserve">, </w:t>
      </w:r>
      <w:hyperlink r:id="rId1154" w:history="1">
        <w:r w:rsidRPr="00BD41F1">
          <w:rPr>
            <w:rStyle w:val="Hyperlink"/>
            <w:rFonts w:ascii="PT Serif" w:hAnsi="PT Serif"/>
            <w:sz w:val="22"/>
            <w:szCs w:val="22"/>
          </w:rPr>
          <w:t>227</w:t>
        </w:r>
      </w:hyperlink>
      <w:r w:rsidRPr="00BD41F1">
        <w:rPr>
          <w:rFonts w:ascii="PT Serif" w:hAnsi="PT Serif"/>
          <w:color w:val="444444"/>
          <w:sz w:val="22"/>
          <w:szCs w:val="22"/>
        </w:rPr>
        <w:t xml:space="preserve">, </w:t>
      </w:r>
      <w:hyperlink r:id="rId1155" w:history="1">
        <w:r w:rsidRPr="00BD41F1">
          <w:rPr>
            <w:rStyle w:val="Hyperlink"/>
            <w:rFonts w:ascii="PT Serif" w:hAnsi="PT Serif"/>
            <w:sz w:val="22"/>
            <w:szCs w:val="22"/>
          </w:rPr>
          <w:t>228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35" w:name="_Toc76716509"/>
      <w:bookmarkStart w:id="436" w:name="_Toc77061514"/>
      <w:r w:rsidRPr="00BD41F1">
        <w:rPr>
          <w:sz w:val="22"/>
          <w:szCs w:val="22"/>
        </w:rPr>
        <w:t>§ 54.1-3442.6. Permit to operate pharmaceutical processor or cannabis dispensing facility.</w:t>
      </w:r>
      <w:bookmarkEnd w:id="435"/>
      <w:bookmarkEnd w:id="43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No person shall operate a pharmaceutical processor or a cannabis dispensing facility without first obtaining a permit from the Board. The application for such permit shall be made on a form provided by the Board and signed by a pharmacist who will be in full and actual charge of the pharmaceutical processor's dispensing area or cannabis dispensing facility. The Board shall establish an application fee and other general requirements for such application.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Each permit shall expire annually on a date determined by the Board in regulation. The number of permits that the Board may issue or renew in any year is limited to one pharmaceutical processor and up to five cannabis dispensing facilities for each health service area established by the Board of Health. Permits shall be displayed in a conspicuous place on the premises of the pharmaceutical processor and cannabis dispensing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The Board shall adopt regulations establishing health, safety, and security requirements for pharmaceutical processors and cannabis dispensing facilities. Such regulations shall include requirements for (i) physical standards; (ii) location restrictions; (iii) security systems and controls; (iv) minimum equipment and resources; (v) recordkeeping; (vi) labeling, including the potency of each botanical cannabis product and the amounts recommended by the practitioner or dispensing pharmacist, and packaging; (vii) routine inspections no more frequently than once annually; (viii) processes for safely and securely dispensing and delivering in person cannabis products to a registered patient, his registered agent, or, if such patient is a minor or an incapacitated adult as defined in § </w:t>
      </w:r>
      <w:hyperlink r:id="rId1156" w:history="1">
        <w:r w:rsidRPr="00BD41F1">
          <w:rPr>
            <w:rStyle w:val="Hyperlink"/>
            <w:rFonts w:ascii="PT Serif" w:hAnsi="PT Serif"/>
            <w:sz w:val="22"/>
            <w:szCs w:val="22"/>
          </w:rPr>
          <w:t>18.2-369</w:t>
        </w:r>
      </w:hyperlink>
      <w:r w:rsidRPr="00BD41F1">
        <w:rPr>
          <w:rFonts w:ascii="PT Serif" w:hAnsi="PT Serif"/>
          <w:color w:val="444444"/>
          <w:sz w:val="22"/>
          <w:szCs w:val="22"/>
        </w:rPr>
        <w:t>, such patient's parent or legal guardian; (ix) dosage limitations for cannabis oil that provide that each dispensed dose of cannabis oil not exceed 10 milligrams of delta-9-tetrahydrocannabinol; (x) a process for the wholesale distribution of and the transfer of usable cannabis, botanical cannabis, cannabis oil, and cannabis products between pharmaceutical processors, between a pharmaceutical processors and a cannabis dispensing facility, and between cannabis dispensing facilities; (xi) an allowance for the sale of devices for administration of dispensed cannabis products and hemp-based CBD products that meet the applicable standards set forth in state and federal law, including the laboratory testing standards set forth in subsection M; (xii) an allowance for the use and distribution of inert product samples containing no cannabinoids for patient demonstration exclusively at the pharmaceutical processor or cannabis dispensing facility, and not for further distribution or sale, without the need for a written certification; (xiii) a process for acquiring oil from industrial hemp extract and formulating such oil extract with Cannabis plant extract into allowable dosages of cannabis oil; and (xiv) an allowance for the advertising and promotion of the pharmaceutical processor's products and operations, which shall not limit the pharmaceutical processor from the provision of educational material to practitioners who issue written certifications and registered patients. The Board shall also adopt regulations for pharmaceutical processors that include requirements for (a) processes for safely and securely cultivating Cannabis plants intended for producing cannabis products, (b) the secure disposal of agricultural waste, and (c) a process for registering cannabis oil products.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Board shall require that, after processing and before dispensing any cannabis products, a pharmaceutical processor shall make a sample available from each batch of cannabis product for testing by an independent laboratory located in Virginia meeting Board requirements. A valid sample size for testing shall be determined by each laboratory and may vary due to sample matrix, analytical method, and laboratory-specific procedures. A minimum sample size of 0.5 percent of individual units for dispensing or distribution from each homogenized batch of cannabis oil is required to achieve a representative cannabis oil sample for analysis. A minimum sample size, to be determined by the certified testing laboratory, from each batch of botanical cannabis is required to achieve a representative botanical cannabis sample for analysis. Botanical cannabis products shall only be tested for the following: total cannabidiol (CBD); total tetrahydrocannabinol (THC); terpenes; pesticide chemical residue; heavy metals; mycotoxins; moisture; and microbiological contaminants. Testing thresholds shall be consistent with generally accepted cannabis industry thresholds. The pharmaceutical processor may remediate cannabis oil that fails any quality testing standard. Following remediation, all remediated cannabis oil shall be subject to laboratory testing and approved upon satisfaction of testing standards applied to cannabis oil generally. If the batch fails retesting, it shall be considered usable cannabis and may be processed into cannabis oil, unless the failure is related to pesticide requirements, in which case the batch shall not be considered usable cannabis and shall not be processed into cannabis oil. Stability testing shall not be required for any cannabis oil product with an expiration date assigned by the pharmaceutical processor of six months or less from the date of packaging.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 A laboratory testing samples for a pharmaceutical processor shall obtain a controlled substances registration certificate pursuant to § </w:t>
      </w:r>
      <w:hyperlink r:id="rId1157" w:history="1">
        <w:r w:rsidRPr="00BD41F1">
          <w:rPr>
            <w:rStyle w:val="Hyperlink"/>
            <w:rFonts w:ascii="PT Serif" w:hAnsi="PT Serif"/>
            <w:sz w:val="22"/>
            <w:szCs w:val="22"/>
          </w:rPr>
          <w:t>54.1-3423</w:t>
        </w:r>
      </w:hyperlink>
      <w:r w:rsidRPr="00BD41F1">
        <w:rPr>
          <w:rFonts w:ascii="PT Serif" w:hAnsi="PT Serif"/>
          <w:color w:val="444444"/>
          <w:sz w:val="22"/>
          <w:szCs w:val="22"/>
        </w:rPr>
        <w:t xml:space="preserve"> and shall comply with quality standards established by the Board in regulation.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Every pharmaceutical processor's dispensing area or cannabis dispensing facility shall be under the personal supervision of a licensed pharmacist on the premises of the pharmaceutical processor or cannabis dispensing facility. The pharmaceutical processor shall ensure that security measures are adequate to protect the cannabis from diversion at all times, and the pharmacist-in-charge shall have concurrent responsibility for preventing diversion from the dispensing area.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Every pharmaceutical processor shall designate a person who shall have oversight of the cultivation and production areas of the pharmaceutical processor and shall provide such information to the Board. The Board shall direct all communications related to enforcement of requirements related to cultivation and production of cannabis oil products by the pharmaceutical processor to such designated person.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The Board shall require the material owners of an applicant for a pharmaceutical processor or cannabis dispensing facility permit to submit to fingerprinting and provide personal descriptive information to be forwarded along with his fingerprints through the Central Criminal Records Exchange to the Federal Bureau of Investigation for the purpose of obtaining criminal history record information regarding the applicant's material owners. The cost of fingerprinting and the criminal history record search shall be paid by the applicant. The Central Criminal Records Exchange shall forward the results of the criminal history background check to the Board or its designee, which shall be a governmental entity. A pharmaceutical processor shall maintain evidence of criminal background checks for all employees and delivery agents of the pharmaceutical processor. Criminal background checks of employees and delivery agents may be conducted by any service sufficient to disclose any federal and state criminal convictions.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 In addition to other employees authorized by the Board, a pharmaceutical processor may employ individuals who may have less than two years of experience (i) to perform cultivation-related duties under the supervision of an individual who has received a degree in a field related to the cultivation of plants or a certification recognized by the Board or who has at least two years of experience cultivating plants, (ii) to perform extraction-related duties under the supervision of an individual who has a degree in chemistry or pharmacology or at least two years of experience extracting chemicals from plants, and (iii) to perform duties at the pharmaceutical processor and cannabis dispensing facility upon certification as a pharmacy technician.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 A pharmaceutical processor to whom a permit has been issued by the Board may establish up to five cannabis dispensing facilities for the dispensing of cannabis products that have been cultivated and produced on the premises of a pharmaceutical processor permitted by the Board. Each cannabis dispensing facility shall be located within the same health service area as the pharmaceutical processor.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J. No person who has been convicted of a felony under the laws of the Commonwealth or another jurisdiction within the last five years shall be employed by or act as an agent of a pharmaceutical processor or cannabis dispensing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K. Every pharmaceutical processor or cannabis dispensing facility shall adopt policies for pre-employment drug screening and regular, ongoing, random drug screening of employees.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 A pharmacist at the pharmaceutical processor's dispensing area and the cannabis dispensing facility shall determine the number of pharmacy interns, pharmacy technicians, and pharmacy technician trainees who can be safely and competently supervised at one time; however, no pharmacist shall supervise more than six persons performing the duties of a pharmacy technician at one time in the pharmaceutical processor's dispensing area or cannabis dispensing facility.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 A pharmaceutical processor may acquire industrial hemp extract processed in Virginia, and in compliance with state or federal law, from a registered industrial hemp dealer or processor. A pharmaceutical processor may process and formulate such oil extract with cannabis plant extract into an allowable dosage of cannabis oil. Industrial hemp acquired by a pharmaceutical processor is subject to the same third-party testing requirements that may apply to cannabis plant extract. Testing shall be performed by a laboratory located in Virginia and in compliance with state law. The industrial hemp dealer or processor shall provide such third-party testing results to the pharmaceutical processor before industrial hemp may be acquired.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N. With the exception of § </w:t>
      </w:r>
      <w:hyperlink r:id="rId1158" w:history="1">
        <w:r w:rsidRPr="00BD41F1">
          <w:rPr>
            <w:rStyle w:val="Hyperlink"/>
            <w:rFonts w:ascii="PT Serif" w:hAnsi="PT Serif"/>
            <w:sz w:val="22"/>
            <w:szCs w:val="22"/>
          </w:rPr>
          <w:t>2.2-4031</w:t>
        </w:r>
      </w:hyperlink>
      <w:r w:rsidRPr="00BD41F1">
        <w:rPr>
          <w:rFonts w:ascii="PT Serif" w:hAnsi="PT Serif"/>
          <w:color w:val="444444"/>
          <w:sz w:val="22"/>
          <w:szCs w:val="22"/>
        </w:rPr>
        <w:t xml:space="preserve">, neither the provisions of the Administrative Process Act (§ </w:t>
      </w:r>
      <w:hyperlink r:id="rId1159" w:history="1">
        <w:r w:rsidRPr="00BD41F1">
          <w:rPr>
            <w:rStyle w:val="Hyperlink"/>
            <w:rFonts w:ascii="PT Serif" w:hAnsi="PT Serif"/>
            <w:sz w:val="22"/>
            <w:szCs w:val="22"/>
          </w:rPr>
          <w:t>2.2-4000</w:t>
        </w:r>
      </w:hyperlink>
      <w:r w:rsidRPr="00BD41F1">
        <w:rPr>
          <w:rFonts w:ascii="PT Serif" w:hAnsi="PT Serif"/>
          <w:color w:val="444444"/>
          <w:sz w:val="22"/>
          <w:szCs w:val="22"/>
        </w:rPr>
        <w:t xml:space="preserve"> et seq.) nor public participation guidelines adopted pursuant thereto shall apply to the adoption of any regulation pursuant to this section. Prior to adopting any regulation pursuant to this section, the Board of Pharmacy shall publish a notice of opportunity to comment in the Virginia Register of Regulations and post the action on the Virginia Regulatory Town Hall. Such notice of opportunity to comment shall contain (i) a summary of the proposed regulation; (ii) the text of the proposed regulation; and (iii) the name, address, and telephone number of the agency contact person responsible for receiving public comments. Such notice shall be made at least 60 days in advance of the last date prescribed in such notice for submittals of public comment. The legislative review provisions of subsections A and B of § </w:t>
      </w:r>
      <w:hyperlink r:id="rId1160" w:history="1">
        <w:r w:rsidRPr="00BD41F1">
          <w:rPr>
            <w:rStyle w:val="Hyperlink"/>
            <w:rFonts w:ascii="PT Serif" w:hAnsi="PT Serif"/>
            <w:sz w:val="22"/>
            <w:szCs w:val="22"/>
          </w:rPr>
          <w:t>2.2-4014</w:t>
        </w:r>
      </w:hyperlink>
      <w:r w:rsidRPr="00BD41F1">
        <w:rPr>
          <w:rFonts w:ascii="PT Serif" w:hAnsi="PT Serif"/>
          <w:color w:val="444444"/>
          <w:sz w:val="22"/>
          <w:szCs w:val="22"/>
        </w:rPr>
        <w:t xml:space="preserve"> shall apply to the promulgation or final adoption process for regulations pursuant to this section. The Board of Pharmacy shall consider and keep on file all public comments received for any regulation adopted pursuant to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 The Board shall register all cannabis products that meet testing, labeling, and packaging standards.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 </w:t>
      </w:r>
      <w:hyperlink r:id="rId1161" w:history="1">
        <w:r w:rsidRPr="00BD41F1">
          <w:rPr>
            <w:rStyle w:val="Hyperlink"/>
            <w:rFonts w:ascii="PT Serif" w:hAnsi="PT Serif"/>
            <w:sz w:val="22"/>
            <w:szCs w:val="22"/>
          </w:rPr>
          <w:t>613</w:t>
        </w:r>
      </w:hyperlink>
      <w:r w:rsidRPr="00BD41F1">
        <w:rPr>
          <w:rFonts w:ascii="PT Serif" w:hAnsi="PT Serif"/>
          <w:color w:val="444444"/>
          <w:sz w:val="22"/>
          <w:szCs w:val="22"/>
        </w:rPr>
        <w:t xml:space="preserve">; 2018, c. </w:t>
      </w:r>
      <w:hyperlink r:id="rId1162" w:history="1">
        <w:r w:rsidRPr="00BD41F1">
          <w:rPr>
            <w:rStyle w:val="Hyperlink"/>
            <w:rFonts w:ascii="PT Serif" w:hAnsi="PT Serif"/>
            <w:sz w:val="22"/>
            <w:szCs w:val="22"/>
          </w:rPr>
          <w:t>567</w:t>
        </w:r>
      </w:hyperlink>
      <w:r w:rsidRPr="00BD41F1">
        <w:rPr>
          <w:rFonts w:ascii="PT Serif" w:hAnsi="PT Serif"/>
          <w:color w:val="444444"/>
          <w:sz w:val="22"/>
          <w:szCs w:val="22"/>
        </w:rPr>
        <w:t xml:space="preserve">; 2019, cc. </w:t>
      </w:r>
      <w:hyperlink r:id="rId1163" w:history="1">
        <w:r w:rsidRPr="00BD41F1">
          <w:rPr>
            <w:rStyle w:val="Hyperlink"/>
            <w:rFonts w:ascii="PT Serif" w:hAnsi="PT Serif"/>
            <w:sz w:val="22"/>
            <w:szCs w:val="22"/>
          </w:rPr>
          <w:t>417</w:t>
        </w:r>
      </w:hyperlink>
      <w:r w:rsidRPr="00BD41F1">
        <w:rPr>
          <w:rFonts w:ascii="PT Serif" w:hAnsi="PT Serif"/>
          <w:color w:val="444444"/>
          <w:sz w:val="22"/>
          <w:szCs w:val="22"/>
        </w:rPr>
        <w:t xml:space="preserve">, </w:t>
      </w:r>
      <w:hyperlink r:id="rId1164" w:history="1">
        <w:r w:rsidRPr="00BD41F1">
          <w:rPr>
            <w:rStyle w:val="Hyperlink"/>
            <w:rFonts w:ascii="PT Serif" w:hAnsi="PT Serif"/>
            <w:sz w:val="22"/>
            <w:szCs w:val="22"/>
          </w:rPr>
          <w:t>681</w:t>
        </w:r>
      </w:hyperlink>
      <w:r w:rsidRPr="00BD41F1">
        <w:rPr>
          <w:rFonts w:ascii="PT Serif" w:hAnsi="PT Serif"/>
          <w:color w:val="444444"/>
          <w:sz w:val="22"/>
          <w:szCs w:val="22"/>
        </w:rPr>
        <w:t xml:space="preserve">, </w:t>
      </w:r>
      <w:hyperlink r:id="rId1165" w:history="1">
        <w:r w:rsidRPr="00BD41F1">
          <w:rPr>
            <w:rStyle w:val="Hyperlink"/>
            <w:rFonts w:ascii="PT Serif" w:hAnsi="PT Serif"/>
            <w:sz w:val="22"/>
            <w:szCs w:val="22"/>
          </w:rPr>
          <w:t>690</w:t>
        </w:r>
      </w:hyperlink>
      <w:r w:rsidRPr="00BD41F1">
        <w:rPr>
          <w:rFonts w:ascii="PT Serif" w:hAnsi="PT Serif"/>
          <w:color w:val="444444"/>
          <w:sz w:val="22"/>
          <w:szCs w:val="22"/>
        </w:rPr>
        <w:t xml:space="preserve">; 2020, cc. </w:t>
      </w:r>
      <w:hyperlink r:id="rId1166" w:history="1">
        <w:r w:rsidRPr="00BD41F1">
          <w:rPr>
            <w:rStyle w:val="Hyperlink"/>
            <w:rFonts w:ascii="PT Serif" w:hAnsi="PT Serif"/>
            <w:sz w:val="22"/>
            <w:szCs w:val="22"/>
          </w:rPr>
          <w:t>831</w:t>
        </w:r>
      </w:hyperlink>
      <w:r w:rsidRPr="00BD41F1">
        <w:rPr>
          <w:rFonts w:ascii="PT Serif" w:hAnsi="PT Serif"/>
          <w:color w:val="444444"/>
          <w:sz w:val="22"/>
          <w:szCs w:val="22"/>
        </w:rPr>
        <w:t xml:space="preserve">, </w:t>
      </w:r>
      <w:hyperlink r:id="rId1167" w:history="1">
        <w:r w:rsidRPr="00BD41F1">
          <w:rPr>
            <w:rStyle w:val="Hyperlink"/>
            <w:rFonts w:ascii="PT Serif" w:hAnsi="PT Serif"/>
            <w:sz w:val="22"/>
            <w:szCs w:val="22"/>
          </w:rPr>
          <w:t>928</w:t>
        </w:r>
      </w:hyperlink>
      <w:r w:rsidRPr="00BD41F1">
        <w:rPr>
          <w:rFonts w:ascii="PT Serif" w:hAnsi="PT Serif"/>
          <w:color w:val="444444"/>
          <w:sz w:val="22"/>
          <w:szCs w:val="22"/>
        </w:rPr>
        <w:t xml:space="preserve">, </w:t>
      </w:r>
      <w:hyperlink r:id="rId1168" w:history="1">
        <w:r w:rsidRPr="00BD41F1">
          <w:rPr>
            <w:rStyle w:val="Hyperlink"/>
            <w:rFonts w:ascii="PT Serif" w:hAnsi="PT Serif"/>
            <w:sz w:val="22"/>
            <w:szCs w:val="22"/>
          </w:rPr>
          <w:t>944</w:t>
        </w:r>
      </w:hyperlink>
      <w:r w:rsidRPr="00BD41F1">
        <w:rPr>
          <w:rFonts w:ascii="PT Serif" w:hAnsi="PT Serif"/>
          <w:color w:val="444444"/>
          <w:sz w:val="22"/>
          <w:szCs w:val="22"/>
        </w:rPr>
        <w:t xml:space="preserve">, </w:t>
      </w:r>
      <w:hyperlink r:id="rId1169" w:history="1">
        <w:r w:rsidRPr="00BD41F1">
          <w:rPr>
            <w:rStyle w:val="Hyperlink"/>
            <w:rFonts w:ascii="PT Serif" w:hAnsi="PT Serif"/>
            <w:sz w:val="22"/>
            <w:szCs w:val="22"/>
          </w:rPr>
          <w:t>1278</w:t>
        </w:r>
      </w:hyperlink>
      <w:r w:rsidRPr="00BD41F1">
        <w:rPr>
          <w:rFonts w:ascii="PT Serif" w:hAnsi="PT Serif"/>
          <w:color w:val="444444"/>
          <w:sz w:val="22"/>
          <w:szCs w:val="22"/>
        </w:rPr>
        <w:t xml:space="preserve">; 2021, Sp. Sess. I, cc. </w:t>
      </w:r>
      <w:hyperlink r:id="rId1170" w:history="1">
        <w:r w:rsidRPr="00BD41F1">
          <w:rPr>
            <w:rStyle w:val="Hyperlink"/>
            <w:rFonts w:ascii="PT Serif" w:hAnsi="PT Serif"/>
            <w:sz w:val="22"/>
            <w:szCs w:val="22"/>
          </w:rPr>
          <w:t>205</w:t>
        </w:r>
      </w:hyperlink>
      <w:r w:rsidRPr="00BD41F1">
        <w:rPr>
          <w:rFonts w:ascii="PT Serif" w:hAnsi="PT Serif"/>
          <w:color w:val="444444"/>
          <w:sz w:val="22"/>
          <w:szCs w:val="22"/>
        </w:rPr>
        <w:t xml:space="preserve">, </w:t>
      </w:r>
      <w:hyperlink r:id="rId1171" w:history="1">
        <w:r w:rsidRPr="00BD41F1">
          <w:rPr>
            <w:rStyle w:val="Hyperlink"/>
            <w:rFonts w:ascii="PT Serif" w:hAnsi="PT Serif"/>
            <w:sz w:val="22"/>
            <w:szCs w:val="22"/>
          </w:rPr>
          <w:t>227</w:t>
        </w:r>
      </w:hyperlink>
      <w:r w:rsidRPr="00BD41F1">
        <w:rPr>
          <w:rFonts w:ascii="PT Serif" w:hAnsi="PT Serif"/>
          <w:color w:val="444444"/>
          <w:sz w:val="22"/>
          <w:szCs w:val="22"/>
        </w:rPr>
        <w:t xml:space="preserve">, </w:t>
      </w:r>
      <w:hyperlink r:id="rId1172" w:history="1">
        <w:r w:rsidRPr="00BD41F1">
          <w:rPr>
            <w:rStyle w:val="Hyperlink"/>
            <w:rFonts w:ascii="PT Serif" w:hAnsi="PT Serif"/>
            <w:sz w:val="22"/>
            <w:szCs w:val="22"/>
          </w:rPr>
          <w:t>228</w:t>
        </w:r>
      </w:hyperlink>
      <w:r w:rsidRPr="00BD41F1">
        <w:rPr>
          <w:rFonts w:ascii="PT Serif" w:hAnsi="PT Serif"/>
          <w:color w:val="444444"/>
          <w:sz w:val="22"/>
          <w:szCs w:val="22"/>
        </w:rPr>
        <w:t xml:space="preserve">, </w:t>
      </w:r>
      <w:hyperlink r:id="rId1173" w:history="1">
        <w:r w:rsidRPr="00BD41F1">
          <w:rPr>
            <w:rStyle w:val="Hyperlink"/>
            <w:rFonts w:ascii="PT Serif" w:hAnsi="PT Serif"/>
            <w:sz w:val="22"/>
            <w:szCs w:val="22"/>
          </w:rPr>
          <w:t>550</w:t>
        </w:r>
      </w:hyperlink>
      <w:r w:rsidRPr="00BD41F1">
        <w:rPr>
          <w:rFonts w:ascii="PT Serif" w:hAnsi="PT Serif"/>
          <w:color w:val="444444"/>
          <w:sz w:val="22"/>
          <w:szCs w:val="22"/>
        </w:rPr>
        <w:t xml:space="preserve">, </w:t>
      </w:r>
      <w:hyperlink r:id="rId1174" w:history="1">
        <w:r w:rsidRPr="00BD41F1">
          <w:rPr>
            <w:rStyle w:val="Hyperlink"/>
            <w:rFonts w:ascii="PT Serif" w:hAnsi="PT Serif"/>
            <w:sz w:val="22"/>
            <w:szCs w:val="22"/>
          </w:rPr>
          <w:t>551</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37" w:name="_Toc76716510"/>
      <w:bookmarkStart w:id="438" w:name="_Toc77061515"/>
      <w:r w:rsidRPr="00BD41F1">
        <w:rPr>
          <w:sz w:val="22"/>
          <w:szCs w:val="22"/>
        </w:rPr>
        <w:t>§ 54.1-3442.7. Dispensing cannabis products; report.</w:t>
      </w:r>
      <w:bookmarkEnd w:id="437"/>
      <w:bookmarkEnd w:id="43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 pharmaceutical processor or cannabis dispensing facility shall dispense or deliver cannabis products only in person to (i) a patient who is a Virginia resident or temporarily resides in Virginia as made evident to the Board, has been issued a valid written certification, and is registered with the Board pursuant to § </w:t>
      </w:r>
      <w:hyperlink r:id="rId1175" w:history="1">
        <w:r w:rsidRPr="00BD41F1">
          <w:rPr>
            <w:rStyle w:val="Hyperlink"/>
            <w:rFonts w:ascii="PT Serif" w:hAnsi="PT Serif"/>
            <w:sz w:val="22"/>
            <w:szCs w:val="22"/>
          </w:rPr>
          <w:t>54.1-3408.3</w:t>
        </w:r>
      </w:hyperlink>
      <w:r w:rsidRPr="00BD41F1">
        <w:rPr>
          <w:rFonts w:ascii="PT Serif" w:hAnsi="PT Serif"/>
          <w:color w:val="444444"/>
          <w:sz w:val="22"/>
          <w:szCs w:val="22"/>
        </w:rPr>
        <w:t xml:space="preserve">; (ii) such patient's registered agent; or (iii) if such patient is a minor or an incapacitated adult as defined in § </w:t>
      </w:r>
      <w:hyperlink r:id="rId1176" w:history="1">
        <w:r w:rsidRPr="00BD41F1">
          <w:rPr>
            <w:rStyle w:val="Hyperlink"/>
            <w:rFonts w:ascii="PT Serif" w:hAnsi="PT Serif"/>
            <w:sz w:val="22"/>
            <w:szCs w:val="22"/>
          </w:rPr>
          <w:t>18.2-369</w:t>
        </w:r>
      </w:hyperlink>
      <w:r w:rsidRPr="00BD41F1">
        <w:rPr>
          <w:rFonts w:ascii="PT Serif" w:hAnsi="PT Serif"/>
          <w:color w:val="444444"/>
          <w:sz w:val="22"/>
          <w:szCs w:val="22"/>
        </w:rPr>
        <w:t xml:space="preserve">, such patient's parent or legal guardian who is a Virginia resident or temporarily resides in Virginia as made evident to the Board and is registered with the Board pursuant to § </w:t>
      </w:r>
      <w:hyperlink r:id="rId1177" w:history="1">
        <w:r w:rsidRPr="00BD41F1">
          <w:rPr>
            <w:rStyle w:val="Hyperlink"/>
            <w:rFonts w:ascii="PT Serif" w:hAnsi="PT Serif"/>
            <w:sz w:val="22"/>
            <w:szCs w:val="22"/>
          </w:rPr>
          <w:t>54.1-3408.3</w:t>
        </w:r>
      </w:hyperlink>
      <w:r w:rsidRPr="00BD41F1">
        <w:rPr>
          <w:rFonts w:ascii="PT Serif" w:hAnsi="PT Serif"/>
          <w:color w:val="444444"/>
          <w:sz w:val="22"/>
          <w:szCs w:val="22"/>
        </w:rPr>
        <w:t>. A companion may accompany a registered patient into a pharmaceutical processor's dispensing area or cannabis dispensing facility. Prior to the initial dispensing of cannabis products pursuant to each written certification, a pharmacist or pharmacy technician employed by the pharmaceutical processor or cannabis dispensing facility shall make and maintain, on site or remotely by electronic means, for two years a paper or electronic copy of the written certification that provides an exact image of the document that is clearly legible; shall view, in person or by audiovisual means, a current photo identification of the patient, registered agent, parent, or legal guardian; and shall verify current board registration of the practitioner and the corresponding patient, registered agent, parent, or legal guardian. Thereafter, an initial dispensing may be delivered to the patient, registered agent, parent, legal guardian, or designated caregiver facility. Prior to any subsequent dispensing of cannabis products pursuant to each written certification, an employee or delivery agent shall view a current photo identification of the patient, registered agent, parent, or legal guardian and the current board registration issued to the patient, registered agent, parent, or legal guardian. No pharmaceutical processor or cannabis dispensing facility shall dispense more than a 90-day supply, as determined by the dispensing pharmacist or certifying practitioner, for any patient during any 90-day period. A pharmaceutical processor or cannabis dispensing facility may dispense less than a 90-day supply of a cannabis product for any patient during any 90-day period; however, a pharmaceutical processor or cannabis dispensing facility may dispense more than one cannabis product to a patient at one time. No more than four ounces of botanical cannabis shall be dispensed for each 30-day period for which botanical cannabis is dispensed. The Board shall establish in regulation an amount of cannabis oil that constitutes a 90-day supply to treat or alleviate the symptoms of a patient's diagnosed condition or disease. In determining the appropriate amount of a cannabis product to be dispensed to a patient, a pharmaceutical processor or cannabis dispensing facility shall consider all cannabis products dispensed to the patient and adjust the amount dispensed accordingly.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A pharmaceutical processor or cannabis dispensing facility shall dispense only cannabis products produced on the premises of a pharmaceutical processor permitted by the Board or cannabis oil that has been formulated with oil from industrial hemp acquired by a pharmaceutical processor from a registered industrial hemp dealer or processor pursuant to § </w:t>
      </w:r>
      <w:hyperlink r:id="rId1178" w:history="1">
        <w:r w:rsidRPr="00BD41F1">
          <w:rPr>
            <w:rStyle w:val="Hyperlink"/>
            <w:rFonts w:ascii="PT Serif" w:hAnsi="PT Serif"/>
            <w:sz w:val="22"/>
            <w:szCs w:val="22"/>
          </w:rPr>
          <w:t>54.1-3442.6</w:t>
        </w:r>
      </w:hyperlink>
      <w:r w:rsidRPr="00BD41F1">
        <w:rPr>
          <w:rFonts w:ascii="PT Serif" w:hAnsi="PT Serif"/>
          <w:color w:val="444444"/>
          <w:sz w:val="22"/>
          <w:szCs w:val="22"/>
        </w:rPr>
        <w:t>. A pharmaceutical processor may begin cultivation upon being issued a permit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The Board shall report annually by December 1 to the Chairmen of the House Committee for Health, Welfare and Institutions and the Senate Committee on Education and Health on the operation of pharmaceutical processors and cannabis dispensing facilities issued a permit by the Board, including the number of practitioners, patients, registered agents, and parents or legal guardians of patients who have registered with the Board and the number of written certifications issued pursuant to § </w:t>
      </w:r>
      <w:hyperlink r:id="rId1179" w:history="1">
        <w:r w:rsidRPr="00BD41F1">
          <w:rPr>
            <w:rStyle w:val="Hyperlink"/>
            <w:rFonts w:ascii="PT Serif" w:hAnsi="PT Serif"/>
            <w:sz w:val="22"/>
            <w:szCs w:val="22"/>
          </w:rPr>
          <w:t>54.1-3408.3</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The concentration of delta-9-tetrahydrocannabinol in any cannabis product on site may be up to 10 percent greater than or less than the level of delta-9-tetrahydrocannabinol measured for labeling. A pharmaceutical processor and cannabis dispensing facility shall ensure that such concentration in any cannabis product on site is within such range. A pharmaceutical processor producing cannabis products shall establish a stability testing schedule of cannabis products.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 </w:t>
      </w:r>
      <w:hyperlink r:id="rId1180" w:history="1">
        <w:r w:rsidRPr="00BD41F1">
          <w:rPr>
            <w:rStyle w:val="Hyperlink"/>
            <w:rFonts w:ascii="PT Serif" w:hAnsi="PT Serif"/>
            <w:sz w:val="22"/>
            <w:szCs w:val="22"/>
          </w:rPr>
          <w:t>613</w:t>
        </w:r>
      </w:hyperlink>
      <w:r w:rsidRPr="00BD41F1">
        <w:rPr>
          <w:rFonts w:ascii="PT Serif" w:hAnsi="PT Serif"/>
          <w:color w:val="444444"/>
          <w:sz w:val="22"/>
          <w:szCs w:val="22"/>
        </w:rPr>
        <w:t xml:space="preserve">; 2018, cc. </w:t>
      </w:r>
      <w:hyperlink r:id="rId1181" w:history="1">
        <w:r w:rsidRPr="00BD41F1">
          <w:rPr>
            <w:rStyle w:val="Hyperlink"/>
            <w:rFonts w:ascii="PT Serif" w:hAnsi="PT Serif"/>
            <w:sz w:val="22"/>
            <w:szCs w:val="22"/>
          </w:rPr>
          <w:t>246</w:t>
        </w:r>
      </w:hyperlink>
      <w:r w:rsidRPr="00BD41F1">
        <w:rPr>
          <w:rFonts w:ascii="PT Serif" w:hAnsi="PT Serif"/>
          <w:color w:val="444444"/>
          <w:sz w:val="22"/>
          <w:szCs w:val="22"/>
        </w:rPr>
        <w:t xml:space="preserve">, </w:t>
      </w:r>
      <w:hyperlink r:id="rId1182" w:history="1">
        <w:r w:rsidRPr="00BD41F1">
          <w:rPr>
            <w:rStyle w:val="Hyperlink"/>
            <w:rFonts w:ascii="PT Serif" w:hAnsi="PT Serif"/>
            <w:sz w:val="22"/>
            <w:szCs w:val="22"/>
          </w:rPr>
          <w:t>567</w:t>
        </w:r>
      </w:hyperlink>
      <w:r w:rsidRPr="00BD41F1">
        <w:rPr>
          <w:rFonts w:ascii="PT Serif" w:hAnsi="PT Serif"/>
          <w:color w:val="444444"/>
          <w:sz w:val="22"/>
          <w:szCs w:val="22"/>
        </w:rPr>
        <w:t xml:space="preserve">, </w:t>
      </w:r>
      <w:hyperlink r:id="rId1183" w:history="1">
        <w:r w:rsidRPr="00BD41F1">
          <w:rPr>
            <w:rStyle w:val="Hyperlink"/>
            <w:rFonts w:ascii="PT Serif" w:hAnsi="PT Serif"/>
            <w:sz w:val="22"/>
            <w:szCs w:val="22"/>
          </w:rPr>
          <w:t>809</w:t>
        </w:r>
      </w:hyperlink>
      <w:r w:rsidRPr="00BD41F1">
        <w:rPr>
          <w:rFonts w:ascii="PT Serif" w:hAnsi="PT Serif"/>
          <w:color w:val="444444"/>
          <w:sz w:val="22"/>
          <w:szCs w:val="22"/>
        </w:rPr>
        <w:t xml:space="preserve">; 2019, c. </w:t>
      </w:r>
      <w:hyperlink r:id="rId1184" w:history="1">
        <w:r w:rsidRPr="00BD41F1">
          <w:rPr>
            <w:rStyle w:val="Hyperlink"/>
            <w:rFonts w:ascii="PT Serif" w:hAnsi="PT Serif"/>
            <w:sz w:val="22"/>
            <w:szCs w:val="22"/>
          </w:rPr>
          <w:t>690</w:t>
        </w:r>
      </w:hyperlink>
      <w:r w:rsidRPr="00BD41F1">
        <w:rPr>
          <w:rFonts w:ascii="PT Serif" w:hAnsi="PT Serif"/>
          <w:color w:val="444444"/>
          <w:sz w:val="22"/>
          <w:szCs w:val="22"/>
        </w:rPr>
        <w:t xml:space="preserve">; 2020, cc. </w:t>
      </w:r>
      <w:hyperlink r:id="rId1185" w:history="1">
        <w:r w:rsidRPr="00BD41F1">
          <w:rPr>
            <w:rStyle w:val="Hyperlink"/>
            <w:rFonts w:ascii="PT Serif" w:hAnsi="PT Serif"/>
            <w:sz w:val="22"/>
            <w:szCs w:val="22"/>
          </w:rPr>
          <w:t>730</w:t>
        </w:r>
      </w:hyperlink>
      <w:r w:rsidRPr="00BD41F1">
        <w:rPr>
          <w:rFonts w:ascii="PT Serif" w:hAnsi="PT Serif"/>
          <w:color w:val="444444"/>
          <w:sz w:val="22"/>
          <w:szCs w:val="22"/>
        </w:rPr>
        <w:t xml:space="preserve">, </w:t>
      </w:r>
      <w:hyperlink r:id="rId1186" w:history="1">
        <w:r w:rsidRPr="00BD41F1">
          <w:rPr>
            <w:rStyle w:val="Hyperlink"/>
            <w:rFonts w:ascii="PT Serif" w:hAnsi="PT Serif"/>
            <w:sz w:val="22"/>
            <w:szCs w:val="22"/>
          </w:rPr>
          <w:t>831</w:t>
        </w:r>
      </w:hyperlink>
      <w:r w:rsidRPr="00BD41F1">
        <w:rPr>
          <w:rFonts w:ascii="PT Serif" w:hAnsi="PT Serif"/>
          <w:color w:val="444444"/>
          <w:sz w:val="22"/>
          <w:szCs w:val="22"/>
        </w:rPr>
        <w:t xml:space="preserve">, </w:t>
      </w:r>
      <w:hyperlink r:id="rId1187" w:history="1">
        <w:r w:rsidRPr="00BD41F1">
          <w:rPr>
            <w:rStyle w:val="Hyperlink"/>
            <w:rFonts w:ascii="PT Serif" w:hAnsi="PT Serif"/>
            <w:sz w:val="22"/>
            <w:szCs w:val="22"/>
          </w:rPr>
          <w:t>928</w:t>
        </w:r>
      </w:hyperlink>
      <w:r w:rsidRPr="00BD41F1">
        <w:rPr>
          <w:rFonts w:ascii="PT Serif" w:hAnsi="PT Serif"/>
          <w:color w:val="444444"/>
          <w:sz w:val="22"/>
          <w:szCs w:val="22"/>
        </w:rPr>
        <w:t xml:space="preserve">, </w:t>
      </w:r>
      <w:hyperlink r:id="rId1188" w:history="1">
        <w:r w:rsidRPr="00BD41F1">
          <w:rPr>
            <w:rStyle w:val="Hyperlink"/>
            <w:rFonts w:ascii="PT Serif" w:hAnsi="PT Serif"/>
            <w:sz w:val="22"/>
            <w:szCs w:val="22"/>
          </w:rPr>
          <w:t>1278</w:t>
        </w:r>
      </w:hyperlink>
      <w:r w:rsidRPr="00BD41F1">
        <w:rPr>
          <w:rFonts w:ascii="PT Serif" w:hAnsi="PT Serif"/>
          <w:color w:val="444444"/>
          <w:sz w:val="22"/>
          <w:szCs w:val="22"/>
        </w:rPr>
        <w:t xml:space="preserve">; 2021, Sp. Sess. I, cc. </w:t>
      </w:r>
      <w:hyperlink r:id="rId1189" w:history="1">
        <w:r w:rsidRPr="00BD41F1">
          <w:rPr>
            <w:rStyle w:val="Hyperlink"/>
            <w:rFonts w:ascii="PT Serif" w:hAnsi="PT Serif"/>
            <w:sz w:val="22"/>
            <w:szCs w:val="22"/>
          </w:rPr>
          <w:t>205</w:t>
        </w:r>
      </w:hyperlink>
      <w:r w:rsidRPr="00BD41F1">
        <w:rPr>
          <w:rFonts w:ascii="PT Serif" w:hAnsi="PT Serif"/>
          <w:color w:val="444444"/>
          <w:sz w:val="22"/>
          <w:szCs w:val="22"/>
        </w:rPr>
        <w:t xml:space="preserve">, </w:t>
      </w:r>
      <w:hyperlink r:id="rId1190" w:history="1">
        <w:r w:rsidRPr="00BD41F1">
          <w:rPr>
            <w:rStyle w:val="Hyperlink"/>
            <w:rFonts w:ascii="PT Serif" w:hAnsi="PT Serif"/>
            <w:sz w:val="22"/>
            <w:szCs w:val="22"/>
          </w:rPr>
          <w:t>227</w:t>
        </w:r>
      </w:hyperlink>
      <w:r w:rsidRPr="00BD41F1">
        <w:rPr>
          <w:rFonts w:ascii="PT Serif" w:hAnsi="PT Serif"/>
          <w:color w:val="444444"/>
          <w:sz w:val="22"/>
          <w:szCs w:val="22"/>
        </w:rPr>
        <w:t xml:space="preserve">, </w:t>
      </w:r>
      <w:hyperlink r:id="rId1191" w:history="1">
        <w:r w:rsidRPr="00BD41F1">
          <w:rPr>
            <w:rStyle w:val="Hyperlink"/>
            <w:rFonts w:ascii="PT Serif" w:hAnsi="PT Serif"/>
            <w:sz w:val="22"/>
            <w:szCs w:val="22"/>
          </w:rPr>
          <w:t>228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39" w:name="_Toc76716511"/>
      <w:bookmarkStart w:id="440" w:name="_Toc77061516"/>
      <w:r w:rsidRPr="00BD41F1">
        <w:rPr>
          <w:sz w:val="22"/>
          <w:szCs w:val="22"/>
        </w:rPr>
        <w:t>§ 54.1-3442.8. Criminal liability; exceptions.</w:t>
      </w:r>
      <w:bookmarkEnd w:id="439"/>
      <w:bookmarkEnd w:id="44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No agent or employee of a pharmaceutical processor or cannabis dispensing facility shall be prosecuted under Chapter 11 (§ </w:t>
      </w:r>
      <w:hyperlink r:id="rId1192" w:history="1">
        <w:r w:rsidRPr="00BD41F1">
          <w:rPr>
            <w:rStyle w:val="Hyperlink"/>
            <w:rFonts w:ascii="PT Serif" w:hAnsi="PT Serif"/>
            <w:sz w:val="22"/>
            <w:szCs w:val="22"/>
          </w:rPr>
          <w:t>4.1-1100</w:t>
        </w:r>
      </w:hyperlink>
      <w:r w:rsidRPr="00BD41F1">
        <w:rPr>
          <w:rFonts w:ascii="PT Serif" w:hAnsi="PT Serif"/>
          <w:color w:val="444444"/>
          <w:sz w:val="22"/>
          <w:szCs w:val="22"/>
        </w:rPr>
        <w:t xml:space="preserve"> et seq.) of Title 4.1 or § </w:t>
      </w:r>
      <w:hyperlink r:id="rId1193" w:history="1">
        <w:r w:rsidRPr="00BD41F1">
          <w:rPr>
            <w:rStyle w:val="Hyperlink"/>
            <w:rFonts w:ascii="PT Serif" w:hAnsi="PT Serif"/>
            <w:sz w:val="22"/>
            <w:szCs w:val="22"/>
          </w:rPr>
          <w:t>18.2-248</w:t>
        </w:r>
      </w:hyperlink>
      <w:r w:rsidRPr="00BD41F1">
        <w:rPr>
          <w:rFonts w:ascii="PT Serif" w:hAnsi="PT Serif"/>
          <w:color w:val="444444"/>
          <w:sz w:val="22"/>
          <w:szCs w:val="22"/>
        </w:rPr>
        <w:t xml:space="preserve"> or </w:t>
      </w:r>
      <w:hyperlink r:id="rId1194" w:history="1">
        <w:r w:rsidRPr="00BD41F1">
          <w:rPr>
            <w:rStyle w:val="Hyperlink"/>
            <w:rFonts w:ascii="PT Serif" w:hAnsi="PT Serif"/>
            <w:sz w:val="22"/>
            <w:szCs w:val="22"/>
          </w:rPr>
          <w:t>18.2-250</w:t>
        </w:r>
      </w:hyperlink>
      <w:r w:rsidRPr="00BD41F1">
        <w:rPr>
          <w:rFonts w:ascii="PT Serif" w:hAnsi="PT Serif"/>
          <w:color w:val="444444"/>
          <w:sz w:val="22"/>
          <w:szCs w:val="22"/>
        </w:rPr>
        <w:t xml:space="preserve"> for possession or manufacture of marijuana or for possession, manufacture, or distribution of cannabis products, subject to any civil penalty, denied any right or privilege, or subject to any disciplinary action by a professional licensing board if such agent or employee (i) possessed or manufactured such marijuana for the purposes of producing cannabis products in accordance with the provisions of this article and Board regulations or (ii) possessed, manufactured, or distributed such cannabis products that are consistent with generally accepted cannabis industry standards in accordance with the provisions of this article and Board regulations.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2017, c. </w:t>
      </w:r>
      <w:hyperlink r:id="rId1195" w:history="1">
        <w:r w:rsidRPr="00BD41F1">
          <w:rPr>
            <w:rStyle w:val="Hyperlink"/>
            <w:rFonts w:ascii="PT Serif" w:hAnsi="PT Serif"/>
            <w:sz w:val="22"/>
            <w:szCs w:val="22"/>
          </w:rPr>
          <w:t>613</w:t>
        </w:r>
      </w:hyperlink>
      <w:r w:rsidRPr="00BD41F1">
        <w:rPr>
          <w:rFonts w:ascii="PT Serif" w:hAnsi="PT Serif"/>
          <w:color w:val="444444"/>
          <w:sz w:val="22"/>
          <w:szCs w:val="22"/>
        </w:rPr>
        <w:t xml:space="preserve">; 2020, cc. </w:t>
      </w:r>
      <w:hyperlink r:id="rId1196" w:history="1">
        <w:r w:rsidRPr="00BD41F1">
          <w:rPr>
            <w:rStyle w:val="Hyperlink"/>
            <w:rFonts w:ascii="PT Serif" w:hAnsi="PT Serif"/>
            <w:sz w:val="22"/>
            <w:szCs w:val="22"/>
          </w:rPr>
          <w:t>764</w:t>
        </w:r>
      </w:hyperlink>
      <w:r w:rsidRPr="00BD41F1">
        <w:rPr>
          <w:rFonts w:ascii="PT Serif" w:hAnsi="PT Serif"/>
          <w:color w:val="444444"/>
          <w:sz w:val="22"/>
          <w:szCs w:val="22"/>
        </w:rPr>
        <w:t xml:space="preserve">, </w:t>
      </w:r>
      <w:hyperlink r:id="rId1197" w:history="1">
        <w:r w:rsidRPr="00BD41F1">
          <w:rPr>
            <w:rStyle w:val="Hyperlink"/>
            <w:rFonts w:ascii="PT Serif" w:hAnsi="PT Serif"/>
            <w:sz w:val="22"/>
            <w:szCs w:val="22"/>
          </w:rPr>
          <w:t>1278</w:t>
        </w:r>
      </w:hyperlink>
      <w:r w:rsidRPr="00BD41F1">
        <w:rPr>
          <w:rFonts w:ascii="PT Serif" w:hAnsi="PT Serif"/>
          <w:color w:val="444444"/>
          <w:sz w:val="22"/>
          <w:szCs w:val="22"/>
        </w:rPr>
        <w:t xml:space="preserve">; 2021, Sp. Sess. I, cc. </w:t>
      </w:r>
      <w:hyperlink r:id="rId1198" w:history="1">
        <w:r w:rsidRPr="00BD41F1">
          <w:rPr>
            <w:rStyle w:val="Hyperlink"/>
            <w:rFonts w:ascii="PT Serif" w:hAnsi="PT Serif"/>
            <w:sz w:val="22"/>
            <w:szCs w:val="22"/>
          </w:rPr>
          <w:t>227</w:t>
        </w:r>
      </w:hyperlink>
      <w:r w:rsidRPr="00BD41F1">
        <w:rPr>
          <w:rFonts w:ascii="PT Serif" w:hAnsi="PT Serif"/>
          <w:color w:val="444444"/>
          <w:sz w:val="22"/>
          <w:szCs w:val="22"/>
        </w:rPr>
        <w:t xml:space="preserve">, </w:t>
      </w:r>
      <w:hyperlink r:id="rId1199" w:history="1">
        <w:r w:rsidRPr="00BD41F1">
          <w:rPr>
            <w:rStyle w:val="Hyperlink"/>
            <w:rFonts w:ascii="PT Serif" w:hAnsi="PT Serif"/>
            <w:sz w:val="22"/>
            <w:szCs w:val="22"/>
          </w:rPr>
          <w:t>228</w:t>
        </w:r>
      </w:hyperlink>
      <w:r w:rsidRPr="00BD41F1">
        <w:rPr>
          <w:rFonts w:ascii="PT Serif" w:hAnsi="PT Serif"/>
          <w:color w:val="444444"/>
          <w:sz w:val="22"/>
          <w:szCs w:val="22"/>
        </w:rPr>
        <w:t xml:space="preserve">, </w:t>
      </w:r>
      <w:hyperlink r:id="rId1200" w:history="1">
        <w:r w:rsidRPr="00BD41F1">
          <w:rPr>
            <w:rStyle w:val="Hyperlink"/>
            <w:rFonts w:ascii="PT Serif" w:hAnsi="PT Serif"/>
            <w:sz w:val="22"/>
            <w:szCs w:val="22"/>
          </w:rPr>
          <w:t>550</w:t>
        </w:r>
      </w:hyperlink>
      <w:r w:rsidRPr="00BD41F1">
        <w:rPr>
          <w:rFonts w:ascii="PT Serif" w:hAnsi="PT Serif"/>
          <w:color w:val="444444"/>
          <w:sz w:val="22"/>
          <w:szCs w:val="22"/>
        </w:rPr>
        <w:t xml:space="preserve">, </w:t>
      </w:r>
      <w:hyperlink r:id="rId1201" w:history="1">
        <w:r w:rsidRPr="00BD41F1">
          <w:rPr>
            <w:rStyle w:val="Hyperlink"/>
            <w:rFonts w:ascii="PT Serif" w:hAnsi="PT Serif"/>
            <w:sz w:val="22"/>
            <w:szCs w:val="22"/>
          </w:rPr>
          <w:t>551</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441" w:name="_Toc76716512"/>
      <w:r w:rsidRPr="00BD41F1">
        <w:rPr>
          <w:color w:val="444444"/>
          <w:sz w:val="22"/>
          <w:szCs w:val="22"/>
        </w:rPr>
        <w:t>Article 5. Standards and Schedules.</w:t>
      </w:r>
      <w:bookmarkEnd w:id="441"/>
    </w:p>
    <w:p w:rsidR="00BD41F1" w:rsidRPr="00BD41F1" w:rsidRDefault="00BD41F1" w:rsidP="00BD41F1">
      <w:pPr>
        <w:pStyle w:val="Heading2"/>
        <w:rPr>
          <w:sz w:val="22"/>
          <w:szCs w:val="22"/>
        </w:rPr>
      </w:pPr>
      <w:bookmarkStart w:id="442" w:name="_Toc76716513"/>
      <w:bookmarkStart w:id="443" w:name="_Toc77061517"/>
      <w:r w:rsidRPr="00BD41F1">
        <w:rPr>
          <w:sz w:val="22"/>
          <w:szCs w:val="22"/>
        </w:rPr>
        <w:t>§ 54.1-3443. Board to administer article.</w:t>
      </w:r>
      <w:bookmarkEnd w:id="442"/>
      <w:bookmarkEnd w:id="44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The Board shall administer this article and may add substances to or deschedule or reschedule all substances enumerated in the schedules in this article pursuant to the procedures of the Administrative Process Act (§ </w:t>
      </w:r>
      <w:hyperlink r:id="rId1202" w:history="1">
        <w:r w:rsidRPr="00BD41F1">
          <w:rPr>
            <w:rStyle w:val="Hyperlink"/>
            <w:rFonts w:ascii="PT Serif" w:hAnsi="PT Serif"/>
            <w:sz w:val="22"/>
            <w:szCs w:val="22"/>
          </w:rPr>
          <w:t>2.2-4000</w:t>
        </w:r>
      </w:hyperlink>
      <w:r w:rsidRPr="00BD41F1">
        <w:rPr>
          <w:rFonts w:ascii="PT Serif" w:hAnsi="PT Serif"/>
          <w:color w:val="444444"/>
          <w:sz w:val="22"/>
          <w:szCs w:val="22"/>
        </w:rPr>
        <w:t xml:space="preserve"> et seq.). In making a determination regarding a substance, the Board shall consider the following: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actual or relative potential for abuse;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scientific evidence of its pharmacological effect, if known;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state of current scientific knowledge regarding the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The history and current pattern of abuse;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scope, duration, and significance of abuse;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The risk to the public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The potential of the substance to produce psychic or physical dependence;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 Whether the substance is an immediate precursor of a substance already controlled under this article.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After considering the factors enumerated in subsection A, the Board shall make findings and issue a regulation controlling the substance if it finds the substance has a potential for abuse.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If the Board designates a substance as an immediate precursor, substances which are precursors of the controlled precursor shall not be subject to control solely because they are precursors of the controlled precursor.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D. If the Board, in consultation with the Department of Forensic Science, determines the substance shall be placed into Schedule I or II pursuant to § </w:t>
      </w:r>
      <w:hyperlink r:id="rId1203" w:history="1">
        <w:r w:rsidRPr="00BD41F1">
          <w:rPr>
            <w:rStyle w:val="Hyperlink"/>
            <w:rFonts w:ascii="PT Serif" w:hAnsi="PT Serif"/>
            <w:sz w:val="22"/>
            <w:szCs w:val="22"/>
          </w:rPr>
          <w:t>54.1-3445</w:t>
        </w:r>
      </w:hyperlink>
      <w:r w:rsidRPr="00BD41F1">
        <w:rPr>
          <w:rFonts w:ascii="PT Serif" w:hAnsi="PT Serif"/>
          <w:color w:val="444444"/>
          <w:sz w:val="22"/>
          <w:szCs w:val="22"/>
        </w:rPr>
        <w:t xml:space="preserve"> or </w:t>
      </w:r>
      <w:hyperlink r:id="rId1204" w:history="1">
        <w:r w:rsidRPr="00BD41F1">
          <w:rPr>
            <w:rStyle w:val="Hyperlink"/>
            <w:rFonts w:ascii="PT Serif" w:hAnsi="PT Serif"/>
            <w:sz w:val="22"/>
            <w:szCs w:val="22"/>
          </w:rPr>
          <w:t>54.1-3447</w:t>
        </w:r>
      </w:hyperlink>
      <w:r w:rsidRPr="00BD41F1">
        <w:rPr>
          <w:rFonts w:ascii="PT Serif" w:hAnsi="PT Serif"/>
          <w:color w:val="444444"/>
          <w:sz w:val="22"/>
          <w:szCs w:val="22"/>
        </w:rPr>
        <w:t xml:space="preserve">, the Board may amend its regulations pursuant to Article 2 (§ </w:t>
      </w:r>
      <w:hyperlink r:id="rId1205" w:history="1">
        <w:r w:rsidRPr="00BD41F1">
          <w:rPr>
            <w:rStyle w:val="Hyperlink"/>
            <w:rFonts w:ascii="PT Serif" w:hAnsi="PT Serif"/>
            <w:sz w:val="22"/>
            <w:szCs w:val="22"/>
          </w:rPr>
          <w:t>2.2-4006</w:t>
        </w:r>
      </w:hyperlink>
      <w:r w:rsidRPr="00BD41F1">
        <w:rPr>
          <w:rFonts w:ascii="PT Serif" w:hAnsi="PT Serif"/>
          <w:color w:val="444444"/>
          <w:sz w:val="22"/>
          <w:szCs w:val="22"/>
        </w:rPr>
        <w:t xml:space="preserve"> et seq.) of the Administrative Process Act. Prior to making such amendments, the Board shall conduct a public hearing. At least 30 days prior to conducting such hearing, it shall post notice of the hearing on the Virginia Regulatory Town Hall and shall send notice of the hearing to any persons requesting to be notified of a regulatory action. In the notice, the Board shall include a list of all substances it intends to schedule by regulation. The Board shall notify the House Courts of Justice and Senate Courts of Justice Committees of any new substance added to Schedule I or II pursuant to this subsection. Any substance added to Schedule I or II pursuant to this subsection shall remain on Schedule I or II for a period of 18 months. Upon expiration of such 18-month period, such substance shall be descheduled unless a general law is enacted adding such substance to Schedule I or II. Nothing in this subsection shall preclude the Board from adding substances to or descheduling or rescheduling all substances enumerated in the schedules pursuant to the provisions of subsections A, B, and 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 If any substance is designated, rescheduled, or descheduled as a controlled substance under federal law and notice of such action is given to the Board, the Board may similarly control the substance under this chapter after the expiration of 30 days from publication in the Federal Register of a final or interim final order or rule designating a substance as a controlled substance or rescheduling or descheduling a substance by amending its regulations in accordance with the requirements of Article 2 (§ </w:t>
      </w:r>
      <w:hyperlink r:id="rId1206" w:history="1">
        <w:r w:rsidRPr="00BD41F1">
          <w:rPr>
            <w:rStyle w:val="Hyperlink"/>
            <w:rFonts w:ascii="PT Serif" w:hAnsi="PT Serif"/>
            <w:sz w:val="22"/>
            <w:szCs w:val="22"/>
          </w:rPr>
          <w:t>2.2-4006</w:t>
        </w:r>
      </w:hyperlink>
      <w:r w:rsidRPr="00BD41F1">
        <w:rPr>
          <w:rFonts w:ascii="PT Serif" w:hAnsi="PT Serif"/>
          <w:color w:val="444444"/>
          <w:sz w:val="22"/>
          <w:szCs w:val="22"/>
        </w:rPr>
        <w:t xml:space="preserve"> et seq.) of the Administrative Process Act. Prior to making such amendments, the Board shall post notice of the hearing on the Virginia Regulatory Town Hall and shall send notice of the hearing to any persons requesting to be notified of a regulatory action. The Board shall include a list of all substances it intends to schedule by regulation in such notice.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 Authority to control under this section does not extend to distilled spirits, wine, malt beverages, or tobacco as those terms are defined or used in Title 4.1.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 The Board shall exempt any nonnarcotic substance from a schedule if such substance may, under the provisions of the federal Food, Drug, and Cosmetic Act (21 U.S.C. § 301 et seq.) or state law, be lawfully sold over the counter without a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54-524.84:1; 1976, c. 614; 1988, c. 765; 1993, c. 866; 1996, c. </w:t>
      </w:r>
      <w:hyperlink r:id="rId1207" w:history="1">
        <w:r w:rsidRPr="00BD41F1">
          <w:rPr>
            <w:rStyle w:val="Hyperlink"/>
            <w:rFonts w:ascii="PT Serif" w:hAnsi="PT Serif"/>
            <w:sz w:val="22"/>
            <w:szCs w:val="22"/>
          </w:rPr>
          <w:t>408</w:t>
        </w:r>
      </w:hyperlink>
      <w:r w:rsidRPr="00BD41F1">
        <w:rPr>
          <w:rFonts w:ascii="PT Serif" w:hAnsi="PT Serif"/>
          <w:color w:val="444444"/>
          <w:sz w:val="22"/>
          <w:szCs w:val="22"/>
        </w:rPr>
        <w:t xml:space="preserve">; 2014, cc. </w:t>
      </w:r>
      <w:hyperlink r:id="rId1208" w:history="1">
        <w:r w:rsidRPr="00BD41F1">
          <w:rPr>
            <w:rStyle w:val="Hyperlink"/>
            <w:rFonts w:ascii="PT Serif" w:hAnsi="PT Serif"/>
            <w:sz w:val="22"/>
            <w:szCs w:val="22"/>
          </w:rPr>
          <w:t>674</w:t>
        </w:r>
      </w:hyperlink>
      <w:r w:rsidRPr="00BD41F1">
        <w:rPr>
          <w:rFonts w:ascii="PT Serif" w:hAnsi="PT Serif"/>
          <w:color w:val="444444"/>
          <w:sz w:val="22"/>
          <w:szCs w:val="22"/>
        </w:rPr>
        <w:t xml:space="preserve">, </w:t>
      </w:r>
      <w:hyperlink r:id="rId1209" w:history="1">
        <w:r w:rsidRPr="00BD41F1">
          <w:rPr>
            <w:rStyle w:val="Hyperlink"/>
            <w:rFonts w:ascii="PT Serif" w:hAnsi="PT Serif"/>
            <w:sz w:val="22"/>
            <w:szCs w:val="22"/>
          </w:rPr>
          <w:t>719</w:t>
        </w:r>
      </w:hyperlink>
      <w:r w:rsidRPr="00BD41F1">
        <w:rPr>
          <w:rFonts w:ascii="PT Serif" w:hAnsi="PT Serif"/>
          <w:color w:val="444444"/>
          <w:sz w:val="22"/>
          <w:szCs w:val="22"/>
        </w:rPr>
        <w:t xml:space="preserve">; 2017, cc. </w:t>
      </w:r>
      <w:hyperlink r:id="rId1210" w:history="1">
        <w:r w:rsidRPr="00BD41F1">
          <w:rPr>
            <w:rStyle w:val="Hyperlink"/>
            <w:rFonts w:ascii="PT Serif" w:hAnsi="PT Serif"/>
            <w:sz w:val="22"/>
            <w:szCs w:val="22"/>
          </w:rPr>
          <w:t>416</w:t>
        </w:r>
      </w:hyperlink>
      <w:r w:rsidRPr="00BD41F1">
        <w:rPr>
          <w:rFonts w:ascii="PT Serif" w:hAnsi="PT Serif"/>
          <w:color w:val="444444"/>
          <w:sz w:val="22"/>
          <w:szCs w:val="22"/>
        </w:rPr>
        <w:t xml:space="preserve">, </w:t>
      </w:r>
      <w:hyperlink r:id="rId1211" w:history="1">
        <w:r w:rsidRPr="00BD41F1">
          <w:rPr>
            <w:rStyle w:val="Hyperlink"/>
            <w:rFonts w:ascii="PT Serif" w:hAnsi="PT Serif"/>
            <w:sz w:val="22"/>
            <w:szCs w:val="22"/>
          </w:rPr>
          <w:t>432</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44" w:name="_Toc76716514"/>
      <w:bookmarkStart w:id="445" w:name="_Toc77061518"/>
      <w:r w:rsidRPr="00BD41F1">
        <w:rPr>
          <w:sz w:val="22"/>
          <w:szCs w:val="22"/>
        </w:rPr>
        <w:t>§ 54.1-3444. Controlled substances included by whatever name designated.</w:t>
      </w:r>
      <w:bookmarkEnd w:id="444"/>
      <w:bookmarkEnd w:id="44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controlled substances listed or to be listed in the schedules in this chapter are included by whatever official, common, usual, chemical, or trade name designated.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54-524.84:2; 1988, c. 765.</w:t>
      </w:r>
    </w:p>
    <w:p w:rsidR="00BD41F1" w:rsidRPr="00BD41F1" w:rsidRDefault="00BD41F1" w:rsidP="00BD41F1">
      <w:pPr>
        <w:pStyle w:val="Heading2"/>
        <w:rPr>
          <w:sz w:val="22"/>
          <w:szCs w:val="22"/>
        </w:rPr>
      </w:pPr>
      <w:bookmarkStart w:id="446" w:name="_Toc76716515"/>
      <w:bookmarkStart w:id="447" w:name="_Toc77061519"/>
      <w:r w:rsidRPr="00BD41F1">
        <w:rPr>
          <w:sz w:val="22"/>
          <w:szCs w:val="22"/>
        </w:rPr>
        <w:t>§ 54.1-3445. Placement of substance in Schedule I.</w:t>
      </w:r>
      <w:bookmarkEnd w:id="446"/>
      <w:bookmarkEnd w:id="44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place a substance in Schedule I if it finds that the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Has high potential for abuse;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Has no accepted medical use in treatment in the United States or lacks accepted safety for use in treatment under medical supervision.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54-524.84:3; 1988, c. 765.</w:t>
      </w:r>
    </w:p>
    <w:p w:rsidR="00BD41F1" w:rsidRPr="00BD41F1" w:rsidRDefault="00BD41F1" w:rsidP="00BD41F1">
      <w:pPr>
        <w:pStyle w:val="Heading2"/>
        <w:rPr>
          <w:sz w:val="22"/>
          <w:szCs w:val="22"/>
        </w:rPr>
      </w:pPr>
      <w:bookmarkStart w:id="448" w:name="_Toc76716516"/>
      <w:bookmarkStart w:id="449" w:name="_Toc77061520"/>
      <w:r w:rsidRPr="00BD41F1">
        <w:rPr>
          <w:sz w:val="22"/>
          <w:szCs w:val="22"/>
        </w:rPr>
        <w:t>§ 54.1-3446. Schedule I.</w:t>
      </w:r>
      <w:bookmarkEnd w:id="448"/>
      <w:bookmarkEnd w:id="44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controlled substances listed in this section are included in Schedule 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Any of the following opiates, including their isomers, esters, ethers, salts, and salts of isomers, esters, and ethers, unless specifically excepted, whenever the existence of these isomers, esters, ethers and salts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1-[2-methyl-4-(3-phenyl-2-propen-1-yl)-1-piperazinyl]-1-butanone (other name: 2-methyl AP-237);</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1-(2-phenylethyl)-4-phenyl-4-acetyloxypiperidine (other name: PEPAP);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1-methyl-4-phenyl-4-propionoxypiperidine (other name: MPPP);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2-methoxy-N-phenyl-N-[1-(2-phenylethyl)-4-piperidinyl]-acetamide (other name: Methoxyacetyl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3,4-dichloro-N-[2-(dimethylamino)cyclohexyl]-N-methyl-benzamide (other name: U-47700);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3,4-dichloro-N-{[1-(dimethylamino)cyclohexyl]methyl}benzamide (other name: AH-7921);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Acetyl fentanyl (other name: desmethyl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Acetylmethadol;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Allylprodine;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Alphacetylmethadol (except levo-alphacetylmethadol, also known as levo-alpha-acetylmethadol, levomethadyl acetate, or LAAM);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Alphameprodine;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Alphamethadol;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Benzethidine;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Betacetylmethadol;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Betameprodine;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Betamethadol;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Betaprodine;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Clonitazene;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Dextromoramide;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Diampromide;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Diethylthiambutene;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Difenoxin;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Dimenoxadol;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Dimepheptanol;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Dimethylthiambutene;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Dioxaphetylbutyrate;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Dipipanone;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Ethylmethylthiambutene;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Etonitazene;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Etoxeridine;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Furethidine;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Hydroxypethidine;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Ketobemidone;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Levomoramide;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Levophenacylmorphan;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Morpheridine;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MT-45 (1-cyclohexyl-4-(1,2-diphenylethyl)piperazine);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N-(1-phenethylpiperidin-4-yl)-N-phenylcyclopropanecarboxamide (other name: Cyclopropyl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N-(1-phenethylpiperidin-4-yl)-N-phenyltetrahydrofuran-2-carboxamide (other name: Tetrahydrofuranyl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N-[1-[1-methyl-2-(2-thienyl)ethyl]-4-piperidyl]-N-phenylpropanamide (other name: alpha-methylthiofentanyl);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N-[1-(1-methyl-2-phenylethyl)-4-piperidyl]-N-phenylacetamide (other name: acetyl-alpha-methylfentanyl);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N-{1-[2-hydroxy-2-(2-thienyl)ethyl]-4-piperidinyl}-N-phenylpropanamide (other name: beta-hydroxythiofentanyl);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N-[1-(2-hydroxy-2-phenyl)ethyl-4-piperidyl]-N-phenylpropanamide (other name: beta-hydroxyfentanyl);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N-[1-(alpha-methyl-beta-phenyl)ethyl-4-piperidyl]propionanilide (other names: 1-(1-methyl-2-phenylethyl)-4-(N-propanilido) piperidine, alpha-methylfentanyl);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N-(2-fluorophenyl)-N-[1-(2-phenylethyl)-4-piperidinyl]-propanamide (other names: 2-fluorofentanyl, ortho-fluorofentanyl);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N-(3-fluorophenyl)-N-[1-(2-phenylethyl)-4-piperidinyl]-propanamide (other name: 3-fluorofentanyl);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N-[3-methyl-1-(2-hydroxy-2-phenylethyl)4-piperidyl]-N-phenylpropanamide (other name: beta-hydroxy-3-methylfentanyl);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N-[3-methyl-1-(2-phenylethyl)-4-piperidyl]-N-phenylpropanamide (other name: 3-methylfentanyl);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N-[3-methyl-1-(2-thienyl)ethyl-4-piperidinyl]-N-phenylpropanamide (other name: 3-methylthiofentanyl);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N-(4-fluorophenyl)-2-methyl-N-[1-(2-phenylethyl)-4-piperidinyl]-propanamide (other name: para-fluoroisobutyryl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N-(4-fluorophenyl)-N-[1-(2-phenylethyl)-4-piperidinyl]-butanamide (other name: para-fluorobutyrylfentanyl);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N-(4-fluorophenyl)-N-1-(2-phenylethyl)-4-piperidinyl]-propanamide (other name: para-fluorofentanyl);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N,N-diethyl-2-(2-(4-isopropoxybenzyl)-5-nitro-1H-benzimidazol-1-yl)ethan-1-amine (other name: Isotonitazene);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N-phenyl-N-[1-(2-phenylmethyl)-4-piperidinyl]-2-furancarboxamide (other name: N-benzyl Furanyl norfentanyl);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N-phenyl-N-(4-piperidinyl)-propanamide (other name: Norfentanyl);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Noracymethadol;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Norlevorphanol;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Normethadone;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Norpipanone;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N-phenyl-N-[1-(2-phenylethyl)-4-piperidinyl]-2-furancarboxamide (other name: Furanyl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N-phenyl-N-[1-(2-phenylethyl)-4-piperidinyl]-2-propenamide (other name: Acryl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N-phenyl-N-[1-(2-phenylethyl)-4-piperidinyl]-butanamide (other name: butyryl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N-phenyl-N-[1-(2-phenylethyl)-4-piperidinyl]-pentanamide (other name: Pentanoyl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N-phenyl-N-[1-(2-thienyl)ethyl-4-piperidinyl]-propanamide (other name: thiofentanyl);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Phenadoxone;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Phenampromide;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Phenomorphan;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Phenoperidine;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Piritramide;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Proheptazine;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Properidine;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Propiram;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Racemoramide;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Tilidine;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Trimeperidine;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N-phenyl-N-[1-(2-phenylethyl)-4-piperidinyl]-1,3-benzodioxole-5-carboxamide (other name: Benzodioxole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3,4-dichloro-N-[2-(diethylamino)cyclohexyl]-N-methylbenzamide (other name: U-49900);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2-(2,4-dichlorophenyl)-N-[2-(dimethylamino)cyclohexyl]-N-methyl acetamide (other name: U-48800);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2-(3,4-dichlorophenyl)-N-[2-(dimethylamino)cyclohexyl]-N-methyl acetamide (other name: U-51754);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N-(2-fluorophenyl)-2-methoxy-N-[1-(2-phenylethyl)-4-piperidinyl]-acetamide (other name: Ocfentanil);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N-(4-methoxyphenyl)-N-[1-(2-phenylethyl)-4-piperidinyl]-butanamide (other name: 4-methoxybutyrylfentanyl);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N-phenyl-2-methyl-N-[1-(2-phenylethyl)-4-piperidinyl]-propanamide (other name: Isobutyryl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N-phenyl-N-[1-(2-phenylethyl)-4-piperidinyl]-cyclopentanecarboxamide (other name: Cyclopentyl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N-phenyl-N-(1-methyl-4-piperidinyl)-propanamide (other name: N-methyl norfentanyl);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N-[2-(dimethylamino)cyclohexyl]-N-methyl-1,3-benzodioxole-5-carboxamide (other names: 3,4-methylenedioxy U-47700 or 3,4-MDO-U-47700);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N-phenyl-N-[1-(2-phenylethyl)-4-piperidinyl]-2-butenamide (other name: Crotonyl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N-phenyl-N-[4-phenyl-1-(2-phenylethyl)-4-piperidinyl]-propanamide (other name: 4-phenylfentanyl);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N-phenyl-N-[1-(2-phenylethyl)-4-piperidinyl]-benzamide (other names: Phenyl fentanyl, Benzoyl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N-[2-(dimethylamino)cyclohexyl]-N-phenylfuran-2-carboxamide (other name: Furanyl UF-17);</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N-[2-(dimethylamino)cyclohexyl]-N-phenylpropionamide (other name: UF-17);</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3,4-dichloro-N-[2-(dimethylamino)cyclohexyl]-N-isopropyl-benzamide (other name: Isopropyl U-47700).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Any of the following opium derivatives, their salts, isomers and salts of isomers, unless specifically excepted, whenever the existence of these salts, isomers and salts of isomers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Acetorphine;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Acetyldihydrocodeine;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Benzylmorphine;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Codeine methylbromide;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Codeine-N-Oxide;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Cyprenorphine;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Desomorphine;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Dihydromorphine;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Drotebanol;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Heroin;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Hydromorphinol;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Methyldesorphine;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Methyldihydromorphine;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Morphine methylbromide;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Morphine methylsulfonate;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Morphine-N-Oxide;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Myrophine;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Nicocodeine;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Nicomorphine;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Pholcodine;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Thebacon.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Unless specifically excepted or unless listed in another schedule, any material, compound, mixture, or preparation, which contains any quantity of the following hallucinogenic substances, or which contains any of its salts, isomers, and salts of isomers, whenever the existence of such salts, isomers, and salts of isomers is possible within the specific chemical designation (for purposes of this subdivision only, the term "isomer" includes the optical, position, and geometric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Alpha-ethyltryptamine (some trade or other names: Monase; a-ethyl-1H-indole-3-ethanamine; 3-2-aminobutyl] indole; a-ET; AET);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4-Bromo-2,5-dimethoxyphenethylamine (some trade or other names: 2-4-bromo-2,5-dimethoxyphenyl]-1-aminoethane;alpha-desmethyl DOB; 2C-B; Nexus);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 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5-methoxy-3,4-methylenedioxy 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3,4,5-trimethoxy 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Alpha-methyltryptamine (other name: AMT);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Bufotenine;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Diethyltryptamine;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Dimethyltryptamine;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4-methyl-2,5-dimethoxyamphetamine;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2,5-dimethoxy-4-ethylamphetamine (DOET);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4-fluoro-N-ethylamphetamine;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2,5-dimethoxy-4-(n)-propylthiophenethylamine (other name: 2C-T-7);</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Ibogaine;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5-methoxy-N,N-diisopropyltryptamine (other name: 5-MeO-DIPT);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Lysergic acid diethylamide;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Mescaline;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Parahexyl (some trade or other names: 3-Hexyl-1-hydroxy-7,8,9,10-tetrahydro-6,6,9-trimethyl-6H-dibenzo [b,d] pyran; Synhexyl);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Peyote;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N-ethyl-3-piperidyl benzilate;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N-methyl-3-piperidyl benzilate;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Psilocybin;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Psilocyn;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Salvinorin 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Tetrahydrocannabinols, except as present in (i) industrial hemp, as defined in § </w:t>
      </w:r>
      <w:hyperlink r:id="rId1212" w:history="1">
        <w:r w:rsidRPr="00BD41F1">
          <w:rPr>
            <w:rStyle w:val="Hyperlink"/>
            <w:rFonts w:ascii="PT Serif" w:hAnsi="PT Serif"/>
            <w:sz w:val="22"/>
            <w:szCs w:val="22"/>
          </w:rPr>
          <w:t>3.2-4112</w:t>
        </w:r>
      </w:hyperlink>
      <w:r w:rsidRPr="00BD41F1">
        <w:rPr>
          <w:rFonts w:ascii="PT Serif" w:hAnsi="PT Serif"/>
          <w:color w:val="444444"/>
          <w:sz w:val="22"/>
          <w:szCs w:val="22"/>
        </w:rPr>
        <w:t xml:space="preserve">, that is possessed by a person registered pursuant to subsection A of § </w:t>
      </w:r>
      <w:hyperlink r:id="rId1213" w:history="1">
        <w:r w:rsidRPr="00BD41F1">
          <w:rPr>
            <w:rStyle w:val="Hyperlink"/>
            <w:rFonts w:ascii="PT Serif" w:hAnsi="PT Serif"/>
            <w:sz w:val="22"/>
            <w:szCs w:val="22"/>
          </w:rPr>
          <w:t>3.2-4115</w:t>
        </w:r>
      </w:hyperlink>
      <w:r w:rsidRPr="00BD41F1">
        <w:rPr>
          <w:rFonts w:ascii="PT Serif" w:hAnsi="PT Serif"/>
          <w:color w:val="444444"/>
          <w:sz w:val="22"/>
          <w:szCs w:val="22"/>
        </w:rPr>
        <w:t xml:space="preserve"> or his agent; (ii) a hemp product, as defined in § </w:t>
      </w:r>
      <w:hyperlink r:id="rId1214" w:history="1">
        <w:r w:rsidRPr="00BD41F1">
          <w:rPr>
            <w:rStyle w:val="Hyperlink"/>
            <w:rFonts w:ascii="PT Serif" w:hAnsi="PT Serif"/>
            <w:sz w:val="22"/>
            <w:szCs w:val="22"/>
          </w:rPr>
          <w:t>3.2-4112</w:t>
        </w:r>
      </w:hyperlink>
      <w:r w:rsidRPr="00BD41F1">
        <w:rPr>
          <w:rFonts w:ascii="PT Serif" w:hAnsi="PT Serif"/>
          <w:color w:val="444444"/>
          <w:sz w:val="22"/>
          <w:szCs w:val="22"/>
        </w:rPr>
        <w:t xml:space="preserve">, containing a tetrahydrocannabinol concentration of no greater than 0.3 percent that is derived from industrial hemp, as defined in § </w:t>
      </w:r>
      <w:hyperlink r:id="rId1215" w:history="1">
        <w:r w:rsidRPr="00BD41F1">
          <w:rPr>
            <w:rStyle w:val="Hyperlink"/>
            <w:rFonts w:ascii="PT Serif" w:hAnsi="PT Serif"/>
            <w:sz w:val="22"/>
            <w:szCs w:val="22"/>
          </w:rPr>
          <w:t>3.2-4112</w:t>
        </w:r>
      </w:hyperlink>
      <w:r w:rsidRPr="00BD41F1">
        <w:rPr>
          <w:rFonts w:ascii="PT Serif" w:hAnsi="PT Serif"/>
          <w:color w:val="444444"/>
          <w:sz w:val="22"/>
          <w:szCs w:val="22"/>
        </w:rPr>
        <w:t xml:space="preserve">, that is grown, dealt, or processed in compliance with state or federal law; (iii) marijuana; (iv) dronabinol in sesame oil and encapsulated in a soft gelatin capsule in a drug product approved by the U.S. Food and Drug Administration; or (v) industrial hemp, as defined in § </w:t>
      </w:r>
      <w:hyperlink r:id="rId1216" w:history="1">
        <w:r w:rsidRPr="00BD41F1">
          <w:rPr>
            <w:rStyle w:val="Hyperlink"/>
            <w:rFonts w:ascii="PT Serif" w:hAnsi="PT Serif"/>
            <w:sz w:val="22"/>
            <w:szCs w:val="22"/>
          </w:rPr>
          <w:t>3.2-4112</w:t>
        </w:r>
      </w:hyperlink>
      <w:r w:rsidRPr="00BD41F1">
        <w:rPr>
          <w:rFonts w:ascii="PT Serif" w:hAnsi="PT Serif"/>
          <w:color w:val="444444"/>
          <w:sz w:val="22"/>
          <w:szCs w:val="22"/>
        </w:rPr>
        <w:t>, that is possessed by a person who holds a hemp producer license issued by the U.S. Department of Agriculture pursuant to 7 C.F.R. Part 990;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2,5-dimethoxyamphetamine (some trade or other names: 2,5-dimethoxy-a-methylphenethylamine; 2,5-DMA);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3,4-methylenedioxymethamphetamine (MDMA), its optical, positional and geometric isomers, salts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3,4-methylenedioxy-N-ethylamphetamine (also known as N-ethyl-alpha-methyl-3,4 (methylenedioxy)phenethylamine, N-ethyl MDA, MDE, MDEA);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N-hydroxy-3,4-methylenedioxyamphetamine (some other names: N-hydroxy-alpha-methyl-3,4(methylenedioxy)phenethylamine, and N-hydroxy MDA);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4-bromo-2,5-dimethoxyamphetamine (some trade or other names: 4-bromo-2,5-dimethoxy-a-methylphenethylamine; 4-bromo-2,5-DMA);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4-methoxyamphetamine (some trade or other names: 4-methoxy-a-methylphenethylamine; paramethoxyamphetamine; PMA);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Ethylamine analog of phencyclidine (some other names: N-ethyl-1-phenylcyclohexylamine, (1-phenylcyclohexyl) ethylamine, N-(1-phenylcyclohexyl) ethylamine, cyclohexamine, PCE);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Pyrrolidine analog of phencyclidine (some other names: 1-(1-phenylcyclohexyl)-pyrrolidine, PCPy, PHP);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Thiophene analog of phencyclidine (some other names: 1-[1-(2-thienyl)-cyclohexyl]-piperidine, 2-thienyl analog of phencyclidine, TPCP, TCP);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1-1-(2-thienyl)cyclohexyl]pyrrolidine (other name: TCPy);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3,4-methylenedioxypyrovalerone (other name: MDPV);</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4-methylmethcathinone (other names: mephedrone, 4-MMC);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3,4-methylenedioxymethcathinone (other name: methylone);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Naphthylpyrovalerone (other name: naphyrone);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4-fluoromethcathinone (other names: flephedrone, 4-FMC);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4-methoxymethcathinone (other names: methedrone; bk-PMMA);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Ethcathinone (other name: N-ethylcathinone);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3,4-methylenedioxyethcathinone (other name: ethylone);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Beta-keto-N-methyl-3,4-benzodioxolylbutanamine (other name: butylone);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N,N-dimethylcathinone (other name: metamfepramone);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Alpha-pyrrolidinopropiophenone (other name: alpha-PPP);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4-methoxy-alpha-pyrrolidinopropiophenone (other name: MOPPP);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3,4-methylenedioxy-alpha-pyrrolidinopropiophenone (other name: MDPPP);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Alpha-pyrrolidinovalerophenone (other name: alpha-PVP);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6,7-dihydro-5H-indeno-(5,6-d)-1,3-dioxol-6-amine (other name: MDAI);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3-fluoromethcathinone (other name: 3-FMC);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4-Ethyl-2,5-dimethoxyphenethylamine (other name: 2C-E);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4-Iodo-2,5-dimethoxyphenethylamine (other name: 2C-I);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4-Methylethcathinone (other name: 4-MEC);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4-Ethylmethcathinone (other name: 4-EMC);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N,N-diallyl-5-methoxytryptamine (other name: 5-MeO-DALT);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Beta-keto-methylbenzodioxolylpentanamine (other names: Pentylone, bk-MBDP);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Alpha-methylamino-butyrophenone (other name: Buphedrone);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Alpha-methylamino-valerophenone (other name: Pentedrone);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3,4-Dimethylmethcathinone (other name: 3.4-DMMC);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4-methyl-alpha-pyrrolidinopropiophenone (other name: MPPP);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4-Iodo-2,5-dimethoxy-N-[(2-methoxyphenyl)methyl]-benzeneethanamine (other names: 25-I, 25I-NBOMe, 2C-I-NBOMe);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Methoxetamine (other names: MXE, 3-MeO-2-Oxo-PCE);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4-Fluoromethamphetamine (other name: 4-FMA);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4-Fluoroamphetamine (other name: 4-FA);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2-(2,5-Dimethoxy-4-methylphenyl)ethanamine (other name: 2C-D);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2-(4-Chloro-2,5-dimethoxyphenyl)ethanamine (other name: 2C-C);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2-[4-(Ethylthio)-2,5-dimethoxyphenyl]ethanamine (other name: 2C-T-2);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2-[4-(Isopropylthio)-2,5-dimethoxyphenyl]ethanamine (other name: 2C-T-4);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2-(2,5-Dimethoxyphenyl)ethanamine (other name: 2C-H);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2-(2,5-Dimethoxy-4-nitro-phenyl)ethanamine (other name: 2C-N);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2-(2,5-Dimethoxy-4-(n)-propylphenyl)ethanamine (other name: 2C-P);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(2-aminopropyl)benzofuran (other name: APB);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(2-aminopropyl)-2,3-dihydrobenzofuran (other name: APDB);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4-chloro-2,5-dimethoxy-N-[(2-methoxyphenyl)methyl]-benzeneethanamine (other names: 2C-C-NBOMe, 25C-NBOMe, 25C);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4-bromo-2,5-dimethoxy-N-[(2-methoxyphenyl)methyl]-benzeneethanamine (other names: 2C-B-NBOMe, 25B-NBOMe, 25B);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Acetoxydimethyltryptamine (other names: AcO-Psilocin, AcO-DMT, Psilacetin);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Benocyclidine (other names: BCP, BTCP);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Alpha-pyrrolidinobutiophenone (other name: alpha-PBP);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3,4-methylenedioxy-N,N-dimethylcathinone (other names: Dimethylone, bk-MDDMA);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4-bromomethcathinone (other name: 4-BMC);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4-chloromethcathinone (other name: 4-CMC);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4-Iodo-2,5-dimethoxy-N-[(2-hydroxyphenyl)methyl]-benzeneethanamine (other name: 25I-NBOH);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Alpha-Pyrrolidinohexiophenone (other name: alpha-PHP);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Alpha-Pyrrolidinoheptiophenone (other name: PV8);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5-methoxy-N,N-methylisopropyltryptamine (other name: 5-MeO-MIPT);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Beta-keto-N,N-dimethylbenzodioxolylbutanamine (other names: Dibutylone, bk-DMBDB);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Beta-keto-4-bromo-2,5-dimethoxyphenethylamine (other name: bk-2C-B);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1-(1,3-benzodioxol-5-yl)-2-(ethylamino)-1-pentanone (other name: N-ethylpentylone);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1-[1-(3-methoxyphenyl)cyclohexyl]piperidine (other name: 3-methoxy PCP);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1-[1-(4-methoxyphenyl)cyclohexyl]piperidine (other name: 4-methoxy PCP);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4-Chloroethcathinone (other name: 4-CEC);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3-Methoxy-2-(methylamino)-1-(4-methylphenyl)-1-propanone (other name: Mexedrone);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1-propionyl lysergic acid diethylamide (other name: 1P-LSD);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(2-Methylaminopropyl)benzofuran (other name: MAPB);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1-(1,3-benzodioxol-5-yl)-2-(dimethylamino)-1-pentanone (other names: N,N-Dimethylpentylone, Dipentylone);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1-(4-methoxyphenyl)-2-(pyrrolidin-1-yl)octan-1-one (other name: 4-methoxy-PV9);</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3,4-tetramethylene-alpha-pyrrolidinovalerophenone (other name: TH-PVP);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4-allyloxy-3,5-dimethoxyphenethylamine (other name: Allylescaline);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4-Bromo-2,5-dimethoxy-N-[(2-hydroxyphenyl)methyl]-benzeneethanamine (other name: 25B-NBOH);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4-chloro-alpha-methylamino-valerophenone (other name: 4-chloropentedrone);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4-chloro-alpha-Pyrrolidinovalerophenone (other name: 4-chloro-alpha-PVP);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4-fluoro-alpha-Pyrrolidinoheptiophenone (other name: 4-fluoro-PV8);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4-hydroxy-N,N-diisopropyltryptamine (other name: 4-OH-DIPT);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4-methyl-alpha-ethylaminopentiophenone;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4-methyl-alpha-Pyrrolidinohexiophenone (other name: MPHP);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5-methoxy-N,N-dimethyltryptamine (other name: 5-MeO-DMT);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5-methoxy-N-ethyl-N-isopropyltryptamine (other name: 5-MeO-EIPT);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6-ethyl-6-nor-lysergic acid diethylamide (other name: ETH-LAD);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6-allyl-6-nor-lysergic acid diethylamide (other name: AL-LAD);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(N-methyl aminopropyl)-2,3-dihydrobenzofuran (other name: MAPDB);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2-(methylamino)-2-phenyl-cyclohexanone (other name: Deschloroketamine);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2-(ethylamino)-2-phenyl-cyclohexanone (other name: deschloro-N-ethyl-ketamine);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2-methyl-1-(4-(methylthio)phenyl)-2-morpholinopropiophenone (other name: MMMP);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Alpha-ethylaminohexanophenone (other name: N-ethylhexedrone);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N-ethyl-1-(3-methoxyphenyl)cyclohexylamine (other name: 3-methoxy-PCE);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4-fluoro-alpha-pyrrolidinohexiophenone (other name: 4-fluoro-alpha-PHP);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N-ethyl-1,2-diphenylethylamine (other name: Ephenidine);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2,5-dimethoxy-4-chloroamphetamine (other name: DOC);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3,4-methylenedioxy-N-tert-butylcathinone;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Alpha-pyrrolidinoisohexiophenone (other name: alpha-PiHP);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1-[1-(3-hydroxyphenyl)cyclohexyl]piperidine (other name: 3-hydroxy PCP);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4-acetyloxy-N,N-diallyltryptamine (other name: 4-AcO-DALT);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4-hydroxy-N,N-methylisopropyltryptamine (other name: 4-hydroxy-MiPT);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3,4-Methylenedioxy-alpha-pyrrolidinohexanophenone (other name: MDPHP);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5-methoxy-N,N-dibutyltryptamine (other name: 5-methoxy-DBT);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1-(1,3-benzodioxol-5-yl)-2-(ethylamino)-1-butanone (other names: Eutylone, bk-EBDB);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1-(1,3-benzodioxol-5-yl)-2-(butylamino)-1-pentanone (other name: N-butylpentylone);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N-benzyl-3,4-dimethoxyamphetamine (other name: N-benzyl-3,4-DMA);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1-(benzo[d][1,3]dioxol-5-yl)-2-(sec-butylamino)pentan-1-one (other name: N-sec-butyl Pentylone);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1-cyclopropionyl lysergic acid diethylamide (other name: 1cP-LSD);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2-(ethylamino)-1-phenylheptan-1-one (other name: N-ethylheptedrone);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(2-ethylaminopropyl)benzofuran (other name: EAPB);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4-ethyl-2,5-dimethoxy-N-[(2-hydroxyphenyl)methyl]-benzeneethanamine (other name: 25E-NBOH);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2-fluoro-Deschloroketamine (other name: 2-(2-fluorophenyl)-2-(methylamino)-cyclohexanone);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4-hydroxy-N-ethyl-N-propyltryptamine (other name: 4-hydroxy-EPT);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2-(isobutylamino)-1-phenylhexan-1-one (other names: N-Isobutyl Hexedrone, alpha-isobutylaminohexanphenone);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1-(4-methoxyphenyl)-N-methylpropan-2-amine (other names: para-Methoxymethamphetamine, PMMA);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N-ethyl-1-(3-hydroxyphenyl)cyclohexylamine (other name: 3-hydroxy-PCE);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N-heptyl-3,4-dimethoxyamphetamine (other names: N-heptyl-3,4-DMA);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N-hexyl-3,4-dimethoxyamphetamine (other names: N-hexyl-3,4-DMA).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Unless specifically excepted or unless listed in another schedule, any material, compound, mixture or preparation which contains any quantity of the following substances having a depressant effect on the central nervous system, including its salts, isomers and salts of isomers whenever the existence of such salts, isomers and salts of isomers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Clonazolam;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Etizolam;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Flualprazolam;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Flubromazepam;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Flubromazolam;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Gamma hydroxybutyric acid (some other names include GHB; gamma hydroxybutyrate; 4-hydroxybutyrate; 4-hydroxybutanoic acid; sodium oxybate; sodium oxybutyrate);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Mecloqualone;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Methaqualone.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Unless specifically excepted or unless listed in another schedule, any material, compound, mixture or preparation which contains any quantity of the following substances having a stimulant effect on the central nervous system, including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2-(3-fluorophenyl)-3-methylmorpholine (other name: 3-fluorophenmetrazine);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Aminorex (some trade or other names; aminoxaphen; 2-amino-5-phenyl-2-oxazoline; 4,5-dihydro-5-phenyl-2-oxazolamine);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Cathinone (some trade or other names: 2-amino-1-phenyl-1-propanone, alpha-aminopropiophenone, 2-aminopropiophenone, norephedrone), and any plant material from which Cathinone may be derived;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Cis-4-methylaminorex (other name: cis-4,5-dihydro-4-methyl-5-phenyl-2-oxazolamine);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 phenyl(piperidin-2-yl)acetate (other name: Ethylphenidate);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Fenethylline;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Methcathinone (some other names: 2-(methylamino)-propiophenone; alpha-(methylamino)-propiophenone; 2-(methylamino)-1-phenylpropan-1-one; alpha-N-methylaminopropiophenone; monomethylpropion; ephedrone; N-methylcathinone; methylcathinone; AL-464; AL-422; AL-463 and UR 1432);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N-Benzylpiperazine (some other names: BZP, 1-benzylpiperazine);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N,N-dimethylamphetamine (other names: N, N-alpha-trimethyl-benzeneethanamine, N, N-alpha-trimethylphenethylamine);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2-(4-fluorophenyl)-2-(2-piperidinyl)acetate (other name: 4-fluoromethylphenidate);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Isopropyl-2-phenyl-2-(2-piperidinyl)acetate (other name: Isopropylphenidate);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4-chloro-N,N-dimethylcathinone;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3,4-methylenedioxy-N-benzylcathinone (other name: BMDP).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Any substance that contains one or more cannabimimetic agents or that contains their salts, isomers, and salts of isomers whenever the existence of such salts, isomers, and salts of isomers is possible within the specific chemical designation, and any preparation, mixture, or substance containing, or mixed or infused with, any detectable amount of one or more cannabimimetic agents.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"Cannabimimetic agents" includes any substance that is within any of the following structural classes: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2-(3-hydroxycyclohexyl)phenol with substitution at the 5-position of the phenolic ring by alkyl or alkenyl, whether or not substituted on the cyclohexyl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3-(1-naphthoyl)indole or 1H-indol-3-yl-(1-naphthyl)methane with substitution at the nitrogen atom of the indole ring, whether or not further substituted on the indole ring to any extent, whether or not substituted on the naphthoyl or naphthyl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3-(1-naphthoyl)pyrrole with substitution at the nitrogen atom of the pyrrole ring, whether or not further substituted in the pyrrole ring to any extent, whether or not substituted on the naphthoyl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1-(1-naphthylmethyl)indene with substitution of the 3-position of the indene ring, whether or not further substituted in the indene ring to any extent, whether or not substituted on the naphthyl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3-phenylacetylindole or 3-benzoylindole with substitution at the nitrogen atom of the indole ring, whether or not further substituted in the indole ring to any extent, whether or not substituted on the phenyl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3-cyclopropoylindole with substitution at the nitrogen atom of the indole ring, whether or not further substituted on the indole ring to any extent, whether or not substituted on the cyclopropyl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3-adamantoylindole with substitution at the nitrogen atom of the indole ring, whether or not further substituted on the indole ring to any extent, whether or not substituted on the adamantyl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N-(adamantyl)-indole-3-carboxamide with substitution at the nitrogen atom of the indole ring, whether or not further substituted on the indole ring to any extent, whether or not substituted on the adamantyl ring to any extent;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N-(adamantyl)-indazole-3-carboxamide with substitution at a nitrogen atom of the indazole ring, whether or not further substituted on the indazole ring to any extent, whether or not substituted on the adamantyl ring to any extent.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The term "cannabimimetic agents" includes: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5-(1,1-Dimethylheptyl)-2-[3-hydroxycyclohexyl]-phenol (other name: CP 47,497);</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5-(1,1-Dimethylhexyl)-2-[3-hydroxycyclohexyl]-phenol (other name: CP 47,497 C6 homolog);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5-(1,1-Dimethyloctyl)-2-[3-hydroxycyclohexyl]-phenol (other name: CP 47,497 C8 homolog);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5-(1,1-Dimethylnonyl)-2-[3-hydroxycyclohexyl]-phenol (other name: CP 47,497 C9 homolog);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1-pentyl-3-(1-naphthoyl)indole (other names: JWH-018, AM-678);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1-butyl-3-(1-naphthoyl)indole (other name: JWH-073);</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1-pentyl-3-(2-methoxyphenylacetyl)indole (other name: JWH-250);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1-hexyl-3-(naphthalen-1-oyl)indole (other name: JWH-019);</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1-[2-(4-morpholinyl)ethyl]-3-(1-naphthoyl)indole (other name: JWH-200);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(6aR,10aR)-9-(hydroxymethyl)-6,6-dimethyl-3-(2-methyloctan-2-yl)-6a,7,10,10a-tet rahydrobenzo[c]chromen-1-ol (other name: HU-210);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1-pentyl-3-(4-methoxy-1-naphthoyl)indole (other name: JWH-081);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1-pentyl-3-(4-methyl-1-naphthoyl)indole (other name: JWH-122);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1-pentyl-3-(2-chlorophenylacetyl)indole (other name: JWH-203);</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1-pentyl-3-(4-ethyl-1-naphthoyl)indole (other name: JWH-210);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1-pentyl-3-(4-chloro-1-naphthoyl)indole (other name: JWH-398);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1-(5-fluoropentyl)-3-(2-iodobenzoyl)indole (other name: AM-694);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1-((N-methylpiperidin-2-yl)methyl)-3-(1-naphthoyl)indole (other name: AM-1220);</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1-(5-fluoropentyl)-3-(1-naphthoyl)indole (other name: AM-2201);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1-[(N-methylpiperidin-2-yl)methyl]-3-(2-iodobenzoyl)indole (other name: AM-2233);</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Pravadoline (4-methoxyphenyl)-[2-methyl-1-(2-(4-morpholinyl)ethyl)indol-3-y l]methanone (other name: WIN 48,098);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1-pentyl-3-(4-methoxybenzoyl)indole (other names: RCS-4, SR-19);</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1-(2-cyclohexylethyl)-3-(2-methoxyphenylacetyl)indole (other names: RCS-8, SR-18);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1-pentyl-3-(2,2,3,3-tetramethylcyclopropylmethanone)indole (other name: UR-144);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1-(5-fluoropentyl)-3-(2,2,3,3-tetramethylcyclopropylmethanone)indole (other names: XLR-11, 5-fluoro-UR-144);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N-adamantyl-1-fluoropentylindole-3-carboxamide (other name: STS-135);</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N-adamantyl-1-pentylindazole-3-carboxamide (other names: AKB48, APINACA);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1-pentyl-3-(1-adamantoyl)indole (other name: AB-001);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(8-quinolinyl)(1-pentylindol-3-yl)carboxylate (other name: PB-22);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(8-quinolinyl)(1-(5-fluoropentyl)indol-3-yl)carboxylate (other name: 5-fluoro-PB-22);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(8-quinolinyl)(1-cyclohexylmethyl-indol-3-yl)carboxylate (other name: BB-22);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N-(1-amino-3-methyl-1-oxobutan-2-yl)-1-pentylindazole-3-carboxamide (other name: AB-PINACA);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N-(1-amino-3-methyl-1-oxobutan-2-yl)-1-(4-fluorobenzyl)indazole-3-carboxamide (other name: AB-FUBINACA);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1-(5-fluoropentyl)-3-(1-naphthoyl)indazole (other name: THJ-2201);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N-(1-amino-3,3-dimethyl-1-oxobutan-2-yl)-1-pentylindazole-3-carboxamide (other name: ADB-PINACA);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N-(1-amino-3-methyl-1-oxobutan-2-yl)-1-(cyclohexylmethyl)indazole-3-carboxamide (other name: AB-CHMINACA);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N-(1-amino-3-methyl-1-oxobutan-2-yl)-1-(5-fluoropentyl)indazole-3-carboxamide (other name: 5-fluoro-AB-PINACA);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N-(1-amino-3,3-dimethyl-1-oxobutan-2-yl)-1-(cyclohexylmethyl)indazole-3-carboxam ide (other names: ADB-CHMINACA, MAB-CHMINACA);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Methyl-2-(1-(5-fluoropentyl)-1H-indazole-3-carboxamido)-3-methylbutanoate (other name: 5-fluoro-AMB);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1-naphthalenyl 1-(5-fluoropentyl)-1H-indole-3-carboxylate (other name: NM-2201);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1-(4-fluorobenzyl)-3-(2,2,3,3-tetramethylcyclopropylmethanone)indole (other name: FUB-144);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1-(5-fluoropentyl)-3-(4-methyl-1-naphthoyl)indole (other name MAM-2201);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N-(1-Amino-3,3-dimethyl-1-oxobutan-2-yl)-1-[(4-fluorophenyl)methyl]-1H-indazole- 3-carboxamide (other name: ADB-FUBINACA);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2-[1-[(4-fluorophenyl)methyl]-1H-indazole-3-carboxamido]-3,3-di methylbutanoate (other name: MDMB-FUBINACA);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2-[1-(5-fluoropentyl)-1H-indazole-3-carboxamido]-3,3-dimethylbutanoate (other names: 5-fluoro-ADB, 5-Fluoro-MDMB-PINACA);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2-({1-[(4-fluorophenyl)methyl]-1H-indazole-3-carbonyl}amino)-3-methylbutanoat e (other names: AMB-FUBINACA, FUB-AMB);</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N-(adamantan-1-yl)-1-(4-fluorobenzyl)-1H-indazole-3-carboxamide (other name: FUB-AKB48);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N-(adamantan-1-yl)-1-(5-fluoropentyl)-1H-indazole-3-carboxamide (other name: 5F-AKB48);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N-(adamantanyl)-1-(5-chloropentyl) indazole-3-carboxamide (other name: 5-chloro-AKB48);</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Naphthalen-1-yl 1-pentyl-1H-indazole-3-carboxylate (other name: SDB-005);</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N-(1-amino-3-methyl-1-oxobutan-2-yl)-1-(cyclohexylmethyl)indole-3-carboxamide (other name: AB-CHMICA);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1-pentyl-N-(phenylmethyl)-1H-indole-3-carboxamide (other name: SDB-006);</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Quinolin-8-yl 1-(4-fluorobenzyl)-1H-indole-3-carboxylate (other name: FUB-PB-22);</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N-[1-(cyclohexylmethyl)-1H-indole-3-carbonyl]valinate (other name: MMB-CHMICA);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N-(1-amino-3,3-dimethyl-1-oxobutan-2-yl)-1-(5-fluoropentyl)indazole-3-carboxamid e (other name: 5-fluoro-ADB-PINACA);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1-(4-cyanobutyl)-N-(1-methyl-1-phenylethyl)-1H-indazole-3-carboxamide (other name: 4-cyano CUMYL-BUTINACA);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2-[1-(5-fluoropentyl)-1H-indole-3-carboxamido]-3,3-dimethylbutanoate (other name: 5-Fluoro-MDMB-PICA);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 2-({1-[(4-fluorophenyl)methyl]-1H-indazole-3-carbonyl}amino)-3-methylbutanoat e (other name: EMB-FUBINACA);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w:t>
      </w:r>
      <w:hyperlink r:id="rId1217" w:history="1">
        <w:r w:rsidRPr="00BD41F1">
          <w:rPr>
            <w:rStyle w:val="Hyperlink"/>
            <w:rFonts w:ascii="PT Serif" w:hAnsi="PT Serif"/>
            <w:sz w:val="22"/>
            <w:szCs w:val="22"/>
          </w:rPr>
          <w:t>1-4</w:t>
        </w:r>
      </w:hyperlink>
      <w:r w:rsidRPr="00BD41F1">
        <w:rPr>
          <w:rFonts w:ascii="PT Serif" w:hAnsi="PT Serif"/>
          <w:color w:val="444444"/>
          <w:sz w:val="22"/>
          <w:szCs w:val="22"/>
        </w:rPr>
        <w:t>-fluorobutyl)-1H-indazole-3-carboxamido]-3,3-dimethylbutanoate (other name: 4-fluoro-MDMB-BUTINACA);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1-(5-fluoropentyl)-N-(1-methyl-1-phenylethyl)-1H-indole-3-carboxamide (other name: 5-fluoro CUMYL-PICA);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2-[1-(pent-4-enyl)-1H-indazole-3-carboxamindo]-3,3-dimethylbutanoate (other name: MDMB-4en-PINACA);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2-({1-[(4-fluorophenyl)methyl]-1H-indole-3-carbonyl}amino)-3-methylbutanoate (other names: MMB-FUBICA, AMB-FUBICA);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2-[1-(4-penten-1-yl)-1H-indole-3-carboxamido]-3-methylbutanoate (other names: MMB022, MMB-4en-PICA);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2-[1-(5-fluoropentyl)-1H-indole-3-carboxamido]-3-methylbutanoate (other name: MMB 2201);</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 2-[1-(5-fluoropentyl)-1H-indole-3-carboxamido]-3-phenylpropanoate (other name: 5-fluoro-MPP-PICA);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N-(1-amino-3,3-dimethyl-1-oxobutan-2-yl)-1-butylindazole-3-carboxamide (other name: ADB-BUTINACA);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N-(1-amino-3-methyl-1-oxobutan-2-yl)-1-(5-chloropentyl)indazole-3-carboxamide (other name: 5-chloro-AB-PINACA).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54-524.84:4; 1973, c. 479; 1976, c. 614; 1977, c. 302; 1979, cc. 387, 435; 1982, c. 505; 1984, cc. 186, 192; 1986, c. 463; 1988, c. 765; 1994, c. </w:t>
      </w:r>
      <w:hyperlink r:id="rId1218" w:history="1">
        <w:r w:rsidRPr="00BD41F1">
          <w:rPr>
            <w:rStyle w:val="Hyperlink"/>
            <w:rFonts w:ascii="PT Serif" w:hAnsi="PT Serif"/>
            <w:sz w:val="22"/>
            <w:szCs w:val="22"/>
          </w:rPr>
          <w:t>763</w:t>
        </w:r>
      </w:hyperlink>
      <w:r w:rsidRPr="00BD41F1">
        <w:rPr>
          <w:rFonts w:ascii="PT Serif" w:hAnsi="PT Serif"/>
          <w:color w:val="444444"/>
          <w:sz w:val="22"/>
          <w:szCs w:val="22"/>
        </w:rPr>
        <w:t xml:space="preserve">; 1996, c. </w:t>
      </w:r>
      <w:hyperlink r:id="rId1219" w:history="1">
        <w:r w:rsidRPr="00BD41F1">
          <w:rPr>
            <w:rStyle w:val="Hyperlink"/>
            <w:rFonts w:ascii="PT Serif" w:hAnsi="PT Serif"/>
            <w:sz w:val="22"/>
            <w:szCs w:val="22"/>
          </w:rPr>
          <w:t>408</w:t>
        </w:r>
      </w:hyperlink>
      <w:r w:rsidRPr="00BD41F1">
        <w:rPr>
          <w:rFonts w:ascii="PT Serif" w:hAnsi="PT Serif"/>
          <w:color w:val="444444"/>
          <w:sz w:val="22"/>
          <w:szCs w:val="22"/>
        </w:rPr>
        <w:t xml:space="preserve">; 1997, c. </w:t>
      </w:r>
      <w:hyperlink r:id="rId1220" w:history="1">
        <w:r w:rsidRPr="00BD41F1">
          <w:rPr>
            <w:rStyle w:val="Hyperlink"/>
            <w:rFonts w:ascii="PT Serif" w:hAnsi="PT Serif"/>
            <w:sz w:val="22"/>
            <w:szCs w:val="22"/>
          </w:rPr>
          <w:t>594</w:t>
        </w:r>
      </w:hyperlink>
      <w:r w:rsidRPr="00BD41F1">
        <w:rPr>
          <w:rFonts w:ascii="PT Serif" w:hAnsi="PT Serif"/>
          <w:color w:val="444444"/>
          <w:sz w:val="22"/>
          <w:szCs w:val="22"/>
        </w:rPr>
        <w:t xml:space="preserve">; 1999, c. </w:t>
      </w:r>
      <w:hyperlink r:id="rId1221" w:history="1">
        <w:r w:rsidRPr="00BD41F1">
          <w:rPr>
            <w:rStyle w:val="Hyperlink"/>
            <w:rFonts w:ascii="PT Serif" w:hAnsi="PT Serif"/>
            <w:sz w:val="22"/>
            <w:szCs w:val="22"/>
          </w:rPr>
          <w:t>722</w:t>
        </w:r>
      </w:hyperlink>
      <w:r w:rsidRPr="00BD41F1">
        <w:rPr>
          <w:rFonts w:ascii="PT Serif" w:hAnsi="PT Serif"/>
          <w:color w:val="444444"/>
          <w:sz w:val="22"/>
          <w:szCs w:val="22"/>
        </w:rPr>
        <w:t xml:space="preserve">; 2000, c. </w:t>
      </w:r>
      <w:hyperlink r:id="rId1222" w:history="1">
        <w:r w:rsidRPr="00BD41F1">
          <w:rPr>
            <w:rStyle w:val="Hyperlink"/>
            <w:rFonts w:ascii="PT Serif" w:hAnsi="PT Serif"/>
            <w:sz w:val="22"/>
            <w:szCs w:val="22"/>
          </w:rPr>
          <w:t>348</w:t>
        </w:r>
      </w:hyperlink>
      <w:r w:rsidRPr="00BD41F1">
        <w:rPr>
          <w:rFonts w:ascii="PT Serif" w:hAnsi="PT Serif"/>
          <w:color w:val="444444"/>
          <w:sz w:val="22"/>
          <w:szCs w:val="22"/>
        </w:rPr>
        <w:t xml:space="preserve">; 2005, c. </w:t>
      </w:r>
      <w:hyperlink r:id="rId1223" w:history="1">
        <w:r w:rsidRPr="00BD41F1">
          <w:rPr>
            <w:rStyle w:val="Hyperlink"/>
            <w:rFonts w:ascii="PT Serif" w:hAnsi="PT Serif"/>
            <w:sz w:val="22"/>
            <w:szCs w:val="22"/>
          </w:rPr>
          <w:t>119</w:t>
        </w:r>
      </w:hyperlink>
      <w:r w:rsidRPr="00BD41F1">
        <w:rPr>
          <w:rFonts w:ascii="PT Serif" w:hAnsi="PT Serif"/>
          <w:color w:val="444444"/>
          <w:sz w:val="22"/>
          <w:szCs w:val="22"/>
        </w:rPr>
        <w:t xml:space="preserve">; 2008, c. </w:t>
      </w:r>
      <w:hyperlink r:id="rId1224" w:history="1">
        <w:r w:rsidRPr="00BD41F1">
          <w:rPr>
            <w:rStyle w:val="Hyperlink"/>
            <w:rFonts w:ascii="PT Serif" w:hAnsi="PT Serif"/>
            <w:sz w:val="22"/>
            <w:szCs w:val="22"/>
          </w:rPr>
          <w:t>59</w:t>
        </w:r>
      </w:hyperlink>
      <w:r w:rsidRPr="00BD41F1">
        <w:rPr>
          <w:rFonts w:ascii="PT Serif" w:hAnsi="PT Serif"/>
          <w:color w:val="444444"/>
          <w:sz w:val="22"/>
          <w:szCs w:val="22"/>
        </w:rPr>
        <w:t xml:space="preserve">; 2011, cc. </w:t>
      </w:r>
      <w:hyperlink r:id="rId1225" w:history="1">
        <w:r w:rsidRPr="00BD41F1">
          <w:rPr>
            <w:rStyle w:val="Hyperlink"/>
            <w:rFonts w:ascii="PT Serif" w:hAnsi="PT Serif"/>
            <w:sz w:val="22"/>
            <w:szCs w:val="22"/>
          </w:rPr>
          <w:t>384</w:t>
        </w:r>
      </w:hyperlink>
      <w:r w:rsidRPr="00BD41F1">
        <w:rPr>
          <w:rFonts w:ascii="PT Serif" w:hAnsi="PT Serif"/>
          <w:color w:val="444444"/>
          <w:sz w:val="22"/>
          <w:szCs w:val="22"/>
        </w:rPr>
        <w:t xml:space="preserve">, </w:t>
      </w:r>
      <w:hyperlink r:id="rId1226" w:history="1">
        <w:r w:rsidRPr="00BD41F1">
          <w:rPr>
            <w:rStyle w:val="Hyperlink"/>
            <w:rFonts w:ascii="PT Serif" w:hAnsi="PT Serif"/>
            <w:sz w:val="22"/>
            <w:szCs w:val="22"/>
          </w:rPr>
          <w:t>410</w:t>
        </w:r>
      </w:hyperlink>
      <w:r w:rsidRPr="00BD41F1">
        <w:rPr>
          <w:rFonts w:ascii="PT Serif" w:hAnsi="PT Serif"/>
          <w:color w:val="444444"/>
          <w:sz w:val="22"/>
          <w:szCs w:val="22"/>
        </w:rPr>
        <w:t xml:space="preserve">; 2012, cc. </w:t>
      </w:r>
      <w:hyperlink r:id="rId1227" w:history="1">
        <w:r w:rsidRPr="00BD41F1">
          <w:rPr>
            <w:rStyle w:val="Hyperlink"/>
            <w:rFonts w:ascii="PT Serif" w:hAnsi="PT Serif"/>
            <w:sz w:val="22"/>
            <w:szCs w:val="22"/>
          </w:rPr>
          <w:t>762</w:t>
        </w:r>
      </w:hyperlink>
      <w:r w:rsidRPr="00BD41F1">
        <w:rPr>
          <w:rFonts w:ascii="PT Serif" w:hAnsi="PT Serif"/>
          <w:color w:val="444444"/>
          <w:sz w:val="22"/>
          <w:szCs w:val="22"/>
        </w:rPr>
        <w:t xml:space="preserve">, </w:t>
      </w:r>
      <w:hyperlink r:id="rId1228" w:history="1">
        <w:r w:rsidRPr="00BD41F1">
          <w:rPr>
            <w:rStyle w:val="Hyperlink"/>
            <w:rFonts w:ascii="PT Serif" w:hAnsi="PT Serif"/>
            <w:sz w:val="22"/>
            <w:szCs w:val="22"/>
          </w:rPr>
          <w:t>816</w:t>
        </w:r>
      </w:hyperlink>
      <w:r w:rsidRPr="00BD41F1">
        <w:rPr>
          <w:rFonts w:ascii="PT Serif" w:hAnsi="PT Serif"/>
          <w:color w:val="444444"/>
          <w:sz w:val="22"/>
          <w:szCs w:val="22"/>
        </w:rPr>
        <w:t xml:space="preserve">; 2013, cc. </w:t>
      </w:r>
      <w:hyperlink r:id="rId1229" w:history="1">
        <w:r w:rsidRPr="00BD41F1">
          <w:rPr>
            <w:rStyle w:val="Hyperlink"/>
            <w:rFonts w:ascii="PT Serif" w:hAnsi="PT Serif"/>
            <w:sz w:val="22"/>
            <w:szCs w:val="22"/>
          </w:rPr>
          <w:t>295</w:t>
        </w:r>
      </w:hyperlink>
      <w:r w:rsidRPr="00BD41F1">
        <w:rPr>
          <w:rFonts w:ascii="PT Serif" w:hAnsi="PT Serif"/>
          <w:color w:val="444444"/>
          <w:sz w:val="22"/>
          <w:szCs w:val="22"/>
        </w:rPr>
        <w:t xml:space="preserve">, </w:t>
      </w:r>
      <w:hyperlink r:id="rId1230" w:history="1">
        <w:r w:rsidRPr="00BD41F1">
          <w:rPr>
            <w:rStyle w:val="Hyperlink"/>
            <w:rFonts w:ascii="PT Serif" w:hAnsi="PT Serif"/>
            <w:sz w:val="22"/>
            <w:szCs w:val="22"/>
          </w:rPr>
          <w:t>785</w:t>
        </w:r>
      </w:hyperlink>
      <w:r w:rsidRPr="00BD41F1">
        <w:rPr>
          <w:rFonts w:ascii="PT Serif" w:hAnsi="PT Serif"/>
          <w:color w:val="444444"/>
          <w:sz w:val="22"/>
          <w:szCs w:val="22"/>
        </w:rPr>
        <w:t xml:space="preserve">; 2014, cc. </w:t>
      </w:r>
      <w:hyperlink r:id="rId1231" w:history="1">
        <w:r w:rsidRPr="00BD41F1">
          <w:rPr>
            <w:rStyle w:val="Hyperlink"/>
            <w:rFonts w:ascii="PT Serif" w:hAnsi="PT Serif"/>
            <w:sz w:val="22"/>
            <w:szCs w:val="22"/>
          </w:rPr>
          <w:t>674</w:t>
        </w:r>
      </w:hyperlink>
      <w:r w:rsidRPr="00BD41F1">
        <w:rPr>
          <w:rFonts w:ascii="PT Serif" w:hAnsi="PT Serif"/>
          <w:color w:val="444444"/>
          <w:sz w:val="22"/>
          <w:szCs w:val="22"/>
        </w:rPr>
        <w:t xml:space="preserve">, </w:t>
      </w:r>
      <w:hyperlink r:id="rId1232" w:history="1">
        <w:r w:rsidRPr="00BD41F1">
          <w:rPr>
            <w:rStyle w:val="Hyperlink"/>
            <w:rFonts w:ascii="PT Serif" w:hAnsi="PT Serif"/>
            <w:sz w:val="22"/>
            <w:szCs w:val="22"/>
          </w:rPr>
          <w:t>719</w:t>
        </w:r>
      </w:hyperlink>
      <w:r w:rsidRPr="00BD41F1">
        <w:rPr>
          <w:rFonts w:ascii="PT Serif" w:hAnsi="PT Serif"/>
          <w:color w:val="444444"/>
          <w:sz w:val="22"/>
          <w:szCs w:val="22"/>
        </w:rPr>
        <w:t xml:space="preserve">; 2015, cc. </w:t>
      </w:r>
      <w:hyperlink r:id="rId1233" w:history="1">
        <w:r w:rsidRPr="00BD41F1">
          <w:rPr>
            <w:rStyle w:val="Hyperlink"/>
            <w:rFonts w:ascii="PT Serif" w:hAnsi="PT Serif"/>
            <w:sz w:val="22"/>
            <w:szCs w:val="22"/>
          </w:rPr>
          <w:t>726</w:t>
        </w:r>
      </w:hyperlink>
      <w:r w:rsidRPr="00BD41F1">
        <w:rPr>
          <w:rFonts w:ascii="PT Serif" w:hAnsi="PT Serif"/>
          <w:color w:val="444444"/>
          <w:sz w:val="22"/>
          <w:szCs w:val="22"/>
        </w:rPr>
        <w:t xml:space="preserve">, </w:t>
      </w:r>
      <w:hyperlink r:id="rId1234" w:history="1">
        <w:r w:rsidRPr="00BD41F1">
          <w:rPr>
            <w:rStyle w:val="Hyperlink"/>
            <w:rFonts w:ascii="PT Serif" w:hAnsi="PT Serif"/>
            <w:sz w:val="22"/>
            <w:szCs w:val="22"/>
          </w:rPr>
          <w:t>757</w:t>
        </w:r>
      </w:hyperlink>
      <w:r w:rsidRPr="00BD41F1">
        <w:rPr>
          <w:rFonts w:ascii="PT Serif" w:hAnsi="PT Serif"/>
          <w:color w:val="444444"/>
          <w:sz w:val="22"/>
          <w:szCs w:val="22"/>
        </w:rPr>
        <w:t xml:space="preserve">; 2016, cc. </w:t>
      </w:r>
      <w:hyperlink r:id="rId1235" w:history="1">
        <w:r w:rsidRPr="00BD41F1">
          <w:rPr>
            <w:rStyle w:val="Hyperlink"/>
            <w:rFonts w:ascii="PT Serif" w:hAnsi="PT Serif"/>
            <w:sz w:val="22"/>
            <w:szCs w:val="22"/>
          </w:rPr>
          <w:t>103</w:t>
        </w:r>
      </w:hyperlink>
      <w:r w:rsidRPr="00BD41F1">
        <w:rPr>
          <w:rFonts w:ascii="PT Serif" w:hAnsi="PT Serif"/>
          <w:color w:val="444444"/>
          <w:sz w:val="22"/>
          <w:szCs w:val="22"/>
        </w:rPr>
        <w:t xml:space="preserve">, </w:t>
      </w:r>
      <w:hyperlink r:id="rId1236" w:history="1">
        <w:r w:rsidRPr="00BD41F1">
          <w:rPr>
            <w:rStyle w:val="Hyperlink"/>
            <w:rFonts w:ascii="PT Serif" w:hAnsi="PT Serif"/>
            <w:sz w:val="22"/>
            <w:szCs w:val="22"/>
          </w:rPr>
          <w:t>112</w:t>
        </w:r>
      </w:hyperlink>
      <w:r w:rsidRPr="00BD41F1">
        <w:rPr>
          <w:rFonts w:ascii="PT Serif" w:hAnsi="PT Serif"/>
          <w:color w:val="444444"/>
          <w:sz w:val="22"/>
          <w:szCs w:val="22"/>
        </w:rPr>
        <w:t xml:space="preserve">; 2017, cc. </w:t>
      </w:r>
      <w:hyperlink r:id="rId1237" w:history="1">
        <w:r w:rsidRPr="00BD41F1">
          <w:rPr>
            <w:rStyle w:val="Hyperlink"/>
            <w:rFonts w:ascii="PT Serif" w:hAnsi="PT Serif"/>
            <w:sz w:val="22"/>
            <w:szCs w:val="22"/>
          </w:rPr>
          <w:t>414</w:t>
        </w:r>
      </w:hyperlink>
      <w:r w:rsidRPr="00BD41F1">
        <w:rPr>
          <w:rFonts w:ascii="PT Serif" w:hAnsi="PT Serif"/>
          <w:color w:val="444444"/>
          <w:sz w:val="22"/>
          <w:szCs w:val="22"/>
        </w:rPr>
        <w:t xml:space="preserve">, </w:t>
      </w:r>
      <w:hyperlink r:id="rId1238" w:history="1">
        <w:r w:rsidRPr="00BD41F1">
          <w:rPr>
            <w:rStyle w:val="Hyperlink"/>
            <w:rFonts w:ascii="PT Serif" w:hAnsi="PT Serif"/>
            <w:sz w:val="22"/>
            <w:szCs w:val="22"/>
          </w:rPr>
          <w:t>434</w:t>
        </w:r>
      </w:hyperlink>
      <w:r w:rsidRPr="00BD41F1">
        <w:rPr>
          <w:rFonts w:ascii="PT Serif" w:hAnsi="PT Serif"/>
          <w:color w:val="444444"/>
          <w:sz w:val="22"/>
          <w:szCs w:val="22"/>
        </w:rPr>
        <w:t xml:space="preserve">; 2018, c. </w:t>
      </w:r>
      <w:hyperlink r:id="rId1239" w:history="1">
        <w:r w:rsidRPr="00BD41F1">
          <w:rPr>
            <w:rStyle w:val="Hyperlink"/>
            <w:rFonts w:ascii="PT Serif" w:hAnsi="PT Serif"/>
            <w:sz w:val="22"/>
            <w:szCs w:val="22"/>
          </w:rPr>
          <w:t>372</w:t>
        </w:r>
      </w:hyperlink>
      <w:r w:rsidRPr="00BD41F1">
        <w:rPr>
          <w:rFonts w:ascii="PT Serif" w:hAnsi="PT Serif"/>
          <w:color w:val="444444"/>
          <w:sz w:val="22"/>
          <w:szCs w:val="22"/>
        </w:rPr>
        <w:t xml:space="preserve">; 2019, cc. </w:t>
      </w:r>
      <w:hyperlink r:id="rId1240" w:history="1">
        <w:r w:rsidRPr="00BD41F1">
          <w:rPr>
            <w:rStyle w:val="Hyperlink"/>
            <w:rFonts w:ascii="PT Serif" w:hAnsi="PT Serif"/>
            <w:sz w:val="22"/>
            <w:szCs w:val="22"/>
          </w:rPr>
          <w:t>85</w:t>
        </w:r>
      </w:hyperlink>
      <w:r w:rsidRPr="00BD41F1">
        <w:rPr>
          <w:rFonts w:ascii="PT Serif" w:hAnsi="PT Serif"/>
          <w:color w:val="444444"/>
          <w:sz w:val="22"/>
          <w:szCs w:val="22"/>
        </w:rPr>
        <w:t xml:space="preserve">, </w:t>
      </w:r>
      <w:hyperlink r:id="rId1241" w:history="1">
        <w:r w:rsidRPr="00BD41F1">
          <w:rPr>
            <w:rStyle w:val="Hyperlink"/>
            <w:rFonts w:ascii="PT Serif" w:hAnsi="PT Serif"/>
            <w:sz w:val="22"/>
            <w:szCs w:val="22"/>
          </w:rPr>
          <w:t>653</w:t>
        </w:r>
      </w:hyperlink>
      <w:r w:rsidRPr="00BD41F1">
        <w:rPr>
          <w:rFonts w:ascii="PT Serif" w:hAnsi="PT Serif"/>
          <w:color w:val="444444"/>
          <w:sz w:val="22"/>
          <w:szCs w:val="22"/>
        </w:rPr>
        <w:t xml:space="preserve">, </w:t>
      </w:r>
      <w:hyperlink r:id="rId1242" w:history="1">
        <w:r w:rsidRPr="00BD41F1">
          <w:rPr>
            <w:rStyle w:val="Hyperlink"/>
            <w:rFonts w:ascii="PT Serif" w:hAnsi="PT Serif"/>
            <w:sz w:val="22"/>
            <w:szCs w:val="22"/>
          </w:rPr>
          <w:t>654</w:t>
        </w:r>
      </w:hyperlink>
      <w:r w:rsidRPr="00BD41F1">
        <w:rPr>
          <w:rFonts w:ascii="PT Serif" w:hAnsi="PT Serif"/>
          <w:color w:val="444444"/>
          <w:sz w:val="22"/>
          <w:szCs w:val="22"/>
        </w:rPr>
        <w:t xml:space="preserve">; 2020, cc. </w:t>
      </w:r>
      <w:hyperlink r:id="rId1243" w:history="1">
        <w:r w:rsidRPr="00BD41F1">
          <w:rPr>
            <w:rStyle w:val="Hyperlink"/>
            <w:rFonts w:ascii="PT Serif" w:hAnsi="PT Serif"/>
            <w:sz w:val="22"/>
            <w:szCs w:val="22"/>
          </w:rPr>
          <w:t>101</w:t>
        </w:r>
      </w:hyperlink>
      <w:r w:rsidRPr="00BD41F1">
        <w:rPr>
          <w:rFonts w:ascii="PT Serif" w:hAnsi="PT Serif"/>
          <w:color w:val="444444"/>
          <w:sz w:val="22"/>
          <w:szCs w:val="22"/>
        </w:rPr>
        <w:t xml:space="preserve">, </w:t>
      </w:r>
      <w:hyperlink r:id="rId1244" w:history="1">
        <w:r w:rsidRPr="00BD41F1">
          <w:rPr>
            <w:rStyle w:val="Hyperlink"/>
            <w:rFonts w:ascii="PT Serif" w:hAnsi="PT Serif"/>
            <w:sz w:val="22"/>
            <w:szCs w:val="22"/>
          </w:rPr>
          <w:t>229</w:t>
        </w:r>
      </w:hyperlink>
      <w:r w:rsidRPr="00BD41F1">
        <w:rPr>
          <w:rFonts w:ascii="PT Serif" w:hAnsi="PT Serif"/>
          <w:color w:val="444444"/>
          <w:sz w:val="22"/>
          <w:szCs w:val="22"/>
        </w:rPr>
        <w:t xml:space="preserve">, </w:t>
      </w:r>
      <w:hyperlink r:id="rId1245" w:history="1">
        <w:r w:rsidRPr="00BD41F1">
          <w:rPr>
            <w:rStyle w:val="Hyperlink"/>
            <w:rFonts w:ascii="PT Serif" w:hAnsi="PT Serif"/>
            <w:sz w:val="22"/>
            <w:szCs w:val="22"/>
          </w:rPr>
          <w:t>1285</w:t>
        </w:r>
      </w:hyperlink>
      <w:r w:rsidRPr="00BD41F1">
        <w:rPr>
          <w:rFonts w:ascii="PT Serif" w:hAnsi="PT Serif"/>
          <w:color w:val="444444"/>
          <w:sz w:val="22"/>
          <w:szCs w:val="22"/>
        </w:rPr>
        <w:t xml:space="preserve">, </w:t>
      </w:r>
      <w:hyperlink r:id="rId1246" w:history="1">
        <w:r w:rsidRPr="00BD41F1">
          <w:rPr>
            <w:rStyle w:val="Hyperlink"/>
            <w:rFonts w:ascii="PT Serif" w:hAnsi="PT Serif"/>
            <w:sz w:val="22"/>
            <w:szCs w:val="22"/>
          </w:rPr>
          <w:t>1286</w:t>
        </w:r>
      </w:hyperlink>
      <w:r w:rsidRPr="00BD41F1">
        <w:rPr>
          <w:rFonts w:ascii="PT Serif" w:hAnsi="PT Serif"/>
          <w:color w:val="444444"/>
          <w:sz w:val="22"/>
          <w:szCs w:val="22"/>
        </w:rPr>
        <w:t xml:space="preserve">; 2021, Sp. Sess. I, cc. </w:t>
      </w:r>
      <w:hyperlink r:id="rId1247" w:history="1">
        <w:r w:rsidRPr="00BD41F1">
          <w:rPr>
            <w:rStyle w:val="Hyperlink"/>
            <w:rFonts w:ascii="PT Serif" w:hAnsi="PT Serif"/>
            <w:sz w:val="22"/>
            <w:szCs w:val="22"/>
          </w:rPr>
          <w:t>73</w:t>
        </w:r>
      </w:hyperlink>
      <w:r w:rsidRPr="00BD41F1">
        <w:rPr>
          <w:rFonts w:ascii="PT Serif" w:hAnsi="PT Serif"/>
          <w:color w:val="444444"/>
          <w:sz w:val="22"/>
          <w:szCs w:val="22"/>
        </w:rPr>
        <w:t xml:space="preserve">, </w:t>
      </w:r>
      <w:hyperlink r:id="rId1248" w:history="1">
        <w:r w:rsidRPr="00BD41F1">
          <w:rPr>
            <w:rStyle w:val="Hyperlink"/>
            <w:rFonts w:ascii="PT Serif" w:hAnsi="PT Serif"/>
            <w:sz w:val="22"/>
            <w:szCs w:val="22"/>
          </w:rPr>
          <w:t>110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50" w:name="_Toc76716517"/>
      <w:bookmarkStart w:id="451" w:name="_Toc77061521"/>
      <w:r w:rsidRPr="00BD41F1">
        <w:rPr>
          <w:sz w:val="22"/>
          <w:szCs w:val="22"/>
        </w:rPr>
        <w:t>§ 54.1-3447. Placement of substance in Schedule II.</w:t>
      </w:r>
      <w:bookmarkEnd w:id="450"/>
      <w:bookmarkEnd w:id="45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place a substance in Schedule II if it finds that: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substance has high potential for abuse;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substance has currently accepted medical use in treatment in the United States, or currently accepted medical use with severe restrictions;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abuse of the substance may lead to severe psychic or physical dependence.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54-524.84:5; 1988, c. 765.</w:t>
      </w:r>
    </w:p>
    <w:p w:rsidR="00BD41F1" w:rsidRPr="00BD41F1" w:rsidRDefault="00BD41F1" w:rsidP="00BD41F1">
      <w:pPr>
        <w:pStyle w:val="Heading2"/>
        <w:rPr>
          <w:sz w:val="22"/>
          <w:szCs w:val="22"/>
        </w:rPr>
      </w:pPr>
      <w:bookmarkStart w:id="452" w:name="_Toc76716518"/>
      <w:bookmarkStart w:id="453" w:name="_Toc77061522"/>
      <w:r w:rsidRPr="00BD41F1">
        <w:rPr>
          <w:sz w:val="22"/>
          <w:szCs w:val="22"/>
        </w:rPr>
        <w:t>§ 54.1-3448. Schedule II.</w:t>
      </w:r>
      <w:bookmarkEnd w:id="452"/>
      <w:bookmarkEnd w:id="45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controlled substances listed in this section are included in Schedule II: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Any of the following substances, except those narcotic drugs listed in other schedules, whether produced directly or indirectly by extraction from substances of vegetable origin, or independently by means of chemical synthesis, or by combination of extraction and chemical synthesis: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Opium and opiate, and any salt, compound, derivative, or preparation of opium or opiate, excluding apomorphine, thebaine-derived butorphanol, dextrorphan, nalbuphine, naldemedine, nalmefene, naloxone naltrexone and their respective salts, but including the following: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Raw opium;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Opium extracts;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Opium fluid extracts;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Powdered opium;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Granulated opium;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Tincture of opium;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Dihydroetorphine;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Etorphine hydrochloride;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Hydrocodone;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Hydromorphone;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Metopon;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Oripavine (3-O-demethylthebaine or 6,7,8,14-tetradehydro-4,</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5-alpha-epoxy-6-methoxy-17-methylmorphinan-3-ol);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Oxycodone;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Oxymorphone;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Thebaine.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salt, compound, isomer, derivative, or preparation thereof which is chemically equivalent or identical with any of the substances referred to in this subdivision, but not including the isoquinoline alkaloids of opium.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Opium poppy and poppy straw.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Coca leaves and any salt, compound, derivative, or preparation of coca leaves, and any salt, compound, derivative, or preparation thereof which is chemically equivalent or identical with any of these substances, but not including decocainized coca leaves or extractions which do not contain cocaine or ecgonine; cocaine or any salt or isomer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Concentrate of poppy straw, the crude extract of poppy straw in either liquid, solid or powder form, which contains the phenanthrene alkaloids of the opium poppy.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Any of the following opiates, including their isomers, esters, ethers, salts, and salts of isomers, whenever the existence of these isomers, esters, ethers and salts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Alfentanil;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Alphaprodine;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Anileridine;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Bezitramide;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Bulk dextropropoxyphene (nondosage forms);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Carfentanil;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Dihydrocodeine;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Diphenoxylate;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Isomethadone;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Levo-alphacetylmethadol (levo-alpha-acetylmethadol)(levomethadyl acetate)(LAAM);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Levomethorphan;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Levorphanol;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Metazocine;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Methadone;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Methadone — Intermediate, 4-cyano-2-dimethylamino-4, 4-diphenyl butane;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Moramide — Intermediate, 2-methyl-3-morpholino-1, 1-diphenyl-propane-carboxylicacid;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Pethidine (other name: meperidine);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Pethidine — Intermediate — A, 4-cyano-1-methyl-4-phenylpiperidine;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Pethidine — Intermediate — B, ethyl-4-phenylpiperidine-4-carboxylate;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Pethidine — Intermediate — C, 1-methyl-4-phenylpiperidine-4-carboxylic acid;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Phenazocine;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Piminodine;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Racemethorphan;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Racemorphan;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Remifentanil;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Sufentanil;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Tapentadol;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Thiafentanil.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Any material, compound, mixture or preparation which contains any quantity of the following substances having a potential for abuse associated with a stimulant effect on the central nervous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Amphetamine, its salts, optical isomers, and salts of its optical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Phenmetrazine and its salts;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substance which contains any quantity of methamphetamine, including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Methylphenidate;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Lisdexamfetamine, its salts, isomers, and salts of its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Unless specifically excepted or unless listed in another schedule, any material, compound, mixture, or preparation which contains any quantity of the following substances having a depressant effect on the central nervous system, including its salts, isomers, and salts of isomers whenever the existence of such salts, isomers, and salts of isomers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Amobarbital;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Glutethimide;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Secobarbital;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Pentobarbital;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Phencyclidine.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following hallucinogenic substances: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Nabilone;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Dronabinol ((-)-delta-9-trans tetrahydrocannabinol) in an oral solution in a drug product approved for marketing by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Unless specifically excepted or unless listed in another schedule, any material, compound, mixture, or preparation which contains any quantity of the following substances which are: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Immediate precursors to amphetamine and methamphetamine: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Phenylacetone.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Immediate precursor to phencyclidine: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1-phenylcyclohexylamine;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1-piperidinocyclohexanecarbonitrile (other name: PCC).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Immediate precursor to fentanyl: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4-anilino-N-phenethyl-4-piperidine (ANPP).</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54-524.84:6; 1976, c. 614; 1977, c. 302; 1978, c. 833; 1979, c. 387; 1981, c. 30; 1984, c. 192; 1986, c. 463; 1988, cc. 283, 765; 1992, c. 737; 1994, c. </w:t>
      </w:r>
      <w:hyperlink r:id="rId1249" w:history="1">
        <w:r w:rsidRPr="00BD41F1">
          <w:rPr>
            <w:rStyle w:val="Hyperlink"/>
            <w:rFonts w:ascii="PT Serif" w:hAnsi="PT Serif"/>
            <w:sz w:val="22"/>
            <w:szCs w:val="22"/>
          </w:rPr>
          <w:t>763</w:t>
        </w:r>
      </w:hyperlink>
      <w:r w:rsidRPr="00BD41F1">
        <w:rPr>
          <w:rFonts w:ascii="PT Serif" w:hAnsi="PT Serif"/>
          <w:color w:val="444444"/>
          <w:sz w:val="22"/>
          <w:szCs w:val="22"/>
        </w:rPr>
        <w:t xml:space="preserve">; 1998, c. </w:t>
      </w:r>
      <w:hyperlink r:id="rId1250" w:history="1">
        <w:r w:rsidRPr="00BD41F1">
          <w:rPr>
            <w:rStyle w:val="Hyperlink"/>
            <w:rFonts w:ascii="PT Serif" w:hAnsi="PT Serif"/>
            <w:sz w:val="22"/>
            <w:szCs w:val="22"/>
          </w:rPr>
          <w:t>105</w:t>
        </w:r>
      </w:hyperlink>
      <w:r w:rsidRPr="00BD41F1">
        <w:rPr>
          <w:rFonts w:ascii="PT Serif" w:hAnsi="PT Serif"/>
          <w:color w:val="444444"/>
          <w:sz w:val="22"/>
          <w:szCs w:val="22"/>
        </w:rPr>
        <w:t xml:space="preserve">; 2000, c. </w:t>
      </w:r>
      <w:hyperlink r:id="rId1251" w:history="1">
        <w:r w:rsidRPr="00BD41F1">
          <w:rPr>
            <w:rStyle w:val="Hyperlink"/>
            <w:rFonts w:ascii="PT Serif" w:hAnsi="PT Serif"/>
            <w:sz w:val="22"/>
            <w:szCs w:val="22"/>
          </w:rPr>
          <w:t>135</w:t>
        </w:r>
      </w:hyperlink>
      <w:r w:rsidRPr="00BD41F1">
        <w:rPr>
          <w:rFonts w:ascii="PT Serif" w:hAnsi="PT Serif"/>
          <w:color w:val="444444"/>
          <w:sz w:val="22"/>
          <w:szCs w:val="22"/>
        </w:rPr>
        <w:t xml:space="preserve">; 2005, c. </w:t>
      </w:r>
      <w:hyperlink r:id="rId1252" w:history="1">
        <w:r w:rsidRPr="00BD41F1">
          <w:rPr>
            <w:rStyle w:val="Hyperlink"/>
            <w:rFonts w:ascii="PT Serif" w:hAnsi="PT Serif"/>
            <w:sz w:val="22"/>
            <w:szCs w:val="22"/>
          </w:rPr>
          <w:t>119</w:t>
        </w:r>
      </w:hyperlink>
      <w:r w:rsidRPr="00BD41F1">
        <w:rPr>
          <w:rFonts w:ascii="PT Serif" w:hAnsi="PT Serif"/>
          <w:color w:val="444444"/>
          <w:sz w:val="22"/>
          <w:szCs w:val="22"/>
        </w:rPr>
        <w:t xml:space="preserve">; 2008, c. </w:t>
      </w:r>
      <w:hyperlink r:id="rId1253" w:history="1">
        <w:r w:rsidRPr="00BD41F1">
          <w:rPr>
            <w:rStyle w:val="Hyperlink"/>
            <w:rFonts w:ascii="PT Serif" w:hAnsi="PT Serif"/>
            <w:sz w:val="22"/>
            <w:szCs w:val="22"/>
          </w:rPr>
          <w:t>74</w:t>
        </w:r>
      </w:hyperlink>
      <w:r w:rsidRPr="00BD41F1">
        <w:rPr>
          <w:rFonts w:ascii="PT Serif" w:hAnsi="PT Serif"/>
          <w:color w:val="444444"/>
          <w:sz w:val="22"/>
          <w:szCs w:val="22"/>
        </w:rPr>
        <w:t xml:space="preserve">; 2010, c. </w:t>
      </w:r>
      <w:hyperlink r:id="rId1254" w:history="1">
        <w:r w:rsidRPr="00BD41F1">
          <w:rPr>
            <w:rStyle w:val="Hyperlink"/>
            <w:rFonts w:ascii="PT Serif" w:hAnsi="PT Serif"/>
            <w:sz w:val="22"/>
            <w:szCs w:val="22"/>
          </w:rPr>
          <w:t>423</w:t>
        </w:r>
      </w:hyperlink>
      <w:r w:rsidRPr="00BD41F1">
        <w:rPr>
          <w:rFonts w:ascii="PT Serif" w:hAnsi="PT Serif"/>
          <w:color w:val="444444"/>
          <w:sz w:val="22"/>
          <w:szCs w:val="22"/>
        </w:rPr>
        <w:t xml:space="preserve">; 2011, c. </w:t>
      </w:r>
      <w:hyperlink r:id="rId1255" w:history="1">
        <w:r w:rsidRPr="00BD41F1">
          <w:rPr>
            <w:rStyle w:val="Hyperlink"/>
            <w:rFonts w:ascii="PT Serif" w:hAnsi="PT Serif"/>
            <w:sz w:val="22"/>
            <w:szCs w:val="22"/>
          </w:rPr>
          <w:t>700</w:t>
        </w:r>
      </w:hyperlink>
      <w:r w:rsidRPr="00BD41F1">
        <w:rPr>
          <w:rFonts w:ascii="PT Serif" w:hAnsi="PT Serif"/>
          <w:color w:val="444444"/>
          <w:sz w:val="22"/>
          <w:szCs w:val="22"/>
        </w:rPr>
        <w:t xml:space="preserve">; 2017, c. </w:t>
      </w:r>
      <w:hyperlink r:id="rId1256" w:history="1">
        <w:r w:rsidRPr="00BD41F1">
          <w:rPr>
            <w:rStyle w:val="Hyperlink"/>
            <w:rFonts w:ascii="PT Serif" w:hAnsi="PT Serif"/>
            <w:sz w:val="22"/>
            <w:szCs w:val="22"/>
          </w:rPr>
          <w:t>612</w:t>
        </w:r>
      </w:hyperlink>
      <w:r w:rsidRPr="00BD41F1">
        <w:rPr>
          <w:rFonts w:ascii="PT Serif" w:hAnsi="PT Serif"/>
          <w:color w:val="444444"/>
          <w:sz w:val="22"/>
          <w:szCs w:val="22"/>
        </w:rPr>
        <w:t xml:space="preserve">; 2019, c. </w:t>
      </w:r>
      <w:hyperlink r:id="rId1257" w:history="1">
        <w:r w:rsidRPr="00BD41F1">
          <w:rPr>
            <w:rStyle w:val="Hyperlink"/>
            <w:rFonts w:ascii="PT Serif" w:hAnsi="PT Serif"/>
            <w:sz w:val="22"/>
            <w:szCs w:val="22"/>
          </w:rPr>
          <w:t>85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54" w:name="_Toc76716519"/>
      <w:bookmarkStart w:id="455" w:name="_Toc77061523"/>
      <w:r w:rsidRPr="00BD41F1">
        <w:rPr>
          <w:sz w:val="22"/>
          <w:szCs w:val="22"/>
        </w:rPr>
        <w:t>§ 54.1-3449. Placement of substance in Schedule III.</w:t>
      </w:r>
      <w:bookmarkEnd w:id="454"/>
      <w:bookmarkEnd w:id="45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place a substance in Schedule III if it finds that: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substance has a potential for abuse less than the substances listed in Schedules I and II;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substance has currently accepted medical use in treatment in the United States;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Abuse of the substance may lead to moderate or low physical dependence or high psychological dependence.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54-524.84:7; 1988, c. 765.</w:t>
      </w:r>
    </w:p>
    <w:p w:rsidR="00BD41F1" w:rsidRPr="00BD41F1" w:rsidRDefault="00BD41F1" w:rsidP="00BD41F1">
      <w:pPr>
        <w:pStyle w:val="Heading2"/>
        <w:rPr>
          <w:sz w:val="22"/>
          <w:szCs w:val="22"/>
        </w:rPr>
      </w:pPr>
      <w:bookmarkStart w:id="456" w:name="_Toc76716520"/>
      <w:bookmarkStart w:id="457" w:name="_Toc77061524"/>
      <w:r w:rsidRPr="00BD41F1">
        <w:rPr>
          <w:sz w:val="22"/>
          <w:szCs w:val="22"/>
        </w:rPr>
        <w:t>§ 54.1-3450. Schedule III.</w:t>
      </w:r>
      <w:bookmarkEnd w:id="456"/>
      <w:bookmarkEnd w:id="45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controlled substances listed in this section are included in Schedule III: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Unless specifically exempted or listed in another schedule, any material, compound, mixture, or preparation which contains any quantity of the following substances having a depressant effect on the central nervous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substance which contains any quantity of a derivative of barbituric acid, or any salt of a derivative of barbituric acid, except those substances which are specifically listed in other schedules;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compound, mixture or preparation containing amobarbital, secobarbital, or pentobarbital or any salt of amobarbital, secobarbital, or pentobarbital and one or more other active medicinal ingredients which are not listed in Schedules II through V;</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suppository dosage form containing amobarbital, secobarbital, or pentobarbital or any salt of amobarbital, secobarbital, or pentobarbital and approved by the Food and Drug Administration for marketing only as a suppository;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Chlorhexadol;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drug product containing gamma hydroxybutyric acid, including its salts, isomers, and salts of isomers, for which an application is approved under section 505 of the Federal Food, Drug, and Cosmetic Act (21 U.S.C. § 355);</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Embutramide;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Ketamine, its salts, isomers, and salts of isomers (some other names: [+-] -2-[2-chlorophenyl]-2-[methylamino]-cyclohexanone);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Lysergic acid;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Lysergic acid 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Methyprylon;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Perampanel [2-(2-oxo-1-phenyl-5-pyridin-2-yl-1,2-dihydropyridin-3-yl) benxonitrile], including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Sulfondiethylmethane;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Sulfonethylmethane;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Sulfonmethane;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Tiletamine-zolazepam combination product or any salt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Nalorphine.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Unless specifically excepted or unless listed in another schedule: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Any material, compound, mixture, or preparation containing any of the following narcotic drugs or their salts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Buprenorphine.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Any material, compound, mixture, or preparation containing limited quantities of any of the following narcotic drugs, or any salts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1.8 grams of codeine, or any of its salts, per 100 milliliters or not more than 90 milligrams per dosage unit, with an equal or greater quantity of an isoquinoline alkaloid of opium;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1.8 grams of codeine, or any of its salts, per 100 milliliters or not more than 90 milligrams per dosage unit, with one or more active, nonnarcotic ingredients in recognized therapeutic amounts;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1.8 grams of dihydrocodeine, or any of its salts, per 100 milliliters or not more than 90 milligrams per dosage unit, with one or more active, nonnarcotic ingredients in recognized therapeutic amounts;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300 milligrams of ethylmorphine, or any of its salts, per 100 milliliters or not more than 15 milligrams per dosage unit, with one or more ingredients in recognized therapeutic amounts;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500 milligrams of opium per 100 milliliters or per 100 grams, or not more than 25 milligrams per dosage unit, with one or more active, nonnarcotic ingredients in recognized therapeutic amounts;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50 milligrams of morphine, or any of its salts, per 100 milliliters or per 100 grams with one or more active, nonnarcotic ingredients in recognized therapeutic amounts.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Unless specifically excepted or unless listed in another schedule, any material, compound, mixture, or preparation which contains any quantity of the following substances having a stimulant effect on the central nervous system, including its salts, isomers (whether optical, position, or geometric), and salts of such isomers whenever the existence of such salts, isomers, and salts of isomers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Benzphetamine;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Chlorphentermine;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Clortermine;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Phendimetrazine.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Board may except by regulation any compound, mixture, or preparation containing any stimulation or depressant substance listed in subsection A from the application of all or any part of this chapter if the compound, mixture, or preparation contains one or more active medicinal ingredients not having a stimulant or depressant effect on the central nervous system, and if the admixtures are included therein in combinations, quantity, proportion, or concentration that vitiate the potential for abuse of the substances which have a stimulant or depressant effect on the central nervous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Unless specifically excepted or unless listed in another schedule, any material, compound, mixture, or preparation containing any quantity of the following substances, including its salts, isomers, and salts of isomers whenever the existence of such salts of isomers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Anabolic steroids, including, but not limited to:</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3beta,17-dihydroxy-5a-androstane;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3alpha,17beta-dihydroxy-5a-androstane;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5alpha-androstan-3,17-dione;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1-androstenediol (3beta,17beta-dihydroxy-5alpha-androst-1-ene);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1-androstenediol (3alpha,17beta-dihydroxy-5alpha-androst-1-ene);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4-androstenediol (3beta,17beta-dihydroxy-androst-4-ene);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5-androstenediol (3beta,17beta-dihydroxy-androst-5-ene);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1-androstenedione ([5alpha]-androst-1-en-3,17-dione);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4-androstenedione (androst-4-en-3,17-dione);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5-androstenedione (androst-5-en-3,17-dione);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Bolasterone (7alpha,17alpha-dimenthyl-17beta-hydroxyandrost-4-en-3-one);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Boldenone (Dehydrotestosterone)(17beta-hydroxyandrost-1,4,-diene-3-one);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Boldione (androsta-1, 4-diene-3, 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Calusterone (7beta,17alpha-dimethyl-17beta-hydroxyandrost-4-en-3-one);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Clostebol (4-Chlorotestosterone)(Chlorotestosterone)(4-chloro-17beta-hydr oxyandrost-4-en-3-one);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Dehydrochloromethyltestosterone (4-chloro-17beta-hydroxy-17alpha-methyl-androst-1,4-dien-3-one) ;</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Delta1-dihydrotestosterone (1-testosterone) (17beta-hydroxy-5alpha-androst-1-en-3-one);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Desoxymethyltestosterone (madol) (17alpha-methyl-5alpha-androst-2-en-17beta-ol);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Dromostanolone (Drostanolone) (17beta-hydroxy-2alpha-methyl-5alpha-androstan-3- 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Ethylestrenol (17alpha-ethyl-17beta-hydroxyestr-4-ene);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Fluoxymesterone (9-fluoro-17alpha-methyl-11beta,17beta-dihydroxyandrost-4-en-3- 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Formyldienolone (Formebolone) (2-formyl-17alpha-methyl-11alpha,17beta-dihydroxyandrost-1,4-di 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Furazabol (17alpha-methyl-17beta-hydroxyandrostano[2,3-c]-furazan);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13-beta-ethyl-17alpha-hydroxygon-4-en-3-one;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4-hydroxytestosterone (4,17beta-dihydroxy-androst-4-en-3-one);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4-hydroxy-19-nortestosterone (4,17beta-dihydroxy-estr-4-en-3-one);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Mestanolone (17alpha-methyl-17beta-hydroxy-5-androstan-3-one);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Mesterolone (1alpha-methyl-17beta-hydroxy-[5alpha]-androstan-3-one);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Methandriol (methylandrostenediol) (17alpha-methyl-3beta,17beta-dihydroxyandrost-5-ene);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Methandrostenolone (Methandienone) (Dehydromethyltestosterone) (17alpha-methyl-17beta-hydroxyandrost-1,4-dien-3-one);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Methasterone (2alpha,17alpha-dimethyl-5alpha-androstan-17beta-ol-3-one);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Methenolone (1-methyl-17beta-hydroxy-5alpha-androst-1-en-3-one);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17alpha-methyl-3beta,17beta-dihydroxy-5a-androstane;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17alpha-methyl-3alpha,17beta-dihydroxy-5a-androstane;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17alpha-methyl-3beta,17beta-dihydroxyandrost-4-ene);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17alpha-methyl-4-hydroxynandrolone (17alpha-methyl-4-hydroxy-17beta-hydroxyestr-4-en-3-one);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Methyldienolone (17alpha-methyl-17beta-hydroxyestra-4,9(10)-dien-3-one);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Methyltrienolone (17alpha-methyl-17beta-hydroxyestra-4,9-11-trien-3-one);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17-Methyltestosterone (Methyltestosterone)(17alpha-methyl-17beta-hydroxyandrost-4-en- 3-one);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Mibolerone (7alpha,17alpha-dimethyl-17beta-hydroxyestr-4-en-3-one);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17alpha-methyl-delta1-dihydrotestosterone (17beta-hydroxy-17alpha-methyl-5alpha-androst-1-en-3-one)(17-al pha-methyl-1-testosterone);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Nandrolone (19-Nortestosterone)(17beta-hydroxyestr-4-en-3-one);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19-nor-4,9(10)-androstadienedione(estra-4,9(10)-diene-3,17-dion 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19-nor-4-androstenediol (3beta,17beta-dihydroxyestr-4-ene);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19-nor-4-androstenediol (3alpha,17beta-dihydroxyestr-4-ene);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19-nor-5-androstenediol (3beta,17beta-dihydroxyestr-5-ene);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19-nor-5-androstenediol (3alpha,17beta-dihydroxyestr-5-ene);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19-nor-4-androstenedione (estr-4-en-3,17-dione);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19-nor-5-androstenedione (estr-5-en-3,17-dione);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Norbolethone (13beta,17alpha-diethyl-17beta-hydroxygon-4-en-3-one);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Norclostebol (4-chloro-17beta-hydroxyestr-4-en-3-one);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Norethandrolone (17alpha-ethyl-17beta-hydroxyestr-4-en-3-one);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Normethandrolone (17alpha-methyl-17beta-hydroxyestr-4-en-3-one);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Oxandrolone (17alpha-methyl-17beta-hydroxy-2-oxa-[5alpha]-androstan-3-one);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Oxymesterone (Oxymestrone) (17alpha-methyl-4,17beta-dihydroxyandrost-4-en-3-one);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Oxymetholone (Anasterone) (17alpha-methyl-2-hydroxymethylene-17beta-hydroxy-[ 5alpha]-androsta 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Prostanozol (17beta-hydroxy-5alpha-androstano[3,2-c]pyrazole);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Stanolone (4-Dihydrotestosterone) (Dihydrotestosterone) (17beta-hydroxy-androstan-3-one);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Stanozolol (Androstanazole) (17alpha-methyl-17beta-hydroxy-[5alpha]-androst-2-eno[3,2-c]-py razole);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Stenbolone (17beta-hydroxy-2-methyl-[5alpha]-androst-1-en-3-one);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Testolactone (1-Dehydrotestololactone) (13-hydroxy-3-oxo-13,17-secoandrosta-1 ,4-dien-17-oic acid lactone);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Testosterone (17beta-hydroxandrost-4-en-3-one);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Tetrahydrogestrinone (13beta,17alpha-diethyl-17beta-hydroxygon-4,9,11-trien-3-one);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Trenbolone (Trienbolone) (Trienolone) (17beta-hydroxyestr-4,9,11-trien-3-one);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salt, ester, or ether of a drug or substance described or listed in this paragraph. However, such term does not include an anabolic steroid which is expressly intended for administration through implants to cattle or other nonhuman species and which has been approved by the United States Secretary of Health and Human Services for such administration. If any person prescribes, dispenses, or distributes any such steroid for human use, such person shall be considered to have prescribed, dispensed, or distributed an anabolic steroid within the meaning of this subsection.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Dronabinol (synthetic) in sesame oil and encapsulated in a soft gelatin capsule in a drug product approved by the U.S. Food and Drug Administration.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54-524.84:8; 1976, c. 614; 1977, c. 302; 1979, c. 387; 1982, c. 505; 1988, cc. 283, 765; 1992, c. 737; 2000, cc. </w:t>
      </w:r>
      <w:hyperlink r:id="rId1258" w:history="1">
        <w:r w:rsidRPr="00BD41F1">
          <w:rPr>
            <w:rStyle w:val="Hyperlink"/>
            <w:rFonts w:ascii="PT Serif" w:hAnsi="PT Serif"/>
            <w:sz w:val="22"/>
            <w:szCs w:val="22"/>
          </w:rPr>
          <w:t>135</w:t>
        </w:r>
      </w:hyperlink>
      <w:r w:rsidRPr="00BD41F1">
        <w:rPr>
          <w:rFonts w:ascii="PT Serif" w:hAnsi="PT Serif"/>
          <w:color w:val="444444"/>
          <w:sz w:val="22"/>
          <w:szCs w:val="22"/>
        </w:rPr>
        <w:t xml:space="preserve">, </w:t>
      </w:r>
      <w:hyperlink r:id="rId1259" w:history="1">
        <w:r w:rsidRPr="00BD41F1">
          <w:rPr>
            <w:rStyle w:val="Hyperlink"/>
            <w:rFonts w:ascii="PT Serif" w:hAnsi="PT Serif"/>
            <w:sz w:val="22"/>
            <w:szCs w:val="22"/>
          </w:rPr>
          <w:t>348</w:t>
        </w:r>
      </w:hyperlink>
      <w:r w:rsidRPr="00BD41F1">
        <w:rPr>
          <w:rFonts w:ascii="PT Serif" w:hAnsi="PT Serif"/>
          <w:color w:val="444444"/>
          <w:sz w:val="22"/>
          <w:szCs w:val="22"/>
        </w:rPr>
        <w:t xml:space="preserve">; 2003, c. </w:t>
      </w:r>
      <w:hyperlink r:id="rId1260" w:history="1">
        <w:r w:rsidRPr="00BD41F1">
          <w:rPr>
            <w:rStyle w:val="Hyperlink"/>
            <w:rFonts w:ascii="PT Serif" w:hAnsi="PT Serif"/>
            <w:sz w:val="22"/>
            <w:szCs w:val="22"/>
          </w:rPr>
          <w:t>640</w:t>
        </w:r>
      </w:hyperlink>
      <w:r w:rsidRPr="00BD41F1">
        <w:rPr>
          <w:rFonts w:ascii="PT Serif" w:hAnsi="PT Serif"/>
          <w:color w:val="444444"/>
          <w:sz w:val="22"/>
          <w:szCs w:val="22"/>
        </w:rPr>
        <w:t xml:space="preserve">; 2005, c. </w:t>
      </w:r>
      <w:hyperlink r:id="rId1261" w:history="1">
        <w:r w:rsidRPr="00BD41F1">
          <w:rPr>
            <w:rStyle w:val="Hyperlink"/>
            <w:rFonts w:ascii="PT Serif" w:hAnsi="PT Serif"/>
            <w:sz w:val="22"/>
            <w:szCs w:val="22"/>
          </w:rPr>
          <w:t>119</w:t>
        </w:r>
      </w:hyperlink>
      <w:r w:rsidRPr="00BD41F1">
        <w:rPr>
          <w:rFonts w:ascii="PT Serif" w:hAnsi="PT Serif"/>
          <w:color w:val="444444"/>
          <w:sz w:val="22"/>
          <w:szCs w:val="22"/>
        </w:rPr>
        <w:t xml:space="preserve">; 2006, c. </w:t>
      </w:r>
      <w:hyperlink r:id="rId1262" w:history="1">
        <w:r w:rsidRPr="00BD41F1">
          <w:rPr>
            <w:rStyle w:val="Hyperlink"/>
            <w:rFonts w:ascii="PT Serif" w:hAnsi="PT Serif"/>
            <w:sz w:val="22"/>
            <w:szCs w:val="22"/>
          </w:rPr>
          <w:t>346</w:t>
        </w:r>
      </w:hyperlink>
      <w:r w:rsidRPr="00BD41F1">
        <w:rPr>
          <w:rFonts w:ascii="PT Serif" w:hAnsi="PT Serif"/>
          <w:color w:val="444444"/>
          <w:sz w:val="22"/>
          <w:szCs w:val="22"/>
        </w:rPr>
        <w:t xml:space="preserve">; 2007, c. </w:t>
      </w:r>
      <w:hyperlink r:id="rId1263" w:history="1">
        <w:r w:rsidRPr="00BD41F1">
          <w:rPr>
            <w:rStyle w:val="Hyperlink"/>
            <w:rFonts w:ascii="PT Serif" w:hAnsi="PT Serif"/>
            <w:sz w:val="22"/>
            <w:szCs w:val="22"/>
          </w:rPr>
          <w:t>14</w:t>
        </w:r>
      </w:hyperlink>
      <w:r w:rsidRPr="00BD41F1">
        <w:rPr>
          <w:rFonts w:ascii="PT Serif" w:hAnsi="PT Serif"/>
          <w:color w:val="444444"/>
          <w:sz w:val="22"/>
          <w:szCs w:val="22"/>
        </w:rPr>
        <w:t xml:space="preserve">; 2010, c. </w:t>
      </w:r>
      <w:hyperlink r:id="rId1264" w:history="1">
        <w:r w:rsidRPr="00BD41F1">
          <w:rPr>
            <w:rStyle w:val="Hyperlink"/>
            <w:rFonts w:ascii="PT Serif" w:hAnsi="PT Serif"/>
            <w:sz w:val="22"/>
            <w:szCs w:val="22"/>
          </w:rPr>
          <w:t>423</w:t>
        </w:r>
      </w:hyperlink>
      <w:r w:rsidRPr="00BD41F1">
        <w:rPr>
          <w:rFonts w:ascii="PT Serif" w:hAnsi="PT Serif"/>
          <w:color w:val="444444"/>
          <w:sz w:val="22"/>
          <w:szCs w:val="22"/>
        </w:rPr>
        <w:t xml:space="preserve">; 2013, c. </w:t>
      </w:r>
      <w:hyperlink r:id="rId1265" w:history="1">
        <w:r w:rsidRPr="00BD41F1">
          <w:rPr>
            <w:rStyle w:val="Hyperlink"/>
            <w:rFonts w:ascii="PT Serif" w:hAnsi="PT Serif"/>
            <w:sz w:val="22"/>
            <w:szCs w:val="22"/>
          </w:rPr>
          <w:t>233</w:t>
        </w:r>
      </w:hyperlink>
      <w:r w:rsidRPr="00BD41F1">
        <w:rPr>
          <w:rFonts w:ascii="PT Serif" w:hAnsi="PT Serif"/>
          <w:color w:val="444444"/>
          <w:sz w:val="22"/>
          <w:szCs w:val="22"/>
        </w:rPr>
        <w:t xml:space="preserve">; 2014, c. </w:t>
      </w:r>
      <w:hyperlink r:id="rId1266" w:history="1">
        <w:r w:rsidRPr="00BD41F1">
          <w:rPr>
            <w:rStyle w:val="Hyperlink"/>
            <w:rFonts w:ascii="PT Serif" w:hAnsi="PT Serif"/>
            <w:sz w:val="22"/>
            <w:szCs w:val="22"/>
          </w:rPr>
          <w:t>74</w:t>
        </w:r>
      </w:hyperlink>
      <w:r w:rsidRPr="00BD41F1">
        <w:rPr>
          <w:rFonts w:ascii="PT Serif" w:hAnsi="PT Serif"/>
          <w:color w:val="444444"/>
          <w:sz w:val="22"/>
          <w:szCs w:val="22"/>
        </w:rPr>
        <w:t xml:space="preserve">; 2015, c. </w:t>
      </w:r>
      <w:hyperlink r:id="rId1267" w:history="1">
        <w:r w:rsidRPr="00BD41F1">
          <w:rPr>
            <w:rStyle w:val="Hyperlink"/>
            <w:rFonts w:ascii="PT Serif" w:hAnsi="PT Serif"/>
            <w:sz w:val="22"/>
            <w:szCs w:val="22"/>
          </w:rPr>
          <w:t>303</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58" w:name="_Toc76716521"/>
      <w:bookmarkStart w:id="459" w:name="_Toc77061525"/>
      <w:r w:rsidRPr="00BD41F1">
        <w:rPr>
          <w:sz w:val="22"/>
          <w:szCs w:val="22"/>
        </w:rPr>
        <w:t>§ 54.1-3451. Placement of substance in Schedule IV.</w:t>
      </w:r>
      <w:bookmarkEnd w:id="458"/>
      <w:bookmarkEnd w:id="45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place a substance in Schedule IV if it finds that: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substance has a low potential for abuse relative to substances in Schedule III;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substance has currently accepted medical use in treatment in the United States;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Abuse of the substance may lead to limited physical dependence or psychological dependence relative to the substances in Schedule III.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54-524.84:9; 1988, c. 765.</w:t>
      </w:r>
    </w:p>
    <w:p w:rsidR="00BD41F1" w:rsidRPr="00BD41F1" w:rsidRDefault="00BD41F1" w:rsidP="00BD41F1">
      <w:pPr>
        <w:pStyle w:val="Heading2"/>
        <w:rPr>
          <w:sz w:val="22"/>
          <w:szCs w:val="22"/>
        </w:rPr>
      </w:pPr>
      <w:bookmarkStart w:id="460" w:name="_Toc76716522"/>
      <w:bookmarkStart w:id="461" w:name="_Toc77061526"/>
      <w:r w:rsidRPr="00BD41F1">
        <w:rPr>
          <w:sz w:val="22"/>
          <w:szCs w:val="22"/>
        </w:rPr>
        <w:t>§ 54.1-3452. Schedule IV.</w:t>
      </w:r>
      <w:bookmarkEnd w:id="460"/>
      <w:bookmarkEnd w:id="46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controlled substances listed in this section are included in Schedule IV unless specifically excepted or listed in another schedule: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Any material, compound, mixture, or preparation which contains any quantity of the following substances having a potential for abuse associated with a depressant effect on the central nervous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Alfaxalone (5[alpha]-pregnan-3[alpha]-ol-11, 20-dione), previously spelled "alphaxalone," including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Alprazolam;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Barbital;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Bromazepam;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Camazepam;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Carisoprodol;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Chloral betaine;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Chloral hydrate;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Chlordiazepoxide;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Clobazam;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Clonazepam;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Clorazepate;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Clotiazepam;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Cloxazolam;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Delorazepam;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Dichloralphenazone;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Estazolam;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Ethchlorvynol;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Ethinamate;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Ethyl loflazepate;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Fludiazepam;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Flunitrazepam;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Flurazepam;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Fospropofol;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Halazepam;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Haloxazolam;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Ketazolam;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Loprazolam;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Lorazepam;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Lormetazepam;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Mebutamate;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Medazepam;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Methohexital;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Meprobamate;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Methylphenobarbital;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Midazolam;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Nimetazepam;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Nitrazepam;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Nordiazepam;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Oxazolam;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Paraldehyde;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Petrichloral;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Phenobarbital;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Pinazepam;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Quazepam;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Suvorexant ([(7R)-4-(5-chloro-1,3-benzoxazol-2-yl)-7-methyl-1,4-diazepan-1-yl][5-methyl-2- (2H-1, 2, 3-triazol-2-yl) phenyl]methanone), including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Temazepam;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Tetrazepam;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Triazolam;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Zaleplon;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Zolpidem;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Zopiclone.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Any compound, mixture or preparation which contains any quantity of the following substances including any salts or isomers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Fenfluramine;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Lorcaserin.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Unless specifically excepted or unless listed in another schedule, any material, compound, mixture, or preparation which contains any quantity of the following substances having a stimulant effect on the central nervous system, including its salts, isomers (whether optical, position, or geometric), and salts of such isomers whenever the existence of such salts, isomers, and salts of isomers is possible within the specific chemical designation: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Cathine (+)-norpseudoephedrine;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Diethylpropion;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Fencamfamin;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Fenproprex;</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Mazindol;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Mefenorex;</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Modafinil;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Phentermine;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Pemoline (including organometallic complexes and chelates thereof);</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Pipradrol;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Sibutramine;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SPA (-)-1-dimethylamino-1,2-diphenylethane.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Unless specifically excepted or unless listed in another schedule, any material, compound, mixture, or preparation containing any of the following narcotic drugs, or their salts calculated as the free anhydrous base or alkaloid, in limited quantities as set forth below: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Dextropropoxyphene (alpha-(+)-4-dimethylamino-1,2-diphenyl-3-methyl-2-propionoxybutane);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 milligram of difenoxin and not less than 25 micrograms of atropine sulfate per dosage unit;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2-[(dimethylamino) methyl]-1-(3-methoxyphenyl) cyclohexanol, its salts, optical and geometric isomers, and salts of such isomers, including tramadol.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Unless specifically excepted or unless listed in another schedule, any material, compound, mixture, or preparation which contains any quantity of the following substances, including their salts: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Butorphanol (including its optical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Eluxadoline (including its optical isomers and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Pentazocine.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The Board may except by regulation any compound, mixture, or preparation containing any depressant substance listed in subdivision 1 from the application of all or any part of this chapter if the compound, mixture, or preparation contains one or more active medicinal ingredients not having a depressant effect on the central nervous system, and if the admixtures are included therein in combinations, quantity, proportion, or concentration that vitiate the potential for abuse of the substances which have a depressant effect on the central nervous system.</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54-524.84:10; 1976, c. 614; 1977, c. 302; 1978, c. 705; 1979, c. 387; 1982, c. 505; 1986, c. 463; 1988, cc. 283, 765; 1992, c. 737; 1994, c. </w:t>
      </w:r>
      <w:hyperlink r:id="rId1268" w:history="1">
        <w:r w:rsidRPr="00BD41F1">
          <w:rPr>
            <w:rStyle w:val="Hyperlink"/>
            <w:rFonts w:ascii="PT Serif" w:hAnsi="PT Serif"/>
            <w:sz w:val="22"/>
            <w:szCs w:val="22"/>
          </w:rPr>
          <w:t>763</w:t>
        </w:r>
      </w:hyperlink>
      <w:r w:rsidRPr="00BD41F1">
        <w:rPr>
          <w:rFonts w:ascii="PT Serif" w:hAnsi="PT Serif"/>
          <w:color w:val="444444"/>
          <w:sz w:val="22"/>
          <w:szCs w:val="22"/>
        </w:rPr>
        <w:t xml:space="preserve">; 1998, c. </w:t>
      </w:r>
      <w:hyperlink r:id="rId1269" w:history="1">
        <w:r w:rsidRPr="00BD41F1">
          <w:rPr>
            <w:rStyle w:val="Hyperlink"/>
            <w:rFonts w:ascii="PT Serif" w:hAnsi="PT Serif"/>
            <w:sz w:val="22"/>
            <w:szCs w:val="22"/>
          </w:rPr>
          <w:t>105</w:t>
        </w:r>
      </w:hyperlink>
      <w:r w:rsidRPr="00BD41F1">
        <w:rPr>
          <w:rFonts w:ascii="PT Serif" w:hAnsi="PT Serif"/>
          <w:color w:val="444444"/>
          <w:sz w:val="22"/>
          <w:szCs w:val="22"/>
        </w:rPr>
        <w:t xml:space="preserve">; 1999, c. </w:t>
      </w:r>
      <w:hyperlink r:id="rId1270" w:history="1">
        <w:r w:rsidRPr="00BD41F1">
          <w:rPr>
            <w:rStyle w:val="Hyperlink"/>
            <w:rFonts w:ascii="PT Serif" w:hAnsi="PT Serif"/>
            <w:sz w:val="22"/>
            <w:szCs w:val="22"/>
          </w:rPr>
          <w:t>605</w:t>
        </w:r>
      </w:hyperlink>
      <w:r w:rsidRPr="00BD41F1">
        <w:rPr>
          <w:rFonts w:ascii="PT Serif" w:hAnsi="PT Serif"/>
          <w:color w:val="444444"/>
          <w:sz w:val="22"/>
          <w:szCs w:val="22"/>
        </w:rPr>
        <w:t xml:space="preserve">; 2000, c. </w:t>
      </w:r>
      <w:hyperlink r:id="rId1271" w:history="1">
        <w:r w:rsidRPr="00BD41F1">
          <w:rPr>
            <w:rStyle w:val="Hyperlink"/>
            <w:rFonts w:ascii="PT Serif" w:hAnsi="PT Serif"/>
            <w:sz w:val="22"/>
            <w:szCs w:val="22"/>
          </w:rPr>
          <w:t>135</w:t>
        </w:r>
      </w:hyperlink>
      <w:r w:rsidRPr="00BD41F1">
        <w:rPr>
          <w:rFonts w:ascii="PT Serif" w:hAnsi="PT Serif"/>
          <w:color w:val="444444"/>
          <w:sz w:val="22"/>
          <w:szCs w:val="22"/>
        </w:rPr>
        <w:t xml:space="preserve">; 2003, c. </w:t>
      </w:r>
      <w:hyperlink r:id="rId1272" w:history="1">
        <w:r w:rsidRPr="00BD41F1">
          <w:rPr>
            <w:rStyle w:val="Hyperlink"/>
            <w:rFonts w:ascii="PT Serif" w:hAnsi="PT Serif"/>
            <w:sz w:val="22"/>
            <w:szCs w:val="22"/>
          </w:rPr>
          <w:t>640</w:t>
        </w:r>
      </w:hyperlink>
      <w:r w:rsidRPr="00BD41F1">
        <w:rPr>
          <w:rFonts w:ascii="PT Serif" w:hAnsi="PT Serif"/>
          <w:color w:val="444444"/>
          <w:sz w:val="22"/>
          <w:szCs w:val="22"/>
        </w:rPr>
        <w:t xml:space="preserve">; 2006, c. </w:t>
      </w:r>
      <w:hyperlink r:id="rId1273" w:history="1">
        <w:r w:rsidRPr="00BD41F1">
          <w:rPr>
            <w:rStyle w:val="Hyperlink"/>
            <w:rFonts w:ascii="PT Serif" w:hAnsi="PT Serif"/>
            <w:sz w:val="22"/>
            <w:szCs w:val="22"/>
          </w:rPr>
          <w:t>346</w:t>
        </w:r>
      </w:hyperlink>
      <w:r w:rsidRPr="00BD41F1">
        <w:rPr>
          <w:rFonts w:ascii="PT Serif" w:hAnsi="PT Serif"/>
          <w:color w:val="444444"/>
          <w:sz w:val="22"/>
          <w:szCs w:val="22"/>
        </w:rPr>
        <w:t xml:space="preserve">; 2010, c. </w:t>
      </w:r>
      <w:hyperlink r:id="rId1274" w:history="1">
        <w:r w:rsidRPr="00BD41F1">
          <w:rPr>
            <w:rStyle w:val="Hyperlink"/>
            <w:rFonts w:ascii="PT Serif" w:hAnsi="PT Serif"/>
            <w:sz w:val="22"/>
            <w:szCs w:val="22"/>
          </w:rPr>
          <w:t>423</w:t>
        </w:r>
      </w:hyperlink>
      <w:r w:rsidRPr="00BD41F1">
        <w:rPr>
          <w:rFonts w:ascii="PT Serif" w:hAnsi="PT Serif"/>
          <w:color w:val="444444"/>
          <w:sz w:val="22"/>
          <w:szCs w:val="22"/>
        </w:rPr>
        <w:t xml:space="preserve">; 2012, c. </w:t>
      </w:r>
      <w:hyperlink r:id="rId1275" w:history="1">
        <w:r w:rsidRPr="00BD41F1">
          <w:rPr>
            <w:rStyle w:val="Hyperlink"/>
            <w:rFonts w:ascii="PT Serif" w:hAnsi="PT Serif"/>
            <w:sz w:val="22"/>
            <w:szCs w:val="22"/>
          </w:rPr>
          <w:t>540</w:t>
        </w:r>
      </w:hyperlink>
      <w:r w:rsidRPr="00BD41F1">
        <w:rPr>
          <w:rFonts w:ascii="PT Serif" w:hAnsi="PT Serif"/>
          <w:color w:val="444444"/>
          <w:sz w:val="22"/>
          <w:szCs w:val="22"/>
        </w:rPr>
        <w:t xml:space="preserve">; 2014, c. </w:t>
      </w:r>
      <w:hyperlink r:id="rId1276" w:history="1">
        <w:r w:rsidRPr="00BD41F1">
          <w:rPr>
            <w:rStyle w:val="Hyperlink"/>
            <w:rFonts w:ascii="PT Serif" w:hAnsi="PT Serif"/>
            <w:sz w:val="22"/>
            <w:szCs w:val="22"/>
          </w:rPr>
          <w:t>74</w:t>
        </w:r>
      </w:hyperlink>
      <w:r w:rsidRPr="00BD41F1">
        <w:rPr>
          <w:rFonts w:ascii="PT Serif" w:hAnsi="PT Serif"/>
          <w:color w:val="444444"/>
          <w:sz w:val="22"/>
          <w:szCs w:val="22"/>
        </w:rPr>
        <w:t xml:space="preserve">; 2015, c. </w:t>
      </w:r>
      <w:hyperlink r:id="rId1277" w:history="1">
        <w:r w:rsidRPr="00BD41F1">
          <w:rPr>
            <w:rStyle w:val="Hyperlink"/>
            <w:rFonts w:ascii="PT Serif" w:hAnsi="PT Serif"/>
            <w:sz w:val="22"/>
            <w:szCs w:val="22"/>
          </w:rPr>
          <w:t>303</w:t>
        </w:r>
      </w:hyperlink>
      <w:r w:rsidRPr="00BD41F1">
        <w:rPr>
          <w:rFonts w:ascii="PT Serif" w:hAnsi="PT Serif"/>
          <w:color w:val="444444"/>
          <w:sz w:val="22"/>
          <w:szCs w:val="22"/>
        </w:rPr>
        <w:t xml:space="preserve">; 2016, c. </w:t>
      </w:r>
      <w:hyperlink r:id="rId1278" w:history="1">
        <w:r w:rsidRPr="00BD41F1">
          <w:rPr>
            <w:rStyle w:val="Hyperlink"/>
            <w:rFonts w:ascii="PT Serif" w:hAnsi="PT Serif"/>
            <w:sz w:val="22"/>
            <w:szCs w:val="22"/>
          </w:rPr>
          <w:t>499</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62" w:name="_Toc76716523"/>
      <w:bookmarkStart w:id="463" w:name="_Toc77061527"/>
      <w:r w:rsidRPr="00BD41F1">
        <w:rPr>
          <w:sz w:val="22"/>
          <w:szCs w:val="22"/>
        </w:rPr>
        <w:t>§ 54.1-3453. Placement of substance in Schedule V.</w:t>
      </w:r>
      <w:bookmarkEnd w:id="462"/>
      <w:bookmarkEnd w:id="46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Board shall place a substance in Schedule V if it finds that: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substance has low potential for abuse relative to the controlled substances listed in Schedule IV;</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substance has currently accepted medical use in treatment in the United States; and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substance has limited physical dependence or psychological dependence liability relative to the controlled substances listed in Schedule IV.</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1972, c. 798, § 54-524.84:11; 1988, c. 765.</w:t>
      </w:r>
    </w:p>
    <w:p w:rsidR="00BD41F1" w:rsidRPr="00BD41F1" w:rsidRDefault="00BD41F1" w:rsidP="00BD41F1">
      <w:pPr>
        <w:pStyle w:val="Heading2"/>
        <w:rPr>
          <w:sz w:val="22"/>
          <w:szCs w:val="22"/>
        </w:rPr>
      </w:pPr>
      <w:bookmarkStart w:id="464" w:name="_Toc76716524"/>
      <w:bookmarkStart w:id="465" w:name="_Toc77061528"/>
      <w:r w:rsidRPr="00BD41F1">
        <w:rPr>
          <w:sz w:val="22"/>
          <w:szCs w:val="22"/>
        </w:rPr>
        <w:t>§ 54.1-3454. Schedule V.</w:t>
      </w:r>
      <w:bookmarkEnd w:id="464"/>
      <w:bookmarkEnd w:id="46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controlled substances listed in this section are included in Schedule V:</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Any compound, mixture, or preparation containing limited quantities of any of the following narcotic drugs, which also contains one or more nonnarcotic active medicinal ingredients in sufficient proportion to confer upon the compound, mixture, or preparation, valuable medicinal qualities other than those possessed by the narcotic drug alone: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200 milligrams of codeine, or any of its salts, per 100 milliliters or per 100 grams;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100 milligrams of dihydrocodeine, or any of its salts, per 100 milliliters or per 100 grams;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100 milligrams of ethylmorphine, or any of its salts, per 100 milliliters or per 100 grams;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2.5 milligrams of diphenoxylate and not less than 25 micrograms of atropine sulfate per dosage unit;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100 milligrams of opium per 100 milliliters or per 100 grams;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Not more than 0.5 milligrams of difenoxin and not less than 25 micrograms of atropine sulfate per dosage unit.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Board may except by regulation any compound, mixture, or preparation containing any depressant substance listed in subdivision 1 from the application of all or any part of this chapter and such substances so excepted may be dispensed pursuant to § </w:t>
      </w:r>
      <w:hyperlink r:id="rId1279" w:history="1">
        <w:r w:rsidRPr="00BD41F1">
          <w:rPr>
            <w:rStyle w:val="Hyperlink"/>
            <w:rFonts w:ascii="PT Serif" w:hAnsi="PT Serif"/>
            <w:sz w:val="22"/>
            <w:szCs w:val="22"/>
          </w:rPr>
          <w:t>54.1-3416</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Unless specifically excepted or listed in another schedule, any material, compound, mixture, or preparation that contains any quantity of the following substances having a stimulant effect on the central nervous system, including its salts, isomers, and salts of isomers: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Pyrovalerone.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Unless specifically excepted or unless listed in another schedule, any material, compound, mixture, or preparation that contains any quantity of the following substances having a depressant effect on the central nervous system, including its salts: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Brivaracetam ((2S)-2-[(4R)-2-oxo-4-propylpyrrolidin-1-yl] butanamide) (also referred to as BRV; UCB-34714; Briviact);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Ezogabine [N-[2-amino-4-(4-fluorobenzylamino)-phenyl]-carbamic acid ethyl ester]-2779;</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Gabapentin [1-(aminomethyl)cyclohexaneacetic acid];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Lacosamide [(R)-2-acetoamido-N-benzyl-3-methoxy-propionamide];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Pregabalin [(S)-3-(aminomethyl)-5-methylhexanoic acid].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54-524.84:12; 1976, c. 614; 1977, c. 302; 1979, c. 387; 1984, c. 186; 1986, c. 463; 1988, c. 765; 1992, c. 737; 1994, c. </w:t>
      </w:r>
      <w:hyperlink r:id="rId1280" w:history="1">
        <w:r w:rsidRPr="00BD41F1">
          <w:rPr>
            <w:rStyle w:val="Hyperlink"/>
            <w:rFonts w:ascii="PT Serif" w:hAnsi="PT Serif"/>
            <w:sz w:val="22"/>
            <w:szCs w:val="22"/>
          </w:rPr>
          <w:t>763</w:t>
        </w:r>
      </w:hyperlink>
      <w:r w:rsidRPr="00BD41F1">
        <w:rPr>
          <w:rFonts w:ascii="PT Serif" w:hAnsi="PT Serif"/>
          <w:color w:val="444444"/>
          <w:sz w:val="22"/>
          <w:szCs w:val="22"/>
        </w:rPr>
        <w:t xml:space="preserve">; 2003, c. </w:t>
      </w:r>
      <w:hyperlink r:id="rId1281" w:history="1">
        <w:r w:rsidRPr="00BD41F1">
          <w:rPr>
            <w:rStyle w:val="Hyperlink"/>
            <w:rFonts w:ascii="PT Serif" w:hAnsi="PT Serif"/>
            <w:sz w:val="22"/>
            <w:szCs w:val="22"/>
          </w:rPr>
          <w:t>640</w:t>
        </w:r>
      </w:hyperlink>
      <w:r w:rsidRPr="00BD41F1">
        <w:rPr>
          <w:rFonts w:ascii="PT Serif" w:hAnsi="PT Serif"/>
          <w:color w:val="444444"/>
          <w:sz w:val="22"/>
          <w:szCs w:val="22"/>
        </w:rPr>
        <w:t xml:space="preserve">; 2006, c. </w:t>
      </w:r>
      <w:hyperlink r:id="rId1282" w:history="1">
        <w:r w:rsidRPr="00BD41F1">
          <w:rPr>
            <w:rStyle w:val="Hyperlink"/>
            <w:rFonts w:ascii="PT Serif" w:hAnsi="PT Serif"/>
            <w:sz w:val="22"/>
            <w:szCs w:val="22"/>
          </w:rPr>
          <w:t>346</w:t>
        </w:r>
      </w:hyperlink>
      <w:r w:rsidRPr="00BD41F1">
        <w:rPr>
          <w:rFonts w:ascii="PT Serif" w:hAnsi="PT Serif"/>
          <w:color w:val="444444"/>
          <w:sz w:val="22"/>
          <w:szCs w:val="22"/>
        </w:rPr>
        <w:t xml:space="preserve">; 2010, c. </w:t>
      </w:r>
      <w:hyperlink r:id="rId1283" w:history="1">
        <w:r w:rsidRPr="00BD41F1">
          <w:rPr>
            <w:rStyle w:val="Hyperlink"/>
            <w:rFonts w:ascii="PT Serif" w:hAnsi="PT Serif"/>
            <w:sz w:val="22"/>
            <w:szCs w:val="22"/>
          </w:rPr>
          <w:t>423</w:t>
        </w:r>
      </w:hyperlink>
      <w:r w:rsidRPr="00BD41F1">
        <w:rPr>
          <w:rFonts w:ascii="PT Serif" w:hAnsi="PT Serif"/>
          <w:color w:val="444444"/>
          <w:sz w:val="22"/>
          <w:szCs w:val="22"/>
        </w:rPr>
        <w:t xml:space="preserve">; 2012, c. </w:t>
      </w:r>
      <w:hyperlink r:id="rId1284" w:history="1">
        <w:r w:rsidRPr="00BD41F1">
          <w:rPr>
            <w:rStyle w:val="Hyperlink"/>
            <w:rFonts w:ascii="PT Serif" w:hAnsi="PT Serif"/>
            <w:sz w:val="22"/>
            <w:szCs w:val="22"/>
          </w:rPr>
          <w:t>541</w:t>
        </w:r>
      </w:hyperlink>
      <w:r w:rsidRPr="00BD41F1">
        <w:rPr>
          <w:rFonts w:ascii="PT Serif" w:hAnsi="PT Serif"/>
          <w:color w:val="444444"/>
          <w:sz w:val="22"/>
          <w:szCs w:val="22"/>
        </w:rPr>
        <w:t xml:space="preserve">; 2017, c. </w:t>
      </w:r>
      <w:hyperlink r:id="rId1285" w:history="1">
        <w:r w:rsidRPr="00BD41F1">
          <w:rPr>
            <w:rStyle w:val="Hyperlink"/>
            <w:rFonts w:ascii="PT Serif" w:hAnsi="PT Serif"/>
            <w:sz w:val="22"/>
            <w:szCs w:val="22"/>
          </w:rPr>
          <w:t>612</w:t>
        </w:r>
      </w:hyperlink>
      <w:r w:rsidRPr="00BD41F1">
        <w:rPr>
          <w:rFonts w:ascii="PT Serif" w:hAnsi="PT Serif"/>
          <w:color w:val="444444"/>
          <w:sz w:val="22"/>
          <w:szCs w:val="22"/>
        </w:rPr>
        <w:t xml:space="preserve">; 2019, c. </w:t>
      </w:r>
      <w:hyperlink r:id="rId1286" w:history="1">
        <w:r w:rsidRPr="00BD41F1">
          <w:rPr>
            <w:rStyle w:val="Hyperlink"/>
            <w:rFonts w:ascii="PT Serif" w:hAnsi="PT Serif"/>
            <w:sz w:val="22"/>
            <w:szCs w:val="22"/>
          </w:rPr>
          <w:t>214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66" w:name="_Toc76716525"/>
      <w:bookmarkStart w:id="467" w:name="_Toc77061529"/>
      <w:r w:rsidRPr="00BD41F1">
        <w:rPr>
          <w:sz w:val="22"/>
          <w:szCs w:val="22"/>
        </w:rPr>
        <w:t>§ 54.1-3455. Schedule VI.</w:t>
      </w:r>
      <w:bookmarkEnd w:id="466"/>
      <w:bookmarkEnd w:id="46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following classes of drugs and devices shall be controlled by Schedule VI:</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Any compound, mixture, or preparation containing any stimulant or depressant drug exempted from Schedules III, IV or V and designated by the Board as subject to this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Every drug, not included in Schedules I, II, III, IV or V, or device, which because of its toxicity or other potentiality for harmful effect, or the method of its use, or the collateral measures necessary to its use, is not generally recognized among experts qualified by scientific training and experience to evaluate its safety and efficacy as safe for use except by or under the supervision of a practitioner licensed to prescribe or administer such drug or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Any drug, not included in Schedules I, II, III, IV or V, required by federal law to bear on its label prior to dispensing, at a minimum, the symbol "Rx only," or which bears the legend "Caution: Federal Law Prohibits Dispensing Without Prescription" or "Caution: Federal Law Restricts This Drug To Use By Or On The Order Of A Veterinarian" or any device which bears the legend "Caution: Federal Law Restricts This Device To Sales By Or On The Order Of A _______________." (The blank should be completed with the word "Physician," "Dentist," "Veterinarian," or with the professional designation of any other practitioner licensed to use or order such device.)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1972, c. 798, § 54-524.84:13; 1976, c. 614; 1977, c. 302; 1988, c. 765; 1999, c. </w:t>
      </w:r>
      <w:hyperlink r:id="rId1287" w:history="1">
        <w:r w:rsidRPr="00BD41F1">
          <w:rPr>
            <w:rStyle w:val="Hyperlink"/>
            <w:rFonts w:ascii="PT Serif" w:hAnsi="PT Serif"/>
            <w:sz w:val="22"/>
            <w:szCs w:val="22"/>
          </w:rPr>
          <w:t>605</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68" w:name="_Toc76716526"/>
      <w:bookmarkStart w:id="469" w:name="_Toc77061530"/>
      <w:r w:rsidRPr="00BD41F1">
        <w:rPr>
          <w:sz w:val="22"/>
          <w:szCs w:val="22"/>
        </w:rPr>
        <w:t>§ 54.1-3456. Controlled substance analog.</w:t>
      </w:r>
      <w:bookmarkEnd w:id="468"/>
      <w:bookmarkEnd w:id="46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controlled substance analog shall, to the extent intended for human consumption, be treated, for the purposes of any state law, as a controlled substance in Schedule I or II. A controlled substance analog shall be considered to be listed on the same schedule as the drug or class of drugs which it imitates.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1987, c. 447, § 54-524.84:14; 1988, c. 765; 2014, cc. </w:t>
      </w:r>
      <w:hyperlink r:id="rId1288" w:history="1">
        <w:r w:rsidRPr="00BD41F1">
          <w:rPr>
            <w:rStyle w:val="Hyperlink"/>
            <w:rFonts w:ascii="PT Serif" w:hAnsi="PT Serif"/>
            <w:sz w:val="22"/>
            <w:szCs w:val="22"/>
          </w:rPr>
          <w:t>674</w:t>
        </w:r>
      </w:hyperlink>
      <w:r w:rsidRPr="00BD41F1">
        <w:rPr>
          <w:rFonts w:ascii="PT Serif" w:hAnsi="PT Serif"/>
          <w:color w:val="444444"/>
          <w:sz w:val="22"/>
          <w:szCs w:val="22"/>
        </w:rPr>
        <w:t xml:space="preserve">, </w:t>
      </w:r>
      <w:hyperlink r:id="rId1289" w:history="1">
        <w:r w:rsidRPr="00BD41F1">
          <w:rPr>
            <w:rStyle w:val="Hyperlink"/>
            <w:rFonts w:ascii="PT Serif" w:hAnsi="PT Serif"/>
            <w:sz w:val="22"/>
            <w:szCs w:val="22"/>
          </w:rPr>
          <w:t>719</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70" w:name="_Toc76716527"/>
      <w:bookmarkStart w:id="471" w:name="_Toc77061531"/>
      <w:r w:rsidRPr="00BD41F1">
        <w:rPr>
          <w:sz w:val="22"/>
          <w:szCs w:val="22"/>
        </w:rPr>
        <w:t>§ 54.1-3456.1. Drugs of concern.</w:t>
      </w:r>
      <w:bookmarkEnd w:id="470"/>
      <w:bookmarkEnd w:id="47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Board may promulgate regulations designating specific drugs and substances, including any controlled substance or other drug or substance where there has been or there is the actual or relative potential for abuse, as drugs of concern. Drugs or substances designated as drugs of concern shall be reported to the Department of Health Professions and shall be subject to reporting requirements for the Prescription Monitoring Program established pursuant to Chapter 25.2 (§ </w:t>
      </w:r>
      <w:hyperlink r:id="rId1290" w:history="1">
        <w:r w:rsidRPr="00BD41F1">
          <w:rPr>
            <w:rStyle w:val="Hyperlink"/>
            <w:rFonts w:ascii="PT Serif" w:hAnsi="PT Serif"/>
            <w:sz w:val="22"/>
            <w:szCs w:val="22"/>
          </w:rPr>
          <w:t>54.1-2519</w:t>
        </w:r>
      </w:hyperlink>
      <w:r w:rsidRPr="00BD41F1">
        <w:rPr>
          <w:rFonts w:ascii="PT Serif" w:hAnsi="PT Serif"/>
          <w:color w:val="444444"/>
          <w:sz w:val="22"/>
          <w:szCs w:val="22"/>
        </w:rPr>
        <w:t xml:space="preserve"> et seq.).</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2014, c. </w:t>
      </w:r>
      <w:hyperlink r:id="rId1291" w:history="1">
        <w:r w:rsidRPr="00BD41F1">
          <w:rPr>
            <w:rStyle w:val="Hyperlink"/>
            <w:rFonts w:ascii="PT Serif" w:hAnsi="PT Serif"/>
            <w:sz w:val="22"/>
            <w:szCs w:val="22"/>
          </w:rPr>
          <w:t>664</w:t>
        </w:r>
      </w:hyperlink>
      <w:r w:rsidRPr="00BD41F1">
        <w:rPr>
          <w:rFonts w:ascii="PT Serif" w:hAnsi="PT Serif"/>
          <w:color w:val="444444"/>
          <w:sz w:val="22"/>
          <w:szCs w:val="22"/>
        </w:rPr>
        <w:t xml:space="preserve">; 2017, c. </w:t>
      </w:r>
      <w:hyperlink r:id="rId1292" w:history="1">
        <w:r w:rsidRPr="00BD41F1">
          <w:rPr>
            <w:rStyle w:val="Hyperlink"/>
            <w:rFonts w:ascii="PT Serif" w:hAnsi="PT Serif"/>
            <w:sz w:val="22"/>
            <w:szCs w:val="22"/>
          </w:rPr>
          <w:t>181</w:t>
        </w:r>
      </w:hyperlink>
      <w:r w:rsidRPr="00BD41F1">
        <w:rPr>
          <w:rFonts w:ascii="PT Serif" w:hAnsi="PT Serif"/>
          <w:color w:val="444444"/>
          <w:sz w:val="22"/>
          <w:szCs w:val="22"/>
        </w:rPr>
        <w:t xml:space="preserve">; 2019, c. </w:t>
      </w:r>
      <w:hyperlink r:id="rId1293" w:history="1">
        <w:r w:rsidRPr="00BD41F1">
          <w:rPr>
            <w:rStyle w:val="Hyperlink"/>
            <w:rFonts w:ascii="PT Serif" w:hAnsi="PT Serif"/>
            <w:sz w:val="22"/>
            <w:szCs w:val="22"/>
          </w:rPr>
          <w:t>214</w:t>
        </w:r>
      </w:hyperlink>
      <w:r w:rsidRPr="00BD41F1">
        <w:rPr>
          <w:rFonts w:ascii="PT Serif" w:hAnsi="PT Serif"/>
          <w:color w:val="444444"/>
          <w:sz w:val="22"/>
          <w:szCs w:val="22"/>
        </w:rPr>
        <w:t>.</w:t>
      </w:r>
    </w:p>
    <w:p w:rsidR="00BD41F1" w:rsidRPr="00BD41F1" w:rsidRDefault="00BD41F1" w:rsidP="00BD41F1">
      <w:pPr>
        <w:pStyle w:val="Heading1"/>
        <w:rPr>
          <w:color w:val="444444"/>
          <w:sz w:val="22"/>
          <w:szCs w:val="22"/>
        </w:rPr>
      </w:pPr>
      <w:bookmarkStart w:id="472" w:name="_Toc76716528"/>
      <w:r w:rsidRPr="00BD41F1">
        <w:rPr>
          <w:color w:val="444444"/>
          <w:sz w:val="22"/>
          <w:szCs w:val="22"/>
        </w:rPr>
        <w:t>Article 6. Misbranded and Adulterated Drugs and Cosmetics.</w:t>
      </w:r>
      <w:bookmarkEnd w:id="472"/>
    </w:p>
    <w:p w:rsidR="00BD41F1" w:rsidRPr="00BD41F1" w:rsidRDefault="00BD41F1" w:rsidP="00BD41F1">
      <w:pPr>
        <w:pStyle w:val="Heading2"/>
        <w:rPr>
          <w:sz w:val="22"/>
          <w:szCs w:val="22"/>
        </w:rPr>
      </w:pPr>
      <w:bookmarkStart w:id="473" w:name="_Toc76716529"/>
      <w:bookmarkStart w:id="474" w:name="_Toc77061532"/>
      <w:r w:rsidRPr="00BD41F1">
        <w:rPr>
          <w:sz w:val="22"/>
          <w:szCs w:val="22"/>
        </w:rPr>
        <w:t>§ 54.1-3457. Prohibited acts.</w:t>
      </w:r>
      <w:bookmarkEnd w:id="473"/>
      <w:bookmarkEnd w:id="47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following acts shall be prohibited: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The manufacture, sale, delivery, holding, or offering for sale of any drug, device, or cosmetic that is adulterated or misbranded.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The adulteration or misbranding of any drug, device, or cosmetic.</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The receipt in commerce of any drug, device, or cosmetic that is adulterated or misbranded, and the delivery or proffered delivery thereof for pay or otherwise.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4. The sale, delivery for sale, holding for sale, or offering for sale of any article in violation of § </w:t>
      </w:r>
      <w:hyperlink r:id="rId1294" w:history="1">
        <w:r w:rsidRPr="00BD41F1">
          <w:rPr>
            <w:rStyle w:val="Hyperlink"/>
            <w:rFonts w:ascii="PT Serif" w:hAnsi="PT Serif"/>
            <w:sz w:val="22"/>
            <w:szCs w:val="22"/>
          </w:rPr>
          <w:t>54.1-3421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The dissemination of any false advertisement.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The refusal to permit entry or inspection, or to permit the taking of a sample, or to permit access to or copying of any record.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The giving of a false guaranty or undertaking.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8. The removal or disposal of a detained article in violation of § </w:t>
      </w:r>
      <w:hyperlink r:id="rId1295" w:history="1">
        <w:r w:rsidRPr="00BD41F1">
          <w:rPr>
            <w:rStyle w:val="Hyperlink"/>
            <w:rFonts w:ascii="PT Serif" w:hAnsi="PT Serif"/>
            <w:sz w:val="22"/>
            <w:szCs w:val="22"/>
          </w:rPr>
          <w:t>54.1-3459</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9. The alteration, mutilation, destruction, obliteration, or removal of the whole or any part of the labeling of, or the doing of any other act with respect to, a drug, device, or cosmetic, if such act is done while such article is held for sale and results in such article being adulterated or misbranded.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10. The forging, counterfeiting, simulating, or falsely representing, or without proper authority using of any mark, stamp, tag, label, or other identification device authorized or required by regulations promulgated under the provisions of this chapter or of the federal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 The using by any person to his own advantage, or revealing, other than to the Board or its authorized representative or to the courts when relevant in any judicial proceeding under this chapter of any information acquired under authority of this chapter concerning any method or process which as a trade secret is entitled to protection.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12. The using, on the labeling of any drug or in any advertisement relating to such drug, of any representation or suggestion that an application with respect to such drug is effective under § </w:t>
      </w:r>
      <w:hyperlink r:id="rId1296" w:history="1">
        <w:r w:rsidRPr="00BD41F1">
          <w:rPr>
            <w:rStyle w:val="Hyperlink"/>
            <w:rFonts w:ascii="PT Serif" w:hAnsi="PT Serif"/>
            <w:sz w:val="22"/>
            <w:szCs w:val="22"/>
          </w:rPr>
          <w:t>54.1-3421</w:t>
        </w:r>
      </w:hyperlink>
      <w:r w:rsidRPr="00BD41F1">
        <w:rPr>
          <w:rFonts w:ascii="PT Serif" w:hAnsi="PT Serif"/>
          <w:color w:val="444444"/>
          <w:sz w:val="22"/>
          <w:szCs w:val="22"/>
        </w:rPr>
        <w:t>, or that such drug complies with the provisions of such section.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13. In the case of a drug distributed or offered for sale in this Commonwealth, the failure of the manufacturer, packer, or distributor thereof to maintain for transmittal, or to transmit, to any practitioner licensed by applicable law to administer such drug who makes written request for information as to such drug, true and correct copies of all printed matter which is required to be included in any package in which that drug is distributed or sold, or such other printed matter as is approved under the federal act. This subdivision shall not be construed to exempt any person from any labeling requirement imposed by or under other provisions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14. Placing or causing to be placed upon any drug or device or container, with intent to defraud, the trade name or other identifying mark, or imprint of another or any likeness of any of the foregoing; or selling, dispensing, disposing of, or causing to be sold, dispensed, or disposed of, or concealing or keeping in possession, control, or custody, with intent to sell, dispense, or dispose of, any drug, device, or any container thereof, with knowledge that the trade name or other identifying mark or imprint of another or any likeness of any of the foregoing has been placed thereon in a manner prohibited by this section or making, selling, disposing of, or causing to be made, sold, or disposed of, or keeping in possession, control, or custody, or concealing any punch, die, plate, stone, or other thing designed to print, imprint, or reproduce the trademark, trade name, or other identifying mark, imprint, or device of another or any likeness of any of the foregoing upon any drug or container or labeling thereof so as to render such drug a counterfeit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15. The doing of any act that causes a drug to be a counterfeit drug, or the sale or dispensing, or the holding for sale or dispensing, of a counterfeit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16. Dispensing or causing to be dispensed a different drug or brand of drug in place of the drug or brand of drug ordered or prescribed without the permission of the person ordering or prescribing, except as provided in § </w:t>
      </w:r>
      <w:hyperlink r:id="rId1297" w:history="1">
        <w:r w:rsidRPr="00BD41F1">
          <w:rPr>
            <w:rStyle w:val="Hyperlink"/>
            <w:rFonts w:ascii="PT Serif" w:hAnsi="PT Serif"/>
            <w:sz w:val="22"/>
            <w:szCs w:val="22"/>
          </w:rPr>
          <w:t>54.1-3408.03</w:t>
        </w:r>
      </w:hyperlink>
      <w:r w:rsidRPr="00BD41F1">
        <w:rPr>
          <w:rFonts w:ascii="PT Serif" w:hAnsi="PT Serif"/>
          <w:color w:val="444444"/>
          <w:sz w:val="22"/>
          <w:szCs w:val="22"/>
        </w:rPr>
        <w:t xml:space="preserve"> relating to dispensing of therapeutically equivalent drugs.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17. Dispensing or causing to be dispensed a biosimilar in place of a prescribed biological product or brand of biological product, except as provided in § </w:t>
      </w:r>
      <w:hyperlink r:id="rId1298" w:history="1">
        <w:r w:rsidRPr="00BD41F1">
          <w:rPr>
            <w:rStyle w:val="Hyperlink"/>
            <w:rFonts w:ascii="PT Serif" w:hAnsi="PT Serif"/>
            <w:sz w:val="22"/>
            <w:szCs w:val="22"/>
          </w:rPr>
          <w:t>54.1-3408.04</w:t>
        </w:r>
      </w:hyperlink>
      <w:r w:rsidRPr="00BD41F1">
        <w:rPr>
          <w:rFonts w:ascii="PT Serif" w:hAnsi="PT Serif"/>
          <w:color w:val="444444"/>
          <w:sz w:val="22"/>
          <w:szCs w:val="22"/>
        </w:rPr>
        <w:t xml:space="preserve"> related to dispensing of interchangeable biosimilars.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54-524.85; 1988, c. 765; 2003, c. </w:t>
      </w:r>
      <w:hyperlink r:id="rId1299" w:history="1">
        <w:r w:rsidRPr="00BD41F1">
          <w:rPr>
            <w:rStyle w:val="Hyperlink"/>
            <w:rFonts w:ascii="PT Serif" w:hAnsi="PT Serif"/>
            <w:sz w:val="22"/>
            <w:szCs w:val="22"/>
          </w:rPr>
          <w:t>639</w:t>
        </w:r>
      </w:hyperlink>
      <w:r w:rsidRPr="00BD41F1">
        <w:rPr>
          <w:rFonts w:ascii="PT Serif" w:hAnsi="PT Serif"/>
          <w:color w:val="444444"/>
          <w:sz w:val="22"/>
          <w:szCs w:val="22"/>
        </w:rPr>
        <w:t xml:space="preserve">; 2013, cc. </w:t>
      </w:r>
      <w:hyperlink r:id="rId1300" w:history="1">
        <w:r w:rsidRPr="00BD41F1">
          <w:rPr>
            <w:rStyle w:val="Hyperlink"/>
            <w:rFonts w:ascii="PT Serif" w:hAnsi="PT Serif"/>
            <w:sz w:val="22"/>
            <w:szCs w:val="22"/>
          </w:rPr>
          <w:t>412</w:t>
        </w:r>
      </w:hyperlink>
      <w:r w:rsidRPr="00BD41F1">
        <w:rPr>
          <w:rFonts w:ascii="PT Serif" w:hAnsi="PT Serif"/>
          <w:color w:val="444444"/>
          <w:sz w:val="22"/>
          <w:szCs w:val="22"/>
        </w:rPr>
        <w:t xml:space="preserve">, </w:t>
      </w:r>
      <w:hyperlink r:id="rId1301" w:history="1">
        <w:r w:rsidRPr="00BD41F1">
          <w:rPr>
            <w:rStyle w:val="Hyperlink"/>
            <w:rFonts w:ascii="PT Serif" w:hAnsi="PT Serif"/>
            <w:sz w:val="22"/>
            <w:szCs w:val="22"/>
          </w:rPr>
          <w:t>544</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75" w:name="_Toc76716530"/>
      <w:bookmarkStart w:id="476" w:name="_Toc77061533"/>
      <w:r w:rsidRPr="00BD41F1">
        <w:rPr>
          <w:sz w:val="22"/>
          <w:szCs w:val="22"/>
        </w:rPr>
        <w:t>§ 54.1-3458. Violations.</w:t>
      </w:r>
      <w:bookmarkEnd w:id="475"/>
      <w:bookmarkEnd w:id="47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Any person who violates any of the provisions of § </w:t>
      </w:r>
      <w:hyperlink r:id="rId1302" w:history="1">
        <w:r w:rsidRPr="00BD41F1">
          <w:rPr>
            <w:rStyle w:val="Hyperlink"/>
            <w:rFonts w:ascii="PT Serif" w:hAnsi="PT Serif"/>
            <w:sz w:val="22"/>
            <w:szCs w:val="22"/>
          </w:rPr>
          <w:t>54.1-3457</w:t>
        </w:r>
      </w:hyperlink>
      <w:r w:rsidRPr="00BD41F1">
        <w:rPr>
          <w:rFonts w:ascii="PT Serif" w:hAnsi="PT Serif"/>
          <w:color w:val="444444"/>
          <w:sz w:val="22"/>
          <w:szCs w:val="22"/>
        </w:rPr>
        <w:t xml:space="preserve"> shall be guilty of a Class 2 misdemeanor.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No person shall be subject to the penalties of this section for having violated subdivisions 1 and 3 of § </w:t>
      </w:r>
      <w:hyperlink r:id="rId1303" w:history="1">
        <w:r w:rsidRPr="00BD41F1">
          <w:rPr>
            <w:rStyle w:val="Hyperlink"/>
            <w:rFonts w:ascii="PT Serif" w:hAnsi="PT Serif"/>
            <w:sz w:val="22"/>
            <w:szCs w:val="22"/>
          </w:rPr>
          <w:t>54.1-3457</w:t>
        </w:r>
      </w:hyperlink>
      <w:r w:rsidRPr="00BD41F1">
        <w:rPr>
          <w:rFonts w:ascii="PT Serif" w:hAnsi="PT Serif"/>
          <w:color w:val="444444"/>
          <w:sz w:val="22"/>
          <w:szCs w:val="22"/>
        </w:rPr>
        <w:t xml:space="preserve"> if he establishes a guaranty or undertaking signed by, and containing the name and address of, the person residing in this Commonwealth from whom he received in good faith the article, to the effect that such article is not adulterated or misbranded within the meaning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No publisher, radio-broadcast licensee, or agency or medium for the dissemination of an advertisement, except the manufacturer, packer, distributor, or seller of the article to which a false advertisement relates, shall be liable under this section for the dissemination of such false advertisement, unless he has refused, on the request of the Board, to furnish the Board the name and post-office address of the manufacturer, packer, distributor, seller, or advertising agency, residing in this Commonwealth who caused him to disseminate such advertisement.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54-524.87; 1988, c. 765.</w:t>
      </w:r>
    </w:p>
    <w:p w:rsidR="00BD41F1" w:rsidRPr="00BD41F1" w:rsidRDefault="00BD41F1" w:rsidP="00BD41F1">
      <w:pPr>
        <w:pStyle w:val="Heading2"/>
        <w:rPr>
          <w:sz w:val="22"/>
          <w:szCs w:val="22"/>
        </w:rPr>
      </w:pPr>
      <w:bookmarkStart w:id="477" w:name="_Toc76716531"/>
      <w:bookmarkStart w:id="478" w:name="_Toc77061534"/>
      <w:r w:rsidRPr="00BD41F1">
        <w:rPr>
          <w:sz w:val="22"/>
          <w:szCs w:val="22"/>
        </w:rPr>
        <w:t>§ 54.1-3459. Tagging of adulterated or misbranded drugs, devices, or cosmetics; condemnation; destruction; expenses.</w:t>
      </w:r>
      <w:bookmarkEnd w:id="477"/>
      <w:bookmarkEnd w:id="47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Whenever a duly authorized agent of the Board finds, or has probable cause to believe, that any drug, device, or cosmetic is adulterated, or so misbranded as to be dangerous or fraudulent, within the meaning of this chapter or is in violation of § </w:t>
      </w:r>
      <w:hyperlink r:id="rId1304" w:history="1">
        <w:r w:rsidRPr="00BD41F1">
          <w:rPr>
            <w:rStyle w:val="Hyperlink"/>
            <w:rFonts w:ascii="PT Serif" w:hAnsi="PT Serif"/>
            <w:sz w:val="22"/>
            <w:szCs w:val="22"/>
          </w:rPr>
          <w:t>54.1-3457</w:t>
        </w:r>
      </w:hyperlink>
      <w:r w:rsidRPr="00BD41F1">
        <w:rPr>
          <w:rFonts w:ascii="PT Serif" w:hAnsi="PT Serif"/>
          <w:color w:val="444444"/>
          <w:sz w:val="22"/>
          <w:szCs w:val="22"/>
        </w:rPr>
        <w:t xml:space="preserve">, he shall affix to such article a tag or other appropriate marking, giving notice that such article is, or is suspected of being, adulterated or misbranded or in violation of § </w:t>
      </w:r>
      <w:hyperlink r:id="rId1305" w:history="1">
        <w:r w:rsidRPr="00BD41F1">
          <w:rPr>
            <w:rStyle w:val="Hyperlink"/>
            <w:rFonts w:ascii="PT Serif" w:hAnsi="PT Serif"/>
            <w:sz w:val="22"/>
            <w:szCs w:val="22"/>
          </w:rPr>
          <w:t>54.1-3457</w:t>
        </w:r>
      </w:hyperlink>
      <w:r w:rsidRPr="00BD41F1">
        <w:rPr>
          <w:rFonts w:ascii="PT Serif" w:hAnsi="PT Serif"/>
          <w:color w:val="444444"/>
          <w:sz w:val="22"/>
          <w:szCs w:val="22"/>
        </w:rPr>
        <w:t xml:space="preserve"> and has been detained. The tag shall also warn all persons not to remove or dispose of such article by sale or otherwise until permission for removal or disposal is given by an authorized agent or the court. It shall be unlawful for any person to remove or dispose of such detained article by sale or otherwise without permission.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When an article is adulterated or misbranded or is in violation of § </w:t>
      </w:r>
      <w:hyperlink r:id="rId1306" w:history="1">
        <w:r w:rsidRPr="00BD41F1">
          <w:rPr>
            <w:rStyle w:val="Hyperlink"/>
            <w:rFonts w:ascii="PT Serif" w:hAnsi="PT Serif"/>
            <w:sz w:val="22"/>
            <w:szCs w:val="22"/>
          </w:rPr>
          <w:t>54.1-3421</w:t>
        </w:r>
      </w:hyperlink>
      <w:r w:rsidRPr="00BD41F1">
        <w:rPr>
          <w:rFonts w:ascii="PT Serif" w:hAnsi="PT Serif"/>
          <w:color w:val="444444"/>
          <w:sz w:val="22"/>
          <w:szCs w:val="22"/>
        </w:rPr>
        <w:t xml:space="preserve">, the Board may petition the circuit court in whose jurisdiction the article is detained for condemnation of such article. When an authorized agent finds that an article which has been detained is not adulterated or misbranded, or in violation of § </w:t>
      </w:r>
      <w:hyperlink r:id="rId1307" w:history="1">
        <w:r w:rsidRPr="00BD41F1">
          <w:rPr>
            <w:rStyle w:val="Hyperlink"/>
            <w:rFonts w:ascii="PT Serif" w:hAnsi="PT Serif"/>
            <w:sz w:val="22"/>
            <w:szCs w:val="22"/>
          </w:rPr>
          <w:t>54.1-3421</w:t>
        </w:r>
      </w:hyperlink>
      <w:r w:rsidRPr="00BD41F1">
        <w:rPr>
          <w:rFonts w:ascii="PT Serif" w:hAnsi="PT Serif"/>
          <w:color w:val="444444"/>
          <w:sz w:val="22"/>
          <w:szCs w:val="22"/>
        </w:rPr>
        <w:t>, he shall remove the tag or other marking.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If the court finds that a detained article is adulterated or misbranded, or in violation of § </w:t>
      </w:r>
      <w:hyperlink r:id="rId1308" w:history="1">
        <w:r w:rsidRPr="00BD41F1">
          <w:rPr>
            <w:rStyle w:val="Hyperlink"/>
            <w:rFonts w:ascii="PT Serif" w:hAnsi="PT Serif"/>
            <w:sz w:val="22"/>
            <w:szCs w:val="22"/>
          </w:rPr>
          <w:t>54.1-3421</w:t>
        </w:r>
      </w:hyperlink>
      <w:r w:rsidRPr="00BD41F1">
        <w:rPr>
          <w:rFonts w:ascii="PT Serif" w:hAnsi="PT Serif"/>
          <w:color w:val="444444"/>
          <w:sz w:val="22"/>
          <w:szCs w:val="22"/>
        </w:rPr>
        <w:t>, such article shall, after entry of the decree, be destroyed at the expense of the claimant, under the supervision of an authorized agent, and all court costs and fees, and storage and other proper expenses, shall be levied against the claimant or his agent. When the adulteration or misbranding can be corrected by proper labeling or processing of the article, the court shall order the article to be properly labeled or processed. The expense of the supervision shall be paid by the claimant. The article shall be returned to the claimant and the bond shall be discharged on the representation to the court by the Board that the article is no longer in violation of this chapter, and that the expenses of such supervision have been paid.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54-524.88; 1988, c. 765.</w:t>
      </w:r>
    </w:p>
    <w:p w:rsidR="00BD41F1" w:rsidRPr="00BD41F1" w:rsidRDefault="00BD41F1" w:rsidP="00BD41F1">
      <w:pPr>
        <w:pStyle w:val="Heading2"/>
        <w:rPr>
          <w:sz w:val="22"/>
          <w:szCs w:val="22"/>
        </w:rPr>
      </w:pPr>
      <w:bookmarkStart w:id="479" w:name="_Toc76716532"/>
      <w:bookmarkStart w:id="480" w:name="_Toc77061535"/>
      <w:r w:rsidRPr="00BD41F1">
        <w:rPr>
          <w:sz w:val="22"/>
          <w:szCs w:val="22"/>
        </w:rPr>
        <w:t>§ 54.1-3460. Poisonous or deleterious substance, or color additive.</w:t>
      </w:r>
      <w:bookmarkEnd w:id="479"/>
      <w:bookmarkEnd w:id="48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Any added poisonous or deleterious substance, or any color additive, shall with respect to any particular use or intended use be deemed unsafe with respect to any drug, device, or cosmetic, unless there is a regulation allowing limited use of a quantity of such substance, and the use or intended use of such substance conforms to the terms prescribed by regulation. While such regulations relating to such substance are in effect, a drug or cosmetic shall not, by reason of bearing or containing such substance in accordance with the regulations, be considered adulterated.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1970, c. 650, § 54-524.91; 1988, c. 765.</w:t>
      </w:r>
    </w:p>
    <w:p w:rsidR="00BD41F1" w:rsidRPr="00BD41F1" w:rsidRDefault="00BD41F1" w:rsidP="00BD41F1">
      <w:pPr>
        <w:pStyle w:val="Heading2"/>
        <w:rPr>
          <w:sz w:val="22"/>
          <w:szCs w:val="22"/>
        </w:rPr>
      </w:pPr>
      <w:bookmarkStart w:id="481" w:name="_Toc76716533"/>
      <w:bookmarkStart w:id="482" w:name="_Toc77061536"/>
      <w:r w:rsidRPr="00BD41F1">
        <w:rPr>
          <w:sz w:val="22"/>
          <w:szCs w:val="22"/>
        </w:rPr>
        <w:t>§ 54.1-3461. Adulterated drug or device.</w:t>
      </w:r>
      <w:bookmarkEnd w:id="481"/>
      <w:bookmarkEnd w:id="482"/>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A drug or device shall be deemed to be adulterated: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If it consists in whole or in part of any filth, putrid or decomposed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If it has been produced, prepared, packed, or held under insanitary conditions whereby it has been contaminated with filth, or whereby it has been rendered injurious to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If it is a drug and the methods used in, or the facilities or controls used for, its manufacture, processing, packing, or holding do not conform to or are not operated or administered in conformity with current good manufacturing practice to assure that such drug meets the requirements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If it is a drug and its container is composed, in whole or in part, of any poisonous or deleterious substance which may render the contents injurious to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5. If it is a drug and it bears or contains, for purposes of coloring only, a color additive which is unsafe within the meaning of the federal act or § </w:t>
      </w:r>
      <w:hyperlink r:id="rId1309" w:history="1">
        <w:r w:rsidRPr="00BD41F1">
          <w:rPr>
            <w:rStyle w:val="Hyperlink"/>
            <w:rFonts w:ascii="PT Serif" w:hAnsi="PT Serif"/>
            <w:sz w:val="22"/>
            <w:szCs w:val="22"/>
          </w:rPr>
          <w:t>54.1-3460</w:t>
        </w:r>
      </w:hyperlink>
      <w:r w:rsidRPr="00BD41F1">
        <w:rPr>
          <w:rFonts w:ascii="PT Serif" w:hAnsi="PT Serif"/>
          <w:color w:val="444444"/>
          <w:sz w:val="22"/>
          <w:szCs w:val="22"/>
        </w:rPr>
        <w:t>; 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6. It is a color additive, the intended use of which in or on drugs is for purposes of coloring only, and is unsafe within the meaning of the federal act or § </w:t>
      </w:r>
      <w:hyperlink r:id="rId1310" w:history="1">
        <w:r w:rsidRPr="00BD41F1">
          <w:rPr>
            <w:rStyle w:val="Hyperlink"/>
            <w:rFonts w:ascii="PT Serif" w:hAnsi="PT Serif"/>
            <w:sz w:val="22"/>
            <w:szCs w:val="22"/>
          </w:rPr>
          <w:t>54.1-3460</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A drug or device shall be deemed to be adulterated if it purports to be or is represented as a drug the name of which is recognized in an official compendium, and its strength differs from, or its quality or purity falls below, the standard set forth in such compendium. Such determination of strength, quality, or purity shall be made in accordance with the tests or methods of assay set forth in such compendium, or in the absence of or inadequacy of such tests or methods of assay, those prescribed under authority of the federal act. No drug defined in an official compendium shall be deemed to be adulterated under this subsection because it differs from the standard of strength, quality, or purity set forth in such compendium, if the difference in strength, quality, or purity from such standard is plainly stated on its label.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Whenever a drug is recognized in both the United States Pharmacopoeia National Formulary and the Homeopathic Pharmacopoeia of the United States it shall be subject to the requirements of the United States Pharmacopoeia National Formulary unless it is labeled and offered for sale as a homeopathic drug, in which case it shall be subject to the provisions of the Homeopathic Pharmacopoeia of the United States and not to those of the United States Pharmacopoeia National Formulary.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A drug or device shall be deemed to be adulterated if it is not subject to the provisions of subsection B of this section and its strength differs from, or its purity or quality falls below, that which it purports or is represented to possess.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A drug or device shall be deemed to be adulterated if it is a drug and any substance has been (i) mixed or packed with it so as to reduce its quality or strength or (ii) substituted wholly or in part for it.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54-461; 1970, c. 650, § 54-524.92; 1988, c. 765.</w:t>
      </w:r>
    </w:p>
    <w:p w:rsidR="00BD41F1" w:rsidRPr="00BD41F1" w:rsidRDefault="00BD41F1" w:rsidP="00BD41F1">
      <w:pPr>
        <w:pStyle w:val="Heading2"/>
        <w:rPr>
          <w:sz w:val="22"/>
          <w:szCs w:val="22"/>
        </w:rPr>
      </w:pPr>
      <w:bookmarkStart w:id="483" w:name="_Toc76716534"/>
      <w:bookmarkStart w:id="484" w:name="_Toc77061537"/>
      <w:r w:rsidRPr="00BD41F1">
        <w:rPr>
          <w:sz w:val="22"/>
          <w:szCs w:val="22"/>
        </w:rPr>
        <w:t>§ 54.1-3462. Misbranded drug or device.</w:t>
      </w:r>
      <w:bookmarkEnd w:id="483"/>
      <w:bookmarkEnd w:id="484"/>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drug or device shall be deemed to be misbranded: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If its labeling is false or misleading in any particular.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If its package does not bear a label containing the name and place of business of the manufacturer, packer, or distributor. However, all prescription drugs intended for human use and devices shall bear a label containing the name and place of business of the manufacturer of the final dosage form of the drug and, if different, the name and place of business of the packer or distributor and an accurate statement of the quantity of the contents in terms of weight, measure, or numerical count. Reasonable variations shall be permitted, and exemptions for small packages shall be allowed in accordance with regulations of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If any word, statement, or other information required by or under authority of this chapter to appear on the label or labeling is not prominently placed with such conspicuousness, as compared with other words, statements, designs or devices, in the labeling, and in such terms as to render it likely to be read and understood by the ordinary individual under customary conditions of purchase and 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If it is for use by man and contains any quantity of the narcotic or hypnotic substances alpha-eucaine, barbituric acid, beta-eucaine, bromal, carbromal, chloral, coca, cocaine, codeine, morphine, opium, paraldehyde, or sulfonmethane, or any chemical derivative of such substances, which derivative, after investigation has been found to be and designated as, habit forming, by regulations issued by the Board under this chapter, unless its label bears the name and quantity or proportion of such substance or derivative and in juxtaposition therewith the statement "Warning -- May Be Habit Forming."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If it is a drug, unless its label bears, to the exclusion of any other nonproprietary name, except the applicable systematic chemical name or the chemical formula, the established name of the drug, and in case it is fabricated from two or more ingredients, the established name and quantity of each active ingredient, including the kind and quantity or proportion of any alcohol, and the established name and quantity or proportion of any bromides, ether, chloroform, acetanilid, acetphenetidin, amidopyrine, antipyrine, atropine, hyoscine, hyoscyamine, arsenic, digitalis, digitalis glucosides, mercury, ouabain, strophanthin, strychnine, thyroid, or any derivative or preparation of any such substances. However, the requirement for stating the quantity of the active ingredients, other than the quantity of those specifically named in this subdivision, shall apply only to prescription drugs. Any prescription drug shall have the established name of the drug or ingredient printed on its label prominently and in type at least half as large as that used for any proprietary name or designation for such drug or ingredient. Exemptions may be allowed under regulations of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As used in this subdivision, the term "established name," with respect to a drug or ingredient, means the applicable official name designated pursuant to § 508 of the federal act, or if there is no such name and such drug, or such ingredient, is an article recognized in an official compendium, then the official title in such compendium or if neither exists, then the common or usual name, if any, of such drug or of such ingredient. Whenever, an article is recognized in the United States Pharmacopoeia National Formulary and in the Homeopathic Pharmacopoeia under different official titles, the official title used in the United States Pharmacopoeia National Formulary shall apply unless it is labeled and offered for sale as a homeopathic drug, in which case the official title used in the Homeopathic Pharmacopoeia shall apply.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6. Unless its labeling bears adequate directions for use and such adequate warnings against use in those pathological conditions or by children where its use may be dangerous to health, or against unsafe dosage or methods or duration of administration or application, in such manner and form, as are necessary for the protection of users. The Board shall promulgate regulations exempting such drug or device from such requirements when these requirements are not necessary to protect the public health and the articles are also exempted under regulations issued under § 502(f) of the federal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7. If it purports to be a drug the name of which is recognized in an official compendium, unless it is packaged and labeled as prescribed. The method of packing may be modified with the consent of the Board, or if consent is obtained under the federal act. Whenever a drug is recognized in both the United States Pharmacopoeia National Formulary and the Homeopathic Pharmacopoeia of the United States, it shall be subject to the requirements of the United States Pharmacopoeia National Formulary with respect to packaging and labeling unless it is labeled and offered for sale as a homeopathic drug, in which case it shall be subject to the provisions of the Homeopathic Pharmacopoeia of the United States and not to those of the United States Pharmacopoeia National Formulary. However, in the event of inconsistency between the requirements of this subdivision and those of subdivision 5 as to the name by which the drug or its ingredients shall be designated, the requirements of subdivision 5 shall prevail.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8. If it is dangerous to health when used in the dosage, or with the frequency or duration prescribed, recommended, or suggested in the labeling or advertising.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9. If it is, or purports to be, or is represented as a drug composed wholly or partly of insulin, unless it is from a batch for which a certificate or release has been issued pursuant to § 506 of the federal act, and such certificate or release is in effect with respect to such drug.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10. If it is, or purports to be, or is represented as a drug composed wholly or partly of any kind of penicillin, streptomycin, chlortetracycline, chloramphenicol, bacitracin, or any other antibiotic drug, or any derivative, unless it is from a batch, for which a certificate or release has been issued pursuant to § 507 of the federal act, and such certificate or release is in effect for such drug. This subdivision shall not apply to any drug or class of drugs exempted by regulations promulgated under § 507(c) or (d) of the federal law.</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For the purpose of this subdivision the term "antibiotic drug" means any drug intended for use by man containing any quantity of any chemical substance which is produced by microorganisms and which has the capacity to inhibit or destroy microorganisms in dilute solution, including, the chemically synthesized equivalent of any such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11. If it is a color additive, the intended use of which in or on drugs is for coloring only, unless its packaging and labeling are in conformity with such packaging and labeling requirements applicable to such color additive, prescribed under the provisions of the federal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12. In the case of any prescription drug distributed or offered for sale in this Commonwealth, unless the manufacturer, packer, or distributor includes in all advertisements and other descriptive printed matter a true statement of (i) the established name, as defined in this section, printed prominently and in type at least half as large as that used for any trade or brand name, (ii) the formula showing quantitatively each ingredient of such drug to the extent required for labels under this section, and (iii) such other information in brief summary relating to side effects, contraindications, and effectiveness as are required in regulations issued under the federal act.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13. If a trademark, trade name or other identifying mark, imprint or device of another or any likeness of the foregoing has been placed thereon or upon its container with intent to defraud.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Drugs and devices which are, in accordance with the practice of the trade, to be processed, labeled or repacked in substantial quantities at establishments other than those where originally processed or packed shall be exempt from any labeling or packaging requirements of this chapter if such drugs and devices are being delivered, manufactured, processed, labeled, repacked or otherwise held in compliance with regulations issued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54-463; 1958, c. 551; 1970, c. 650, § 54-524.93; 1976, c. 644; 1988, c. 765.</w:t>
      </w:r>
    </w:p>
    <w:p w:rsidR="00BD41F1" w:rsidRPr="00BD41F1" w:rsidRDefault="00BD41F1" w:rsidP="00BD41F1">
      <w:pPr>
        <w:pStyle w:val="Heading2"/>
        <w:rPr>
          <w:sz w:val="22"/>
          <w:szCs w:val="22"/>
        </w:rPr>
      </w:pPr>
      <w:bookmarkStart w:id="485" w:name="_Toc76716535"/>
      <w:bookmarkStart w:id="486" w:name="_Toc77061538"/>
      <w:r w:rsidRPr="00BD41F1">
        <w:rPr>
          <w:sz w:val="22"/>
          <w:szCs w:val="22"/>
        </w:rPr>
        <w:t>§ 54.1-3463. Exemption of drugs dispensed by filling or refilling prescription.</w:t>
      </w:r>
      <w:bookmarkEnd w:id="485"/>
      <w:bookmarkEnd w:id="486"/>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Any drug dispensed by filling or refilling a written or oral prescription of a prescriber shall be exempt from the requirements of § </w:t>
      </w:r>
      <w:hyperlink r:id="rId1311" w:history="1">
        <w:r w:rsidRPr="00BD41F1">
          <w:rPr>
            <w:rStyle w:val="Hyperlink"/>
            <w:rFonts w:ascii="PT Serif" w:hAnsi="PT Serif"/>
            <w:sz w:val="22"/>
            <w:szCs w:val="22"/>
          </w:rPr>
          <w:t>54.1-3462</w:t>
        </w:r>
      </w:hyperlink>
      <w:r w:rsidRPr="00BD41F1">
        <w:rPr>
          <w:rFonts w:ascii="PT Serif" w:hAnsi="PT Serif"/>
          <w:color w:val="444444"/>
          <w:sz w:val="22"/>
          <w:szCs w:val="22"/>
        </w:rPr>
        <w:t xml:space="preserve"> except subdivisions 1, 9, and 10, and the packaging requirements of subdivision 7, if the drug bears a label containing the name and address of the dispenser, the serial number and date of the prescription or of its filling, the name of the prescriber and the name of the patient, and the directions for use and cautionary statements, if any, contained in such prescription.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This section shall not be construed to relieve any person from any requirement prescribed by or under authority of law with respect to drugs now included or which may hereafter be included within the classifications of narcotic drugs or marijuana as defined in the applicable federal and state laws relating to narcotic drugs and marijuana.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1970, c. 650, § 54-524.94; 1988, c. 765; 1996, c. </w:t>
      </w:r>
      <w:hyperlink r:id="rId1312" w:history="1">
        <w:r w:rsidRPr="00BD41F1">
          <w:rPr>
            <w:rStyle w:val="Hyperlink"/>
            <w:rFonts w:ascii="PT Serif" w:hAnsi="PT Serif"/>
            <w:sz w:val="22"/>
            <w:szCs w:val="22"/>
          </w:rPr>
          <w:t>408</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87" w:name="_Toc76716536"/>
      <w:bookmarkStart w:id="488" w:name="_Toc77061539"/>
      <w:r w:rsidRPr="00BD41F1">
        <w:rPr>
          <w:sz w:val="22"/>
          <w:szCs w:val="22"/>
        </w:rPr>
        <w:t>§ 54.1-3464. Adulterated cosmetics.</w:t>
      </w:r>
      <w:bookmarkEnd w:id="487"/>
      <w:bookmarkEnd w:id="488"/>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cosmetic shall be deemed to be adulterated: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If it bears or contains any poisonous or deleterious substance which may render it injurious to users under the conditions of use prescribed in the labeling or advertisement, or under such conditions of use as are customary or usual. This provision shall not apply to coal-tar hair dye, the label of which bears the following legend conspicuously displayed thereon: "Caution -- This product contains ingredients which may cause skin irritation on certain individuals and a preliminary test according to accompanying directions should first be made. This product must not be used for dyeing the eyelashes or eyebrows; to do so may cause blindness," and the labeling of which bears adequate directions for such preliminary testing. For the purpose of this subdivision and subdivision 5, the term "hair dye" shall not include eyelash or eyebrow dyes;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If it consists in whole or in part of any filthy, putrid, or decomposed substance;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If it has been produced, prepared, packed, or held under insanitary conditions whereby it may have become contaminated with filth, or whereby it may have been rendered injurious to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If its container is composed, in whole or in part, of any poisonous or deleterious substance which may render the contents injurious to health;</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5. If it is not a hair dye, and it is or it bears or contains a color additive which is unsafe within the meaning of the federal act or § </w:t>
      </w:r>
      <w:hyperlink r:id="rId1313" w:history="1">
        <w:r w:rsidRPr="00BD41F1">
          <w:rPr>
            <w:rStyle w:val="Hyperlink"/>
            <w:rFonts w:ascii="PT Serif" w:hAnsi="PT Serif"/>
            <w:sz w:val="22"/>
            <w:szCs w:val="22"/>
          </w:rPr>
          <w:t>54.1-3460</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54-462; 1970, c. 650, § 54-524.96; 1988, c. 765.</w:t>
      </w:r>
    </w:p>
    <w:p w:rsidR="00BD41F1" w:rsidRPr="00BD41F1" w:rsidRDefault="00BD41F1" w:rsidP="00BD41F1">
      <w:pPr>
        <w:pStyle w:val="Heading2"/>
        <w:rPr>
          <w:sz w:val="22"/>
          <w:szCs w:val="22"/>
        </w:rPr>
      </w:pPr>
      <w:bookmarkStart w:id="489" w:name="_Toc76716537"/>
      <w:bookmarkStart w:id="490" w:name="_Toc77061540"/>
      <w:r w:rsidRPr="00BD41F1">
        <w:rPr>
          <w:sz w:val="22"/>
          <w:szCs w:val="22"/>
        </w:rPr>
        <w:t>§ 54.1-3465. Misbranded cosmetics.</w:t>
      </w:r>
      <w:bookmarkEnd w:id="489"/>
      <w:bookmarkEnd w:id="490"/>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cosmetic shall be deemed to be misbranded: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If its labeling is false or misleading in any particular;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If in package form unless it bears a label containing the name and place of business of the manufacturer, packer, or distributor and an accurate statement of the quantity of the contents in terms of weight, measure, or numerical count. However, reasonable variations shall be permitted, and exemptions for small packages shall be established by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If any word, statement, or other information required by or under authority of this chapter to appear on the label or labeling is not prominently placed thereon with such conspicuousness, as compared with other words, statements, designs, or devices, in the labeling, and in such terms as to render it likely to be read and understood by the ordinary individual under customary conditions of purchase and use;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4. If its container is so made, formed or filled as to be misleading;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5. If it is a color additive, unless its packaging and labeling are in conformity with packaging and labeling requirements applicable to such color additive under the provisions of the federal act. This subdivision shall not apply to packages of color additives which, with respect to their use for cosmetics, are marketed and intended for use only in or on hair dyes.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cosmetic which is, in accordance with the practice of the trade, to be processed, labeled or repacked in substantial quantities at an establishment other than the establishment where it was originally processed or packed, is exempted from the affirmative labeling requirements of this chapter while it is in transit in commerce from the one establishment to the other, if such transit is made in good faith for such completion purposes only; but it is otherwise subject to all applicable provisions of this chapter.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Code 1950, § 54-466; 1970, c. 650, § 54-524.97; 1988, c. 765.</w:t>
      </w:r>
    </w:p>
    <w:p w:rsidR="00BD41F1" w:rsidRPr="00BD41F1" w:rsidRDefault="00BD41F1" w:rsidP="00BD41F1">
      <w:pPr>
        <w:pStyle w:val="Heading1"/>
        <w:rPr>
          <w:color w:val="444444"/>
          <w:sz w:val="22"/>
          <w:szCs w:val="22"/>
        </w:rPr>
      </w:pPr>
      <w:bookmarkStart w:id="491" w:name="_Toc76716538"/>
      <w:r w:rsidRPr="00BD41F1">
        <w:rPr>
          <w:color w:val="444444"/>
          <w:sz w:val="22"/>
          <w:szCs w:val="22"/>
        </w:rPr>
        <w:t>Article 7. Controlled Paraphernalia.</w:t>
      </w:r>
      <w:bookmarkEnd w:id="491"/>
    </w:p>
    <w:p w:rsidR="00BD41F1" w:rsidRPr="00BD41F1" w:rsidRDefault="00BD41F1" w:rsidP="00BD41F1">
      <w:pPr>
        <w:pStyle w:val="Heading2"/>
        <w:rPr>
          <w:sz w:val="22"/>
          <w:szCs w:val="22"/>
        </w:rPr>
      </w:pPr>
      <w:bookmarkStart w:id="492" w:name="_Toc76716539"/>
      <w:bookmarkStart w:id="493" w:name="_Toc77061541"/>
      <w:r w:rsidRPr="00BD41F1">
        <w:rPr>
          <w:sz w:val="22"/>
          <w:szCs w:val="22"/>
        </w:rPr>
        <w:t>§ 54.1-3466. Possession or distribution of controlled paraphernalia; definition of controlled paraphernalia; evidence; exceptions.</w:t>
      </w:r>
      <w:bookmarkEnd w:id="492"/>
      <w:bookmarkEnd w:id="49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For purposes of this chapter, "controlled paraphernalia" means (i) a hypodermic syringe, needle, or other instrument or implement or combination thereof adapted for the administration of controlled dangerous substances by hypodermic injections under circumstances that reasonably indicate an intention to use such controlled paraphernalia for purposes of illegally administering any controlled drug or (ii) gelatin capsules, glassine envelopes, or any other container suitable for the packaging of individual quantities of controlled drugs in sufficient quantity to and under circumstances that reasonably indicate an intention to use any such item for the illegal manufacture, distribution, or dispensing of any such controlled drug. Evidence of such circumstances shall include, but not be limited to, close proximity of any such controlled paraphernalia to any adulterants or equipment commonly used in the illegal manufacture and distribution of controlled drugs including, but not limited to, scales, sieves, strainers, measuring spoons, staples and staplers, or procaine hydrochloride, mannitol, lactose, quinine, or any controlled drug, or any machine, equipment, instrument, implement, device, or combination thereof that is adapted for the production of controlled drugs under circumstances that reasonably indicate an intention to use such item or combination thereof to produce, sell, or dispense any controlled drug in violation of the provisions of this chapter. "Controlled paraphernalia" does not include narcotic testing products used to determine whether a controlled substance contains fentanyl or a fentanyl analog.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B. Except as authorized in this chapter, it is unlawful for any person to possess controlled paraphernalia.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Except as authorized in this chapter, it is unlawful for any person to distribute controlled paraphernalia.</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D. A violation of this section is a Class 1 misdemeanor.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E. The provisions of this section shall not apply to persons who have acquired possession and control of controlled paraphernalia in accordance with the provisions of this article or to any person who owns or is engaged in breeding or raising livestock, poultry, or other animals to which hypodermic injections are customarily given in the interest of health, safety, or good husbandry; or to hospitals, physicians, pharmacists, dentists, podiatrists, veterinarians, funeral directors and embalmers, persons to whom a permit has been issued, manufacturers, wholesalers, or their authorized agents or employees when in the usual course of their business, if the controlled paraphernalia lawfully obtained continue to be used for the legitimate purposes for which they were obtained.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F. The provisions of this section and of § </w:t>
      </w:r>
      <w:hyperlink r:id="rId1314" w:history="1">
        <w:r w:rsidRPr="00BD41F1">
          <w:rPr>
            <w:rStyle w:val="Hyperlink"/>
            <w:rFonts w:ascii="PT Serif" w:hAnsi="PT Serif"/>
            <w:sz w:val="22"/>
            <w:szCs w:val="22"/>
          </w:rPr>
          <w:t>18.2-265.3</w:t>
        </w:r>
      </w:hyperlink>
      <w:r w:rsidRPr="00BD41F1">
        <w:rPr>
          <w:rFonts w:ascii="PT Serif" w:hAnsi="PT Serif"/>
          <w:color w:val="444444"/>
          <w:sz w:val="22"/>
          <w:szCs w:val="22"/>
        </w:rPr>
        <w:t xml:space="preserve"> shall not apply to (i) a person who dispenses naloxone in accordance with the provisions of subsection Y of § </w:t>
      </w:r>
      <w:hyperlink r:id="rId1315"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and who, in conjunction with such dispensing of naloxone, dispenses or distributes hypodermic needles and syringes for injecting such naloxone or (ii) a person who possesses naloxone that has been dispensed in accordance with the provisions of subsection Y of § </w:t>
      </w:r>
      <w:hyperlink r:id="rId1316"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and possesses hypodermic needles and syringes for injecting such naloxone in conjunction with such possession of naloxone.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G. The provisions of this section and of § </w:t>
      </w:r>
      <w:hyperlink r:id="rId1317" w:history="1">
        <w:r w:rsidRPr="00BD41F1">
          <w:rPr>
            <w:rStyle w:val="Hyperlink"/>
            <w:rFonts w:ascii="PT Serif" w:hAnsi="PT Serif"/>
            <w:sz w:val="22"/>
            <w:szCs w:val="22"/>
          </w:rPr>
          <w:t>18.2-265.3</w:t>
        </w:r>
      </w:hyperlink>
      <w:r w:rsidRPr="00BD41F1">
        <w:rPr>
          <w:rFonts w:ascii="PT Serif" w:hAnsi="PT Serif"/>
          <w:color w:val="444444"/>
          <w:sz w:val="22"/>
          <w:szCs w:val="22"/>
        </w:rPr>
        <w:t xml:space="preserve"> shall not apply to (i) a person who possesses or distributes controlled paraphernalia on behalf of or for the benefit of a comprehensive harm reduction program established pursuant to § </w:t>
      </w:r>
      <w:hyperlink r:id="rId1318" w:history="1">
        <w:r w:rsidRPr="00BD41F1">
          <w:rPr>
            <w:rStyle w:val="Hyperlink"/>
            <w:rFonts w:ascii="PT Serif" w:hAnsi="PT Serif"/>
            <w:sz w:val="22"/>
            <w:szCs w:val="22"/>
          </w:rPr>
          <w:t>32.1-45.4</w:t>
        </w:r>
      </w:hyperlink>
      <w:r w:rsidRPr="00BD41F1">
        <w:rPr>
          <w:rFonts w:ascii="PT Serif" w:hAnsi="PT Serif"/>
          <w:color w:val="444444"/>
          <w:sz w:val="22"/>
          <w:szCs w:val="22"/>
        </w:rPr>
        <w:t xml:space="preserve"> or (ii) a person who possesses controlled paraphernalia obtained from a comprehensive harm reduction program established pursuant to § </w:t>
      </w:r>
      <w:hyperlink r:id="rId1319" w:history="1">
        <w:r w:rsidRPr="00BD41F1">
          <w:rPr>
            <w:rStyle w:val="Hyperlink"/>
            <w:rFonts w:ascii="PT Serif" w:hAnsi="PT Serif"/>
            <w:sz w:val="22"/>
            <w:szCs w:val="22"/>
          </w:rPr>
          <w:t>32.1-45.4</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1971, Ex. Sess., cc. 210, 245; 1976, c. 614; 1988, c. 765; 2016, c. </w:t>
      </w:r>
      <w:hyperlink r:id="rId1320" w:history="1">
        <w:r w:rsidRPr="00BD41F1">
          <w:rPr>
            <w:rStyle w:val="Hyperlink"/>
            <w:rFonts w:ascii="PT Serif" w:hAnsi="PT Serif"/>
            <w:sz w:val="22"/>
            <w:szCs w:val="22"/>
          </w:rPr>
          <w:t>229</w:t>
        </w:r>
      </w:hyperlink>
      <w:r w:rsidRPr="00BD41F1">
        <w:rPr>
          <w:rFonts w:ascii="PT Serif" w:hAnsi="PT Serif"/>
          <w:color w:val="444444"/>
          <w:sz w:val="22"/>
          <w:szCs w:val="22"/>
        </w:rPr>
        <w:t xml:space="preserve">; 2018, c. </w:t>
      </w:r>
      <w:hyperlink r:id="rId1321" w:history="1">
        <w:r w:rsidRPr="00BD41F1">
          <w:rPr>
            <w:rStyle w:val="Hyperlink"/>
            <w:rFonts w:ascii="PT Serif" w:hAnsi="PT Serif"/>
            <w:sz w:val="22"/>
            <w:szCs w:val="22"/>
          </w:rPr>
          <w:t>97</w:t>
        </w:r>
      </w:hyperlink>
      <w:r w:rsidRPr="00BD41F1">
        <w:rPr>
          <w:rFonts w:ascii="PT Serif" w:hAnsi="PT Serif"/>
          <w:color w:val="444444"/>
          <w:sz w:val="22"/>
          <w:szCs w:val="22"/>
        </w:rPr>
        <w:t xml:space="preserve">; 2019, c. </w:t>
      </w:r>
      <w:hyperlink r:id="rId1322" w:history="1">
        <w:r w:rsidRPr="00BD41F1">
          <w:rPr>
            <w:rStyle w:val="Hyperlink"/>
            <w:rFonts w:ascii="PT Serif" w:hAnsi="PT Serif"/>
            <w:sz w:val="22"/>
            <w:szCs w:val="22"/>
          </w:rPr>
          <w:t>215</w:t>
        </w:r>
      </w:hyperlink>
      <w:r w:rsidRPr="00BD41F1">
        <w:rPr>
          <w:rFonts w:ascii="PT Serif" w:hAnsi="PT Serif"/>
          <w:color w:val="444444"/>
          <w:sz w:val="22"/>
          <w:szCs w:val="22"/>
        </w:rPr>
        <w:t xml:space="preserve">; 2020, c. </w:t>
      </w:r>
      <w:hyperlink r:id="rId1323" w:history="1">
        <w:r w:rsidRPr="00BD41F1">
          <w:rPr>
            <w:rStyle w:val="Hyperlink"/>
            <w:rFonts w:ascii="PT Serif" w:hAnsi="PT Serif"/>
            <w:sz w:val="22"/>
            <w:szCs w:val="22"/>
          </w:rPr>
          <w:t>839</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94" w:name="_Toc76716540"/>
      <w:bookmarkStart w:id="495" w:name="_Toc77061542"/>
      <w:r w:rsidRPr="00BD41F1">
        <w:rPr>
          <w:sz w:val="22"/>
          <w:szCs w:val="22"/>
        </w:rPr>
        <w:t>§ 54.1-3467. Distribution of hypodermic needles or syringes, gelatin capsules, quinine or any of its salts.</w:t>
      </w:r>
      <w:bookmarkEnd w:id="494"/>
      <w:bookmarkEnd w:id="49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A. Distribution by any method, of any hypodermic needles or syringes, gelatin capsules, quinine or any of its salts, in excess of one-fourth ounce shall be restricted to licensed pharmacists or to others who have received a license or a permit from the Board.</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Nothing in this section shall prohibit the dispensing or distributing of hypodermic needles and syringes by persons authorized by the State Health Commissioner pursuant to a comprehensive harm reduction program established pursuant to § </w:t>
      </w:r>
      <w:hyperlink r:id="rId1324" w:history="1">
        <w:r w:rsidRPr="00BD41F1">
          <w:rPr>
            <w:rStyle w:val="Hyperlink"/>
            <w:rFonts w:ascii="PT Serif" w:hAnsi="PT Serif"/>
            <w:sz w:val="22"/>
            <w:szCs w:val="22"/>
          </w:rPr>
          <w:t>32.1-45.4</w:t>
        </w:r>
      </w:hyperlink>
      <w:r w:rsidRPr="00BD41F1">
        <w:rPr>
          <w:rFonts w:ascii="PT Serif" w:hAnsi="PT Serif"/>
          <w:color w:val="444444"/>
          <w:sz w:val="22"/>
          <w:szCs w:val="22"/>
        </w:rPr>
        <w:t xml:space="preserve"> who are acting in accordance with the standards and protocols of such program for the duration of the declared public health emergency.</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C. Nothing in this section shall prohibit the dispensing or distributing of hypodermic needles and syringes by persons authorized to dispense naloxone in accordance with the provisions of subsection Y of § </w:t>
      </w:r>
      <w:hyperlink r:id="rId1325" w:history="1">
        <w:r w:rsidRPr="00BD41F1">
          <w:rPr>
            <w:rStyle w:val="Hyperlink"/>
            <w:rFonts w:ascii="PT Serif" w:hAnsi="PT Serif"/>
            <w:sz w:val="22"/>
            <w:szCs w:val="22"/>
          </w:rPr>
          <w:t>54.1-3408</w:t>
        </w:r>
      </w:hyperlink>
      <w:r w:rsidRPr="00BD41F1">
        <w:rPr>
          <w:rFonts w:ascii="PT Serif" w:hAnsi="PT Serif"/>
          <w:color w:val="444444"/>
          <w:sz w:val="22"/>
          <w:szCs w:val="22"/>
        </w:rPr>
        <w:t xml:space="preserve"> and who, in conjunction with such dispensing of naloxone, dispenses or distributes hypodermic needles and syringes. Nothing in this section shall prohibit the dispensing of hypodermic needles and syringes for the administration of prescribed drugs by prescribers licensed to dispense Schedule VI controlled substances at a nonprofit facility pursuant to § </w:t>
      </w:r>
      <w:hyperlink r:id="rId1326" w:history="1">
        <w:r w:rsidRPr="00BD41F1">
          <w:rPr>
            <w:rStyle w:val="Hyperlink"/>
            <w:rFonts w:ascii="PT Serif" w:hAnsi="PT Serif"/>
            <w:sz w:val="22"/>
            <w:szCs w:val="22"/>
          </w:rPr>
          <w:t>54.1-3304.1</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1971, Ex. Sess., cc. 210, 245; 1988, c. 765; 2017, c. </w:t>
      </w:r>
      <w:hyperlink r:id="rId1327" w:history="1">
        <w:r w:rsidRPr="00BD41F1">
          <w:rPr>
            <w:rStyle w:val="Hyperlink"/>
            <w:rFonts w:ascii="PT Serif" w:hAnsi="PT Serif"/>
            <w:sz w:val="22"/>
            <w:szCs w:val="22"/>
          </w:rPr>
          <w:t>183</w:t>
        </w:r>
      </w:hyperlink>
      <w:r w:rsidRPr="00BD41F1">
        <w:rPr>
          <w:rFonts w:ascii="PT Serif" w:hAnsi="PT Serif"/>
          <w:color w:val="444444"/>
          <w:sz w:val="22"/>
          <w:szCs w:val="22"/>
        </w:rPr>
        <w:t xml:space="preserve">; 2018, c. </w:t>
      </w:r>
      <w:hyperlink r:id="rId1328" w:history="1">
        <w:r w:rsidRPr="00BD41F1">
          <w:rPr>
            <w:rStyle w:val="Hyperlink"/>
            <w:rFonts w:ascii="PT Serif" w:hAnsi="PT Serif"/>
            <w:sz w:val="22"/>
            <w:szCs w:val="22"/>
          </w:rPr>
          <w:t>97</w:t>
        </w:r>
      </w:hyperlink>
      <w:r w:rsidRPr="00BD41F1">
        <w:rPr>
          <w:rFonts w:ascii="PT Serif" w:hAnsi="PT Serif"/>
          <w:color w:val="444444"/>
          <w:sz w:val="22"/>
          <w:szCs w:val="22"/>
        </w:rPr>
        <w:t xml:space="preserve">; 2020, cc. </w:t>
      </w:r>
      <w:hyperlink r:id="rId1329" w:history="1">
        <w:r w:rsidRPr="00BD41F1">
          <w:rPr>
            <w:rStyle w:val="Hyperlink"/>
            <w:rFonts w:ascii="PT Serif" w:hAnsi="PT Serif"/>
            <w:sz w:val="22"/>
            <w:szCs w:val="22"/>
          </w:rPr>
          <w:t>609</w:t>
        </w:r>
      </w:hyperlink>
      <w:r w:rsidRPr="00BD41F1">
        <w:rPr>
          <w:rFonts w:ascii="PT Serif" w:hAnsi="PT Serif"/>
          <w:color w:val="444444"/>
          <w:sz w:val="22"/>
          <w:szCs w:val="22"/>
        </w:rPr>
        <w:t xml:space="preserve">, </w:t>
      </w:r>
      <w:hyperlink r:id="rId1330" w:history="1">
        <w:r w:rsidRPr="00BD41F1">
          <w:rPr>
            <w:rStyle w:val="Hyperlink"/>
            <w:rFonts w:ascii="PT Serif" w:hAnsi="PT Serif"/>
            <w:sz w:val="22"/>
            <w:szCs w:val="22"/>
          </w:rPr>
          <w:t>610</w:t>
        </w:r>
      </w:hyperlink>
      <w:r w:rsidRPr="00BD41F1">
        <w:rPr>
          <w:rFonts w:ascii="PT Serif" w:hAnsi="PT Serif"/>
          <w:color w:val="444444"/>
          <w:sz w:val="22"/>
          <w:szCs w:val="22"/>
        </w:rPr>
        <w:t>.</w:t>
      </w:r>
    </w:p>
    <w:p w:rsidR="00BD41F1" w:rsidRPr="00BD41F1" w:rsidRDefault="00BD41F1" w:rsidP="00BD41F1">
      <w:pPr>
        <w:pStyle w:val="Heading2"/>
        <w:rPr>
          <w:sz w:val="22"/>
          <w:szCs w:val="22"/>
        </w:rPr>
      </w:pPr>
      <w:bookmarkStart w:id="496" w:name="_Toc76716541"/>
      <w:bookmarkStart w:id="497" w:name="_Toc77061543"/>
      <w:r w:rsidRPr="00BD41F1">
        <w:rPr>
          <w:sz w:val="22"/>
          <w:szCs w:val="22"/>
        </w:rPr>
        <w:t>§ 54.1-3468. Conditions to dispensing device, item, or substance; records.</w:t>
      </w:r>
      <w:bookmarkEnd w:id="496"/>
      <w:bookmarkEnd w:id="497"/>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In dispensing any device, item or substance, the pharmacist or other licensed or permitted person referred to in § </w:t>
      </w:r>
      <w:hyperlink r:id="rId1331" w:history="1">
        <w:r w:rsidRPr="00BD41F1">
          <w:rPr>
            <w:rStyle w:val="Hyperlink"/>
            <w:rFonts w:ascii="PT Serif" w:hAnsi="PT Serif"/>
            <w:sz w:val="22"/>
            <w:szCs w:val="22"/>
          </w:rPr>
          <w:t>54.1-3467</w:t>
        </w:r>
      </w:hyperlink>
      <w:r w:rsidRPr="00BD41F1">
        <w:rPr>
          <w:rFonts w:ascii="PT Serif" w:hAnsi="PT Serif"/>
          <w:color w:val="444444"/>
          <w:sz w:val="22"/>
          <w:szCs w:val="22"/>
        </w:rPr>
        <w:t xml:space="preserve"> shall:</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 Require the person requesting such device, item or substance to furnish suitable identification, including proof of age when appropriate;</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2. Require the person requesting such item, device or substance to furnish written legitimate purposes for which such item, device or substance is being purchased, except in cases of telephone orders for such item, device or substance from customers of known good standing;</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3. At the time of dispensing, make and keep a record showing the date of dispensing, the name and quantity of the device, item or substance, the price at which it was sold, the name and address of the person to whom the device, item or substance was dispensed, the reason for its purchase and enter his initials thereon.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No such devices, substances or items shall be sold or distributed to persons under the age of sixteen years except by a physician for legitimate purposes or upon his prescription. Records shall be maintained pursuant to this chapter and the Board's regulations and shall be made available for inspection to any law-enforcement officer or agent of the Board. Persons violating the provisions of this section shall be guilty of a Class 1 misdemeanor.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1971, Ex. Sess., cc. 210, 245; 1988, c. 765.</w:t>
      </w:r>
    </w:p>
    <w:p w:rsidR="00BD41F1" w:rsidRPr="00BD41F1" w:rsidRDefault="00BD41F1" w:rsidP="00BD41F1">
      <w:pPr>
        <w:pStyle w:val="Heading2"/>
        <w:rPr>
          <w:sz w:val="22"/>
          <w:szCs w:val="22"/>
        </w:rPr>
      </w:pPr>
      <w:bookmarkStart w:id="498" w:name="_Toc76716542"/>
      <w:bookmarkStart w:id="499" w:name="_Toc77061544"/>
      <w:r w:rsidRPr="00BD41F1">
        <w:rPr>
          <w:sz w:val="22"/>
          <w:szCs w:val="22"/>
        </w:rPr>
        <w:t>§ 54.1-3469. Storage, usage, and disposition of controlled paraphernalia.</w:t>
      </w:r>
      <w:bookmarkEnd w:id="498"/>
      <w:bookmarkEnd w:id="499"/>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Each person, association or corporation which has lawfully obtained possession of any of the controlled paraphernalia mentioned in § </w:t>
      </w:r>
      <w:hyperlink r:id="rId1332" w:history="1">
        <w:r w:rsidRPr="00BD41F1">
          <w:rPr>
            <w:rStyle w:val="Hyperlink"/>
            <w:rFonts w:ascii="PT Serif" w:hAnsi="PT Serif"/>
            <w:sz w:val="22"/>
            <w:szCs w:val="22"/>
          </w:rPr>
          <w:t>54.1-3467</w:t>
        </w:r>
      </w:hyperlink>
      <w:r w:rsidRPr="00BD41F1">
        <w:rPr>
          <w:rFonts w:ascii="PT Serif" w:hAnsi="PT Serif"/>
          <w:color w:val="444444"/>
          <w:sz w:val="22"/>
          <w:szCs w:val="22"/>
        </w:rPr>
        <w:t xml:space="preserve"> shall exercise reasonable care in the storage, usage and disposition of such devices or substances to ensure that they are not diverted for reuse for any purposes other than those for which they were lawfully obtained. Any person who permits or causes, directly or indirectly, such controlled paraphernalia to be used for any other purpose than that for which it was lawfully obtained shall be guilty of a Class 1 misdemeanor.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1971, Ex. Sess., cc. 210, 245; 1988, c. 765.</w:t>
      </w:r>
    </w:p>
    <w:p w:rsidR="00BD41F1" w:rsidRPr="00BD41F1" w:rsidRDefault="00BD41F1" w:rsidP="00BD41F1">
      <w:pPr>
        <w:pStyle w:val="Heading2"/>
        <w:rPr>
          <w:sz w:val="22"/>
          <w:szCs w:val="22"/>
        </w:rPr>
      </w:pPr>
      <w:bookmarkStart w:id="500" w:name="_Toc76716543"/>
      <w:bookmarkStart w:id="501" w:name="_Toc77061545"/>
      <w:r w:rsidRPr="00BD41F1">
        <w:rPr>
          <w:sz w:val="22"/>
          <w:szCs w:val="22"/>
        </w:rPr>
        <w:t>§ 54.1-3470. Obtaining controlled paraphernalia by fraud, etc.</w:t>
      </w:r>
      <w:bookmarkEnd w:id="500"/>
      <w:bookmarkEnd w:id="501"/>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A. No person shall obtain or attempt to obtain any item, device or substance referred to in § </w:t>
      </w:r>
      <w:hyperlink r:id="rId1333" w:history="1">
        <w:r w:rsidRPr="00BD41F1">
          <w:rPr>
            <w:rStyle w:val="Hyperlink"/>
            <w:rFonts w:ascii="PT Serif" w:hAnsi="PT Serif"/>
            <w:sz w:val="22"/>
            <w:szCs w:val="22"/>
          </w:rPr>
          <w:t>54.1-3467</w:t>
        </w:r>
      </w:hyperlink>
      <w:r w:rsidRPr="00BD41F1">
        <w:rPr>
          <w:rFonts w:ascii="PT Serif" w:hAnsi="PT Serif"/>
          <w:color w:val="444444"/>
          <w:sz w:val="22"/>
          <w:szCs w:val="22"/>
        </w:rPr>
        <w:t xml:space="preserve"> by fraud, deceit, misrepresentation, or subterfuge or by giving a false name or a false address.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B. No person shall furnish false or fraudulent information in or omit any information from, or willfully make a false statement in obtaining or attempting to obtain any of the instruments or substances referred to in § </w:t>
      </w:r>
      <w:hyperlink r:id="rId1334" w:history="1">
        <w:r w:rsidRPr="00BD41F1">
          <w:rPr>
            <w:rStyle w:val="Hyperlink"/>
            <w:rFonts w:ascii="PT Serif" w:hAnsi="PT Serif"/>
            <w:sz w:val="22"/>
            <w:szCs w:val="22"/>
          </w:rPr>
          <w:t>54.1-3467</w:t>
        </w:r>
      </w:hyperlink>
      <w:r w:rsidRPr="00BD41F1">
        <w:rPr>
          <w:rFonts w:ascii="PT Serif" w:hAnsi="PT Serif"/>
          <w:color w:val="444444"/>
          <w:sz w:val="22"/>
          <w:szCs w:val="22"/>
        </w:rPr>
        <w:t>.</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C. No person shall, for the purpose of obtaining any such instrument or substance, falsely claim to be a manufacturer, wholesaler, pharmacist, practitioner of the healing arts, funeral director, embalmer or veterinarian.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Persons violating the provisions of this section shall be guilty of a Class 1 misdemeanor.</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1971, Ex. Sess., cc. 210, 245; 1988, c. 765.</w:t>
      </w:r>
    </w:p>
    <w:p w:rsidR="00BD41F1" w:rsidRPr="00BD41F1" w:rsidRDefault="00BD41F1" w:rsidP="00BD41F1">
      <w:pPr>
        <w:pStyle w:val="Heading2"/>
        <w:rPr>
          <w:sz w:val="22"/>
          <w:szCs w:val="22"/>
        </w:rPr>
      </w:pPr>
      <w:bookmarkStart w:id="502" w:name="_Toc76716544"/>
      <w:bookmarkStart w:id="503" w:name="_Toc77061546"/>
      <w:r w:rsidRPr="00BD41F1">
        <w:rPr>
          <w:sz w:val="22"/>
          <w:szCs w:val="22"/>
        </w:rPr>
        <w:t>§ 54.1-3471. Issuance of permits to certain persons other than registered pharmacists.</w:t>
      </w:r>
      <w:bookmarkEnd w:id="502"/>
      <w:bookmarkEnd w:id="503"/>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 xml:space="preserve">The Board shall, upon written application, on a form furnished by the Board, issue a permit to any person other than a licensed pharmacist who in the usual course of business sells any item referred to in § </w:t>
      </w:r>
      <w:hyperlink r:id="rId1335" w:history="1">
        <w:r w:rsidRPr="00BD41F1">
          <w:rPr>
            <w:rStyle w:val="Hyperlink"/>
            <w:rFonts w:ascii="PT Serif" w:hAnsi="PT Serif"/>
            <w:sz w:val="22"/>
            <w:szCs w:val="22"/>
          </w:rPr>
          <w:t>54.1-3467</w:t>
        </w:r>
      </w:hyperlink>
      <w:r w:rsidRPr="00BD41F1">
        <w:rPr>
          <w:rFonts w:ascii="PT Serif" w:hAnsi="PT Serif"/>
          <w:color w:val="444444"/>
          <w:sz w:val="22"/>
          <w:szCs w:val="22"/>
        </w:rPr>
        <w:t xml:space="preserve"> as a wholesale distributor or distributes at retail to any persons who own or breed or raise livestock, poultry, or other animals to which such items, devices or substances are customarily given to or used upon in the interest of health, safety, or good husbandry. This permit shall not authorize the sale or distribution of these items, devices or substances for human use and the permitted person shall exercise reasonable diligence to assure that the items distributed are not for the purpose of human consumption.</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1971, Ex. Sess., cc. 210, 245; 1988, c. 765.</w:t>
      </w:r>
    </w:p>
    <w:p w:rsidR="00BD41F1" w:rsidRPr="00BD41F1" w:rsidRDefault="00BD41F1" w:rsidP="00BD41F1">
      <w:pPr>
        <w:pStyle w:val="Heading2"/>
        <w:rPr>
          <w:sz w:val="22"/>
          <w:szCs w:val="22"/>
        </w:rPr>
      </w:pPr>
      <w:bookmarkStart w:id="504" w:name="_Toc76716545"/>
      <w:bookmarkStart w:id="505" w:name="_Toc77061547"/>
      <w:r w:rsidRPr="00BD41F1">
        <w:rPr>
          <w:sz w:val="22"/>
          <w:szCs w:val="22"/>
        </w:rPr>
        <w:t>§ 54.1-3472. Article inapplicable to certain persons.</w:t>
      </w:r>
      <w:bookmarkEnd w:id="504"/>
      <w:bookmarkEnd w:id="505"/>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The provisions of this article shall not apply to legitimate distribution by or possession of controlled paraphernalia by physicians, dentists, podiatrists, veterinarians, funeral directors and embalmers.</w:t>
      </w:r>
    </w:p>
    <w:p w:rsidR="00BD41F1" w:rsidRPr="00BD41F1" w:rsidRDefault="00BD41F1" w:rsidP="00BD41F1">
      <w:pPr>
        <w:pStyle w:val="NormalWeb"/>
        <w:rPr>
          <w:rFonts w:ascii="PT Serif" w:hAnsi="PT Serif"/>
          <w:color w:val="444444"/>
          <w:sz w:val="22"/>
          <w:szCs w:val="22"/>
        </w:rPr>
      </w:pPr>
      <w:r w:rsidRPr="00BD41F1">
        <w:rPr>
          <w:rFonts w:ascii="PT Serif" w:hAnsi="PT Serif"/>
          <w:color w:val="444444"/>
          <w:sz w:val="22"/>
          <w:szCs w:val="22"/>
        </w:rPr>
        <w:t>1971, Ex. Sess., cc. 210, 245; 1988, c. 765.</w:t>
      </w:r>
    </w:p>
    <w:p w:rsidR="00D7043B" w:rsidRPr="00A80C6B" w:rsidRDefault="00D7043B" w:rsidP="00D7043B">
      <w:pPr>
        <w:rPr>
          <w:sz w:val="22"/>
          <w:szCs w:val="22"/>
        </w:rPr>
      </w:pPr>
    </w:p>
    <w:p w:rsidR="001C0ED3" w:rsidRPr="00A80C6B" w:rsidRDefault="00DF3316" w:rsidP="00467BD4">
      <w:pPr>
        <w:pStyle w:val="HEADING1BEFORE0AFTER0"/>
        <w:rPr>
          <w:sz w:val="22"/>
          <w:szCs w:val="22"/>
        </w:rPr>
      </w:pPr>
      <w:bookmarkStart w:id="506" w:name="_Toc77061548"/>
      <w:r w:rsidRPr="00A80C6B">
        <w:rPr>
          <w:sz w:val="22"/>
          <w:szCs w:val="22"/>
        </w:rPr>
        <w:t>Title 32.1. Health</w:t>
      </w:r>
      <w:bookmarkEnd w:id="506"/>
    </w:p>
    <w:p w:rsidR="001C0ED3" w:rsidRPr="00A80C6B" w:rsidRDefault="00DF3316" w:rsidP="00467BD4">
      <w:pPr>
        <w:pStyle w:val="HEADING1BEFORE0AFTER0"/>
        <w:rPr>
          <w:sz w:val="22"/>
          <w:szCs w:val="22"/>
        </w:rPr>
      </w:pPr>
      <w:bookmarkStart w:id="507" w:name="_Toc77061549"/>
      <w:r w:rsidRPr="00A80C6B">
        <w:rPr>
          <w:sz w:val="22"/>
          <w:szCs w:val="22"/>
        </w:rPr>
        <w:t xml:space="preserve">Chapter 5. </w:t>
      </w:r>
      <w:r w:rsidR="00D02553" w:rsidRPr="00A80C6B">
        <w:rPr>
          <w:sz w:val="22"/>
          <w:szCs w:val="22"/>
        </w:rPr>
        <w:t>Regulation of Medical Care Facilities and Services</w:t>
      </w:r>
      <w:bookmarkEnd w:id="507"/>
    </w:p>
    <w:p w:rsidR="00FF2B21" w:rsidRDefault="00FF2B21" w:rsidP="00A433BB">
      <w:pPr>
        <w:pStyle w:val="Heading2"/>
        <w:rPr>
          <w:sz w:val="22"/>
          <w:szCs w:val="22"/>
        </w:rPr>
      </w:pPr>
      <w:bookmarkStart w:id="508" w:name="_Toc77061550"/>
      <w:r w:rsidRPr="00A80C6B">
        <w:rPr>
          <w:sz w:val="22"/>
          <w:szCs w:val="22"/>
        </w:rPr>
        <w:t>§ 32.1-127.1:03. Health records privacy.</w:t>
      </w:r>
      <w:bookmarkEnd w:id="508"/>
      <w:r w:rsidRPr="00A80C6B">
        <w:rPr>
          <w:sz w:val="22"/>
          <w:szCs w:val="22"/>
        </w:rPr>
        <w:t xml:space="preserve"> </w:t>
      </w:r>
    </w:p>
    <w:p w:rsidR="00A55146" w:rsidRPr="00A55146" w:rsidRDefault="00A55146" w:rsidP="00A55146">
      <w:pPr>
        <w:pStyle w:val="NormalWeb"/>
        <w:rPr>
          <w:color w:val="444444"/>
          <w:sz w:val="22"/>
          <w:szCs w:val="22"/>
        </w:rPr>
      </w:pPr>
      <w:r w:rsidRPr="00A55146">
        <w:rPr>
          <w:color w:val="444444"/>
          <w:sz w:val="22"/>
          <w:szCs w:val="22"/>
        </w:rPr>
        <w:t>A. There is hereby recognized an individual's right of privacy in the content of his health records. Health records are the property of the health care entity maintaining them, and, except when permitted or required by this section or by other provisions of state law, no health care entity, or other person working in a health care setting, may disclose an individual's health records.</w:t>
      </w:r>
    </w:p>
    <w:p w:rsidR="00A55146" w:rsidRPr="00A55146" w:rsidRDefault="00A55146" w:rsidP="00A55146">
      <w:pPr>
        <w:pStyle w:val="NormalWeb"/>
        <w:rPr>
          <w:color w:val="444444"/>
          <w:sz w:val="22"/>
          <w:szCs w:val="22"/>
        </w:rPr>
      </w:pPr>
      <w:r w:rsidRPr="00A55146">
        <w:rPr>
          <w:color w:val="444444"/>
          <w:sz w:val="22"/>
          <w:szCs w:val="22"/>
        </w:rPr>
        <w:t>Pursuant to this subsection:</w:t>
      </w:r>
    </w:p>
    <w:p w:rsidR="00A55146" w:rsidRPr="00A55146" w:rsidRDefault="00A55146" w:rsidP="00A55146">
      <w:pPr>
        <w:pStyle w:val="NormalWeb"/>
        <w:rPr>
          <w:color w:val="444444"/>
          <w:sz w:val="22"/>
          <w:szCs w:val="22"/>
        </w:rPr>
      </w:pPr>
      <w:r w:rsidRPr="00A55146">
        <w:rPr>
          <w:color w:val="444444"/>
          <w:sz w:val="22"/>
          <w:szCs w:val="22"/>
        </w:rPr>
        <w:t xml:space="preserve">1. Health care entities shall disclose health records to the individual who is the subject of the health record, except as provided in subsections E and F and subsection B of § </w:t>
      </w:r>
      <w:hyperlink r:id="rId1336" w:history="1">
        <w:r w:rsidRPr="00A55146">
          <w:rPr>
            <w:rStyle w:val="Hyperlink"/>
            <w:sz w:val="22"/>
            <w:szCs w:val="22"/>
          </w:rPr>
          <w:t>8.01-413</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2. Health records shall not be removed from the premises where they are maintained without the approval of the health care entity that maintains such health records, except in accordance with a court order or subpoena consistent with subsection C of § </w:t>
      </w:r>
      <w:hyperlink r:id="rId1337" w:history="1">
        <w:r w:rsidRPr="00A55146">
          <w:rPr>
            <w:rStyle w:val="Hyperlink"/>
            <w:sz w:val="22"/>
            <w:szCs w:val="22"/>
          </w:rPr>
          <w:t>8.01-413</w:t>
        </w:r>
      </w:hyperlink>
      <w:r w:rsidRPr="00A55146">
        <w:rPr>
          <w:color w:val="444444"/>
          <w:sz w:val="22"/>
          <w:szCs w:val="22"/>
        </w:rPr>
        <w:t xml:space="preserve"> or with this section or in accordance with the regulations relating to change of ownership of health records promulgated by a health regulatory board established in Title 54.1.</w:t>
      </w:r>
    </w:p>
    <w:p w:rsidR="00A55146" w:rsidRPr="00A55146" w:rsidRDefault="00A55146" w:rsidP="00A55146">
      <w:pPr>
        <w:pStyle w:val="NormalWeb"/>
        <w:rPr>
          <w:color w:val="444444"/>
          <w:sz w:val="22"/>
          <w:szCs w:val="22"/>
        </w:rPr>
      </w:pPr>
      <w:r w:rsidRPr="00A55146">
        <w:rPr>
          <w:color w:val="444444"/>
          <w:sz w:val="22"/>
          <w:szCs w:val="22"/>
        </w:rPr>
        <w:t>3. No person to whom health records are disclosed shall redisclose or otherwise reveal the health records of an individual, beyond the purpose for which such disclosure was made, without first obtaining the individual's specific authorization to such redisclosure. This redisclosure prohibition shall not, however, prevent (i) any health care entity that receives health records from another health care entity from making subsequent disclosures as permitted under this section and the federal Department of Health and Human Services regulations relating to privacy of the electronic transmission of data and protected health information promulgated by the United States Department of Health and Human Services as required by the Health Insurance Portability and Accountability Act (HIPAA) (42 U.S.C. § 1320d et seq.) or (ii) any health care entity from furnishing health records and aggregate or other data, from which individually identifying prescription information has been removed, encoded or encrypted, to qualified researchers, including, but not limited to, pharmaceutical manufacturers and their agents or contractors, for purposes of clinical, pharmaco-epidemiological, pharmaco-economic, or other health services research.</w:t>
      </w:r>
    </w:p>
    <w:p w:rsidR="00A55146" w:rsidRPr="00A55146" w:rsidRDefault="00A55146" w:rsidP="00A55146">
      <w:pPr>
        <w:pStyle w:val="NormalWeb"/>
        <w:rPr>
          <w:color w:val="444444"/>
          <w:sz w:val="22"/>
          <w:szCs w:val="22"/>
        </w:rPr>
      </w:pPr>
      <w:r w:rsidRPr="00A55146">
        <w:rPr>
          <w:color w:val="444444"/>
          <w:sz w:val="22"/>
          <w:szCs w:val="22"/>
        </w:rPr>
        <w:t>4. Health care entities shall, upon the request of the individual who is the subject of the health record, disclose health records to other health care entities, in any available format of the requester's choosing, as provided in subsection E.</w:t>
      </w:r>
    </w:p>
    <w:p w:rsidR="00A55146" w:rsidRPr="00A55146" w:rsidRDefault="00A55146" w:rsidP="00A55146">
      <w:pPr>
        <w:pStyle w:val="NormalWeb"/>
        <w:rPr>
          <w:color w:val="444444"/>
          <w:sz w:val="22"/>
          <w:szCs w:val="22"/>
        </w:rPr>
      </w:pPr>
      <w:r w:rsidRPr="00A55146">
        <w:rPr>
          <w:color w:val="444444"/>
          <w:sz w:val="22"/>
          <w:szCs w:val="22"/>
        </w:rPr>
        <w:t>B. As used in this section:</w:t>
      </w:r>
    </w:p>
    <w:p w:rsidR="00A55146" w:rsidRPr="00A55146" w:rsidRDefault="00A55146" w:rsidP="00A55146">
      <w:pPr>
        <w:pStyle w:val="NormalWeb"/>
        <w:rPr>
          <w:color w:val="444444"/>
          <w:sz w:val="22"/>
          <w:szCs w:val="22"/>
        </w:rPr>
      </w:pPr>
      <w:r w:rsidRPr="00A55146">
        <w:rPr>
          <w:color w:val="444444"/>
          <w:sz w:val="22"/>
          <w:szCs w:val="22"/>
        </w:rPr>
        <w:t xml:space="preserve">"Agent" means a person who has been appointed as an individual's agent under a power of attorney for health care or an advance directive under the Health Care Decisions Act (§ </w:t>
      </w:r>
      <w:hyperlink r:id="rId1338" w:history="1">
        <w:r w:rsidRPr="00A55146">
          <w:rPr>
            <w:rStyle w:val="Hyperlink"/>
            <w:sz w:val="22"/>
            <w:szCs w:val="22"/>
          </w:rPr>
          <w:t>54.1-2981</w:t>
        </w:r>
      </w:hyperlink>
      <w:r w:rsidRPr="00A55146">
        <w:rPr>
          <w:color w:val="444444"/>
          <w:sz w:val="22"/>
          <w:szCs w:val="22"/>
        </w:rPr>
        <w:t xml:space="preserve"> et seq.).</w:t>
      </w:r>
    </w:p>
    <w:p w:rsidR="00A55146" w:rsidRPr="00A55146" w:rsidRDefault="00A55146" w:rsidP="00A55146">
      <w:pPr>
        <w:pStyle w:val="NormalWeb"/>
        <w:rPr>
          <w:color w:val="444444"/>
          <w:sz w:val="22"/>
          <w:szCs w:val="22"/>
        </w:rPr>
      </w:pPr>
      <w:r w:rsidRPr="00A55146">
        <w:rPr>
          <w:color w:val="444444"/>
          <w:sz w:val="22"/>
          <w:szCs w:val="22"/>
        </w:rPr>
        <w:t>"Certification" means a written representation that is delivered by hand, by first-class mail, by overnight delivery service, or by facsimile if the sender obtains a facsimile-machine-generated confirmation reflecting that all facsimile pages were successfully transmitted.</w:t>
      </w:r>
    </w:p>
    <w:p w:rsidR="00A55146" w:rsidRPr="00A55146" w:rsidRDefault="00A55146" w:rsidP="00A55146">
      <w:pPr>
        <w:pStyle w:val="NormalWeb"/>
        <w:rPr>
          <w:color w:val="444444"/>
          <w:sz w:val="22"/>
          <w:szCs w:val="22"/>
        </w:rPr>
      </w:pPr>
      <w:r w:rsidRPr="00A55146">
        <w:rPr>
          <w:color w:val="444444"/>
          <w:sz w:val="22"/>
          <w:szCs w:val="22"/>
        </w:rPr>
        <w:t>"Guardian" means a court-appointed guardian of the person.</w:t>
      </w:r>
    </w:p>
    <w:p w:rsidR="00A55146" w:rsidRPr="00A55146" w:rsidRDefault="00A55146" w:rsidP="00A55146">
      <w:pPr>
        <w:pStyle w:val="NormalWeb"/>
        <w:rPr>
          <w:color w:val="444444"/>
          <w:sz w:val="22"/>
          <w:szCs w:val="22"/>
        </w:rPr>
      </w:pPr>
      <w:r w:rsidRPr="00A55146">
        <w:rPr>
          <w:color w:val="444444"/>
          <w:sz w:val="22"/>
          <w:szCs w:val="22"/>
        </w:rPr>
        <w:t>"Health care clearinghouse" means, consistent with the definition set out in 45 C.F.R. § 160.103, a public or private entity, such as a billing service, repricing company, community health management information system or community health information system, and "value-added" networks and switches, that performs either of the following functions: (i) processes or facilitates the processing of health information received from another entity in a nonstandard format or containing nonstandard data content into standard data elements or a standard transaction; or (ii) receives a standard transaction from another entity and processes or facilitates the processing of health information into nonstandard format or nonstandard data content for the receiving entity.</w:t>
      </w:r>
    </w:p>
    <w:p w:rsidR="00A55146" w:rsidRPr="00A55146" w:rsidRDefault="00A55146" w:rsidP="00A55146">
      <w:pPr>
        <w:pStyle w:val="NormalWeb"/>
        <w:rPr>
          <w:color w:val="444444"/>
          <w:sz w:val="22"/>
          <w:szCs w:val="22"/>
        </w:rPr>
      </w:pPr>
      <w:r w:rsidRPr="00A55146">
        <w:rPr>
          <w:color w:val="444444"/>
          <w:sz w:val="22"/>
          <w:szCs w:val="22"/>
        </w:rPr>
        <w:t>"Health care entity" means any health care provider, health plan or health care clearinghouse.</w:t>
      </w:r>
    </w:p>
    <w:p w:rsidR="00A55146" w:rsidRPr="00A55146" w:rsidRDefault="00A55146" w:rsidP="00A55146">
      <w:pPr>
        <w:pStyle w:val="NormalWeb"/>
        <w:rPr>
          <w:color w:val="444444"/>
          <w:sz w:val="22"/>
          <w:szCs w:val="22"/>
        </w:rPr>
      </w:pPr>
      <w:r w:rsidRPr="00A55146">
        <w:rPr>
          <w:color w:val="444444"/>
          <w:sz w:val="22"/>
          <w:szCs w:val="22"/>
        </w:rPr>
        <w:t xml:space="preserve">"Health care provider" means those entities listed in the definition of "health care provider" in § </w:t>
      </w:r>
      <w:hyperlink r:id="rId1339" w:history="1">
        <w:r w:rsidRPr="00A55146">
          <w:rPr>
            <w:rStyle w:val="Hyperlink"/>
            <w:sz w:val="22"/>
            <w:szCs w:val="22"/>
          </w:rPr>
          <w:t>8.01-581.1</w:t>
        </w:r>
      </w:hyperlink>
      <w:r w:rsidRPr="00A55146">
        <w:rPr>
          <w:color w:val="444444"/>
          <w:sz w:val="22"/>
          <w:szCs w:val="22"/>
        </w:rPr>
        <w:t>, except that state-operated facilities shall also be considered health care providers for the purposes of this section. Health care provider shall also include all persons who are licensed, certified, registered or permitted or who hold a multistate licensure privilege issued by any of the health regulatory boards within the Department of Health Professions, except persons regulated by the Board of Funeral Directors and Embalmers or the Board of Veterinary Medicine.</w:t>
      </w:r>
    </w:p>
    <w:p w:rsidR="00A55146" w:rsidRPr="00A55146" w:rsidRDefault="00A55146" w:rsidP="00A55146">
      <w:pPr>
        <w:pStyle w:val="NormalWeb"/>
        <w:rPr>
          <w:color w:val="444444"/>
          <w:sz w:val="22"/>
          <w:szCs w:val="22"/>
        </w:rPr>
      </w:pPr>
      <w:r w:rsidRPr="00A55146">
        <w:rPr>
          <w:color w:val="444444"/>
          <w:sz w:val="22"/>
          <w:szCs w:val="22"/>
        </w:rPr>
        <w:t>"Health plan" means an individual or group plan that provides, or pays the cost of, medical care. "Health plan" includes any entity included in such definition as set out in 45 C.F.R. § 160.103.</w:t>
      </w:r>
    </w:p>
    <w:p w:rsidR="00A55146" w:rsidRPr="00A55146" w:rsidRDefault="00A55146" w:rsidP="00A55146">
      <w:pPr>
        <w:pStyle w:val="NormalWeb"/>
        <w:rPr>
          <w:color w:val="444444"/>
          <w:sz w:val="22"/>
          <w:szCs w:val="22"/>
        </w:rPr>
      </w:pPr>
      <w:r w:rsidRPr="00A55146">
        <w:rPr>
          <w:color w:val="444444"/>
          <w:sz w:val="22"/>
          <w:szCs w:val="22"/>
        </w:rPr>
        <w:t>"Health record" means any written, printed or electronically recorded material maintained by a health care entity in the course of providing health services to an individual concerning the individual and the services provided. "Health record" also includes the substance of any communication made by an individual to a health care entity in confidence during or in connection with the provision of health services or information otherwise acquired by the health care entity about an individual in confidence and in connection with the provision of health services to the individual.</w:t>
      </w:r>
    </w:p>
    <w:p w:rsidR="00A55146" w:rsidRPr="00A55146" w:rsidRDefault="00A55146" w:rsidP="00A55146">
      <w:pPr>
        <w:pStyle w:val="NormalWeb"/>
        <w:rPr>
          <w:color w:val="444444"/>
          <w:sz w:val="22"/>
          <w:szCs w:val="22"/>
        </w:rPr>
      </w:pPr>
      <w:r w:rsidRPr="00A55146">
        <w:rPr>
          <w:color w:val="444444"/>
          <w:sz w:val="22"/>
          <w:szCs w:val="22"/>
        </w:rPr>
        <w:t>"Health services" means, but shall not be limited to, examination, diagnosis, evaluation, treatment, pharmaceuticals, aftercare, habilitation or rehabilitation and mental health therapy of any kind, as well as payment or reimbursement for any such services.</w:t>
      </w:r>
    </w:p>
    <w:p w:rsidR="00A55146" w:rsidRPr="00A55146" w:rsidRDefault="00A55146" w:rsidP="00A55146">
      <w:pPr>
        <w:pStyle w:val="NormalWeb"/>
        <w:rPr>
          <w:color w:val="444444"/>
          <w:sz w:val="22"/>
          <w:szCs w:val="22"/>
        </w:rPr>
      </w:pPr>
      <w:r w:rsidRPr="00A55146">
        <w:rPr>
          <w:color w:val="444444"/>
          <w:sz w:val="22"/>
          <w:szCs w:val="22"/>
        </w:rPr>
        <w:t>"Individual" means a patient who is receiving or has received health services from a health care entity.</w:t>
      </w:r>
    </w:p>
    <w:p w:rsidR="00A55146" w:rsidRPr="00A55146" w:rsidRDefault="00A55146" w:rsidP="00A55146">
      <w:pPr>
        <w:pStyle w:val="NormalWeb"/>
        <w:rPr>
          <w:color w:val="444444"/>
          <w:sz w:val="22"/>
          <w:szCs w:val="22"/>
        </w:rPr>
      </w:pPr>
      <w:r w:rsidRPr="00A55146">
        <w:rPr>
          <w:color w:val="444444"/>
          <w:sz w:val="22"/>
          <w:szCs w:val="22"/>
        </w:rPr>
        <w:t>"Individually identifying prescription information" means all prescriptions, drug orders or any other prescription information that specifically identifies an individual.</w:t>
      </w:r>
    </w:p>
    <w:p w:rsidR="00A55146" w:rsidRPr="00A55146" w:rsidRDefault="00A55146" w:rsidP="00A55146">
      <w:pPr>
        <w:pStyle w:val="NormalWeb"/>
        <w:rPr>
          <w:color w:val="444444"/>
          <w:sz w:val="22"/>
          <w:szCs w:val="22"/>
        </w:rPr>
      </w:pPr>
      <w:r w:rsidRPr="00A55146">
        <w:rPr>
          <w:color w:val="444444"/>
          <w:sz w:val="22"/>
          <w:szCs w:val="22"/>
        </w:rPr>
        <w:t>"Parent" means a biological, adoptive or foster parent.</w:t>
      </w:r>
    </w:p>
    <w:p w:rsidR="00A55146" w:rsidRPr="00A55146" w:rsidRDefault="00A55146" w:rsidP="00A55146">
      <w:pPr>
        <w:pStyle w:val="NormalWeb"/>
        <w:rPr>
          <w:color w:val="444444"/>
          <w:sz w:val="22"/>
          <w:szCs w:val="22"/>
        </w:rPr>
      </w:pPr>
      <w:r w:rsidRPr="00A55146">
        <w:rPr>
          <w:color w:val="444444"/>
          <w:sz w:val="22"/>
          <w:szCs w:val="22"/>
        </w:rPr>
        <w:t>"Psychotherapy notes" means comments, recorded in any medium by a health care provider who is a mental health professional, documenting or analyzing the contents of conversation during a private counseling session with an individual or a group, joint, or family counseling session that are separated from the rest of the individual's health record. "Psychotherapy notes" does not include annotations relating to medication and prescription monitoring, counseling session start and stop times, treatment modalities and frequencies, clinical test results, or any summary of any symptoms, diagnosis, prognosis, functional status, treatment plan, or the individual's progress to date.</w:t>
      </w:r>
    </w:p>
    <w:p w:rsidR="00A55146" w:rsidRPr="00A55146" w:rsidRDefault="00A55146" w:rsidP="00A55146">
      <w:pPr>
        <w:pStyle w:val="NormalWeb"/>
        <w:rPr>
          <w:color w:val="444444"/>
          <w:sz w:val="22"/>
          <w:szCs w:val="22"/>
        </w:rPr>
      </w:pPr>
      <w:r w:rsidRPr="00A55146">
        <w:rPr>
          <w:color w:val="444444"/>
          <w:sz w:val="22"/>
          <w:szCs w:val="22"/>
        </w:rPr>
        <w:t>C. The provisions of this section shall not apply to any of the following:</w:t>
      </w:r>
    </w:p>
    <w:p w:rsidR="00A55146" w:rsidRPr="00A55146" w:rsidRDefault="00A55146" w:rsidP="00A55146">
      <w:pPr>
        <w:pStyle w:val="NormalWeb"/>
        <w:rPr>
          <w:color w:val="444444"/>
          <w:sz w:val="22"/>
          <w:szCs w:val="22"/>
        </w:rPr>
      </w:pPr>
      <w:r w:rsidRPr="00A55146">
        <w:rPr>
          <w:color w:val="444444"/>
          <w:sz w:val="22"/>
          <w:szCs w:val="22"/>
        </w:rPr>
        <w:t xml:space="preserve">1. The status of and release of information governed by §§ </w:t>
      </w:r>
      <w:hyperlink r:id="rId1340" w:history="1">
        <w:r w:rsidRPr="00A55146">
          <w:rPr>
            <w:rStyle w:val="Hyperlink"/>
            <w:sz w:val="22"/>
            <w:szCs w:val="22"/>
          </w:rPr>
          <w:t>65.2-604</w:t>
        </w:r>
      </w:hyperlink>
      <w:r w:rsidRPr="00A55146">
        <w:rPr>
          <w:color w:val="444444"/>
          <w:sz w:val="22"/>
          <w:szCs w:val="22"/>
        </w:rPr>
        <w:t xml:space="preserve"> and </w:t>
      </w:r>
      <w:hyperlink r:id="rId1341" w:history="1">
        <w:r w:rsidRPr="00A55146">
          <w:rPr>
            <w:rStyle w:val="Hyperlink"/>
            <w:sz w:val="22"/>
            <w:szCs w:val="22"/>
          </w:rPr>
          <w:t>65.2-607</w:t>
        </w:r>
      </w:hyperlink>
      <w:r w:rsidRPr="00A55146">
        <w:rPr>
          <w:color w:val="444444"/>
          <w:sz w:val="22"/>
          <w:szCs w:val="22"/>
        </w:rPr>
        <w:t xml:space="preserve"> of the Virginia Workers' Compensation Act;</w:t>
      </w:r>
    </w:p>
    <w:p w:rsidR="00A55146" w:rsidRPr="00A55146" w:rsidRDefault="00A55146" w:rsidP="00A55146">
      <w:pPr>
        <w:pStyle w:val="NormalWeb"/>
        <w:rPr>
          <w:color w:val="444444"/>
          <w:sz w:val="22"/>
          <w:szCs w:val="22"/>
        </w:rPr>
      </w:pPr>
      <w:r w:rsidRPr="00A55146">
        <w:rPr>
          <w:color w:val="444444"/>
          <w:sz w:val="22"/>
          <w:szCs w:val="22"/>
        </w:rPr>
        <w:t>2. Except where specifically provided herein, the health records of minors;</w:t>
      </w:r>
    </w:p>
    <w:p w:rsidR="00A55146" w:rsidRPr="00A55146" w:rsidRDefault="00A55146" w:rsidP="00A55146">
      <w:pPr>
        <w:pStyle w:val="NormalWeb"/>
        <w:rPr>
          <w:color w:val="444444"/>
          <w:sz w:val="22"/>
          <w:szCs w:val="22"/>
        </w:rPr>
      </w:pPr>
      <w:r w:rsidRPr="00A55146">
        <w:rPr>
          <w:color w:val="444444"/>
          <w:sz w:val="22"/>
          <w:szCs w:val="22"/>
        </w:rPr>
        <w:t xml:space="preserve">3. The release of juvenile health records to a secure facility or a shelter care facility pursuant to § </w:t>
      </w:r>
      <w:hyperlink r:id="rId1342" w:history="1">
        <w:r w:rsidRPr="00A55146">
          <w:rPr>
            <w:rStyle w:val="Hyperlink"/>
            <w:sz w:val="22"/>
            <w:szCs w:val="22"/>
          </w:rPr>
          <w:t>16.1-248.3</w:t>
        </w:r>
      </w:hyperlink>
      <w:r w:rsidRPr="00A55146">
        <w:rPr>
          <w:color w:val="444444"/>
          <w:sz w:val="22"/>
          <w:szCs w:val="22"/>
        </w:rPr>
        <w:t>; or</w:t>
      </w:r>
    </w:p>
    <w:p w:rsidR="00A55146" w:rsidRPr="00A55146" w:rsidRDefault="00A55146" w:rsidP="00A55146">
      <w:pPr>
        <w:pStyle w:val="NormalWeb"/>
        <w:rPr>
          <w:color w:val="444444"/>
          <w:sz w:val="22"/>
          <w:szCs w:val="22"/>
        </w:rPr>
      </w:pPr>
      <w:r w:rsidRPr="00A55146">
        <w:rPr>
          <w:color w:val="444444"/>
          <w:sz w:val="22"/>
          <w:szCs w:val="22"/>
        </w:rPr>
        <w:t xml:space="preserve">4. The release of health records to a state correctional facility pursuant to § </w:t>
      </w:r>
      <w:hyperlink r:id="rId1343" w:history="1">
        <w:r w:rsidRPr="00A55146">
          <w:rPr>
            <w:rStyle w:val="Hyperlink"/>
            <w:sz w:val="22"/>
            <w:szCs w:val="22"/>
          </w:rPr>
          <w:t>53.1-40.10</w:t>
        </w:r>
      </w:hyperlink>
      <w:r w:rsidRPr="00A55146">
        <w:rPr>
          <w:color w:val="444444"/>
          <w:sz w:val="22"/>
          <w:szCs w:val="22"/>
        </w:rPr>
        <w:t xml:space="preserve"> or a local or regional correctional facility pursuant to § </w:t>
      </w:r>
      <w:hyperlink r:id="rId1344" w:history="1">
        <w:r w:rsidRPr="00A55146">
          <w:rPr>
            <w:rStyle w:val="Hyperlink"/>
            <w:sz w:val="22"/>
            <w:szCs w:val="22"/>
          </w:rPr>
          <w:t>53.1-133.03</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D. Health care entities may, and, when required by other provisions of state law, shall, disclose health records:</w:t>
      </w:r>
    </w:p>
    <w:p w:rsidR="00A55146" w:rsidRPr="00A55146" w:rsidRDefault="00A55146" w:rsidP="00A55146">
      <w:pPr>
        <w:pStyle w:val="NormalWeb"/>
        <w:rPr>
          <w:color w:val="444444"/>
          <w:sz w:val="22"/>
          <w:szCs w:val="22"/>
        </w:rPr>
      </w:pPr>
      <w:r w:rsidRPr="00A55146">
        <w:rPr>
          <w:color w:val="444444"/>
          <w:sz w:val="22"/>
          <w:szCs w:val="22"/>
        </w:rPr>
        <w:t xml:space="preserve">1. As set forth in subsection E, pursuant to the written authorization of (i) the individual or (ii) in the case of a minor, (a) his custodial parent, guardian or other person authorized to consent to treatment of minors pursuant to § </w:t>
      </w:r>
      <w:hyperlink r:id="rId1345" w:history="1">
        <w:r w:rsidRPr="00A55146">
          <w:rPr>
            <w:rStyle w:val="Hyperlink"/>
            <w:sz w:val="22"/>
            <w:szCs w:val="22"/>
          </w:rPr>
          <w:t>54.1-2969</w:t>
        </w:r>
      </w:hyperlink>
      <w:r w:rsidRPr="00A55146">
        <w:rPr>
          <w:color w:val="444444"/>
          <w:sz w:val="22"/>
          <w:szCs w:val="22"/>
        </w:rPr>
        <w:t xml:space="preserve"> or (b) the minor himself, if he has consented to his own treatment pursuant to § </w:t>
      </w:r>
      <w:hyperlink r:id="rId1346" w:history="1">
        <w:r w:rsidRPr="00A55146">
          <w:rPr>
            <w:rStyle w:val="Hyperlink"/>
            <w:sz w:val="22"/>
            <w:szCs w:val="22"/>
          </w:rPr>
          <w:t>54.1-2969</w:t>
        </w:r>
      </w:hyperlink>
      <w:r w:rsidRPr="00A55146">
        <w:rPr>
          <w:color w:val="444444"/>
          <w:sz w:val="22"/>
          <w:szCs w:val="22"/>
        </w:rPr>
        <w:t>, or (iii) in emergency cases or situations where it is impractical to obtain an individual's written authorization, pursuant to the individual's oral authorization for a health care provider or health plan to discuss the individual's health records with a third party specified by the individual;</w:t>
      </w:r>
    </w:p>
    <w:p w:rsidR="00A55146" w:rsidRPr="00A55146" w:rsidRDefault="00A55146" w:rsidP="00A55146">
      <w:pPr>
        <w:pStyle w:val="NormalWeb"/>
        <w:rPr>
          <w:color w:val="444444"/>
          <w:sz w:val="22"/>
          <w:szCs w:val="22"/>
        </w:rPr>
      </w:pPr>
      <w:r w:rsidRPr="00A55146">
        <w:rPr>
          <w:color w:val="444444"/>
          <w:sz w:val="22"/>
          <w:szCs w:val="22"/>
        </w:rPr>
        <w:t xml:space="preserve">2. In compliance with a subpoena issued in accord with subsection H, pursuant to a search warrant or a grand jury subpoena, pursuant to court order upon good cause shown or in compliance with a subpoena issued pursuant to subsection C of § </w:t>
      </w:r>
      <w:hyperlink r:id="rId1347" w:history="1">
        <w:r w:rsidRPr="00A55146">
          <w:rPr>
            <w:rStyle w:val="Hyperlink"/>
            <w:sz w:val="22"/>
            <w:szCs w:val="22"/>
          </w:rPr>
          <w:t>8.01-413</w:t>
        </w:r>
      </w:hyperlink>
      <w:r w:rsidRPr="00A55146">
        <w:rPr>
          <w:color w:val="444444"/>
          <w:sz w:val="22"/>
          <w:szCs w:val="22"/>
        </w:rPr>
        <w:t>. Regardless of the manner by which health records relating to an individual are compelled to be disclosed pursuant to this subdivision, nothing in this subdivision shall be construed to prohibit any staff or employee of a health care entity from providing information about such individual to a law-enforcement officer in connection with such subpoena, search warrant, or court order;</w:t>
      </w:r>
    </w:p>
    <w:p w:rsidR="00A55146" w:rsidRPr="00A55146" w:rsidRDefault="00A55146" w:rsidP="00A55146">
      <w:pPr>
        <w:pStyle w:val="NormalWeb"/>
        <w:rPr>
          <w:color w:val="444444"/>
          <w:sz w:val="22"/>
          <w:szCs w:val="22"/>
        </w:rPr>
      </w:pPr>
      <w:r w:rsidRPr="00A55146">
        <w:rPr>
          <w:color w:val="444444"/>
          <w:sz w:val="22"/>
          <w:szCs w:val="22"/>
        </w:rPr>
        <w:t xml:space="preserve">3. In accord with subsection F of § </w:t>
      </w:r>
      <w:hyperlink r:id="rId1348" w:history="1">
        <w:r w:rsidRPr="00A55146">
          <w:rPr>
            <w:rStyle w:val="Hyperlink"/>
            <w:sz w:val="22"/>
            <w:szCs w:val="22"/>
          </w:rPr>
          <w:t>8.01-399</w:t>
        </w:r>
      </w:hyperlink>
      <w:r w:rsidRPr="00A55146">
        <w:rPr>
          <w:color w:val="444444"/>
          <w:sz w:val="22"/>
          <w:szCs w:val="22"/>
        </w:rPr>
        <w:t xml:space="preserve"> including, but not limited to, situations where disclosure is reasonably necessary to establish or collect a fee or to defend a health care entity or the health care entity's employees or staff against any accusation of wrongful conduct; also as required in the course of an investigation, audit, review or proceedings regarding a health care entity's conduct by a duly authorized law-enforcement, licensure, accreditation, or professional review entity;</w:t>
      </w:r>
    </w:p>
    <w:p w:rsidR="00A55146" w:rsidRPr="00A55146" w:rsidRDefault="00A55146" w:rsidP="00A55146">
      <w:pPr>
        <w:pStyle w:val="NormalWeb"/>
        <w:rPr>
          <w:color w:val="444444"/>
          <w:sz w:val="22"/>
          <w:szCs w:val="22"/>
        </w:rPr>
      </w:pPr>
      <w:r w:rsidRPr="00A55146">
        <w:rPr>
          <w:color w:val="444444"/>
          <w:sz w:val="22"/>
          <w:szCs w:val="22"/>
        </w:rPr>
        <w:t xml:space="preserve">4. In testimony in accordance with §§ </w:t>
      </w:r>
      <w:hyperlink r:id="rId1349" w:history="1">
        <w:r w:rsidRPr="00A55146">
          <w:rPr>
            <w:rStyle w:val="Hyperlink"/>
            <w:sz w:val="22"/>
            <w:szCs w:val="22"/>
          </w:rPr>
          <w:t>8.01-399</w:t>
        </w:r>
      </w:hyperlink>
      <w:r w:rsidRPr="00A55146">
        <w:rPr>
          <w:color w:val="444444"/>
          <w:sz w:val="22"/>
          <w:szCs w:val="22"/>
        </w:rPr>
        <w:t xml:space="preserve"> and </w:t>
      </w:r>
      <w:hyperlink r:id="rId1350" w:history="1">
        <w:r w:rsidRPr="00A55146">
          <w:rPr>
            <w:rStyle w:val="Hyperlink"/>
            <w:sz w:val="22"/>
            <w:szCs w:val="22"/>
          </w:rPr>
          <w:t>8.01-400.2</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5. In compliance with the provisions of § </w:t>
      </w:r>
      <w:hyperlink r:id="rId1351" w:history="1">
        <w:r w:rsidRPr="00A55146">
          <w:rPr>
            <w:rStyle w:val="Hyperlink"/>
            <w:sz w:val="22"/>
            <w:szCs w:val="22"/>
          </w:rPr>
          <w:t>8.01-413</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6. As required or authorized by law relating to public health activities, health oversight activities, serious threats to health or safety, or abuse, neglect or domestic violence, relating to contagious disease, public safety, and suspected child or adult abuse reporting requirements, including, but not limited to, those contained in §§ </w:t>
      </w:r>
      <w:hyperlink r:id="rId1352" w:history="1">
        <w:r w:rsidRPr="00A55146">
          <w:rPr>
            <w:rStyle w:val="Hyperlink"/>
            <w:sz w:val="22"/>
            <w:szCs w:val="22"/>
          </w:rPr>
          <w:t>16.1-248.3</w:t>
        </w:r>
      </w:hyperlink>
      <w:r w:rsidRPr="00A55146">
        <w:rPr>
          <w:color w:val="444444"/>
          <w:sz w:val="22"/>
          <w:szCs w:val="22"/>
        </w:rPr>
        <w:t xml:space="preserve">, </w:t>
      </w:r>
      <w:hyperlink r:id="rId1353" w:history="1">
        <w:r w:rsidRPr="00A55146">
          <w:rPr>
            <w:rStyle w:val="Hyperlink"/>
            <w:sz w:val="22"/>
            <w:szCs w:val="22"/>
          </w:rPr>
          <w:t>32.1-36</w:t>
        </w:r>
      </w:hyperlink>
      <w:r w:rsidRPr="00A55146">
        <w:rPr>
          <w:color w:val="444444"/>
          <w:sz w:val="22"/>
          <w:szCs w:val="22"/>
        </w:rPr>
        <w:t xml:space="preserve">, </w:t>
      </w:r>
      <w:hyperlink r:id="rId1354" w:history="1">
        <w:r w:rsidRPr="00A55146">
          <w:rPr>
            <w:rStyle w:val="Hyperlink"/>
            <w:sz w:val="22"/>
            <w:szCs w:val="22"/>
          </w:rPr>
          <w:t>32.1-36.1</w:t>
        </w:r>
      </w:hyperlink>
      <w:r w:rsidRPr="00A55146">
        <w:rPr>
          <w:color w:val="444444"/>
          <w:sz w:val="22"/>
          <w:szCs w:val="22"/>
        </w:rPr>
        <w:t xml:space="preserve">, </w:t>
      </w:r>
      <w:hyperlink r:id="rId1355" w:history="1">
        <w:r w:rsidRPr="00A55146">
          <w:rPr>
            <w:rStyle w:val="Hyperlink"/>
            <w:sz w:val="22"/>
            <w:szCs w:val="22"/>
          </w:rPr>
          <w:t>32.1-40</w:t>
        </w:r>
      </w:hyperlink>
      <w:r w:rsidRPr="00A55146">
        <w:rPr>
          <w:color w:val="444444"/>
          <w:sz w:val="22"/>
          <w:szCs w:val="22"/>
        </w:rPr>
        <w:t xml:space="preserve">, </w:t>
      </w:r>
      <w:hyperlink r:id="rId1356" w:history="1">
        <w:r w:rsidRPr="00A55146">
          <w:rPr>
            <w:rStyle w:val="Hyperlink"/>
            <w:sz w:val="22"/>
            <w:szCs w:val="22"/>
          </w:rPr>
          <w:t>32.1-41</w:t>
        </w:r>
      </w:hyperlink>
      <w:r w:rsidRPr="00A55146">
        <w:rPr>
          <w:color w:val="444444"/>
          <w:sz w:val="22"/>
          <w:szCs w:val="22"/>
        </w:rPr>
        <w:t xml:space="preserve">, </w:t>
      </w:r>
      <w:hyperlink r:id="rId1357" w:history="1">
        <w:r w:rsidRPr="00A55146">
          <w:rPr>
            <w:rStyle w:val="Hyperlink"/>
            <w:sz w:val="22"/>
            <w:szCs w:val="22"/>
          </w:rPr>
          <w:t>32.1-127.1:04</w:t>
        </w:r>
      </w:hyperlink>
      <w:r w:rsidRPr="00A55146">
        <w:rPr>
          <w:color w:val="444444"/>
          <w:sz w:val="22"/>
          <w:szCs w:val="22"/>
        </w:rPr>
        <w:t xml:space="preserve">, </w:t>
      </w:r>
      <w:hyperlink r:id="rId1358" w:history="1">
        <w:r w:rsidRPr="00A55146">
          <w:rPr>
            <w:rStyle w:val="Hyperlink"/>
            <w:sz w:val="22"/>
            <w:szCs w:val="22"/>
          </w:rPr>
          <w:t>32.1-276.5</w:t>
        </w:r>
      </w:hyperlink>
      <w:r w:rsidRPr="00A55146">
        <w:rPr>
          <w:color w:val="444444"/>
          <w:sz w:val="22"/>
          <w:szCs w:val="22"/>
        </w:rPr>
        <w:t xml:space="preserve">, </w:t>
      </w:r>
      <w:hyperlink r:id="rId1359" w:history="1">
        <w:r w:rsidRPr="00A55146">
          <w:rPr>
            <w:rStyle w:val="Hyperlink"/>
            <w:sz w:val="22"/>
            <w:szCs w:val="22"/>
          </w:rPr>
          <w:t>32.1-283</w:t>
        </w:r>
      </w:hyperlink>
      <w:r w:rsidRPr="00A55146">
        <w:rPr>
          <w:color w:val="444444"/>
          <w:sz w:val="22"/>
          <w:szCs w:val="22"/>
        </w:rPr>
        <w:t xml:space="preserve">, </w:t>
      </w:r>
      <w:hyperlink r:id="rId1360" w:history="1">
        <w:r w:rsidRPr="00A55146">
          <w:rPr>
            <w:rStyle w:val="Hyperlink"/>
            <w:sz w:val="22"/>
            <w:szCs w:val="22"/>
          </w:rPr>
          <w:t>32.1-283.1</w:t>
        </w:r>
      </w:hyperlink>
      <w:r w:rsidRPr="00A55146">
        <w:rPr>
          <w:color w:val="444444"/>
          <w:sz w:val="22"/>
          <w:szCs w:val="22"/>
        </w:rPr>
        <w:t xml:space="preserve">, </w:t>
      </w:r>
      <w:hyperlink r:id="rId1361" w:history="1">
        <w:r w:rsidRPr="00A55146">
          <w:rPr>
            <w:rStyle w:val="Hyperlink"/>
            <w:sz w:val="22"/>
            <w:szCs w:val="22"/>
          </w:rPr>
          <w:t>32.1-320</w:t>
        </w:r>
      </w:hyperlink>
      <w:r w:rsidRPr="00A55146">
        <w:rPr>
          <w:color w:val="444444"/>
          <w:sz w:val="22"/>
          <w:szCs w:val="22"/>
        </w:rPr>
        <w:t xml:space="preserve">, </w:t>
      </w:r>
      <w:hyperlink r:id="rId1362" w:history="1">
        <w:r w:rsidRPr="00A55146">
          <w:rPr>
            <w:rStyle w:val="Hyperlink"/>
            <w:sz w:val="22"/>
            <w:szCs w:val="22"/>
          </w:rPr>
          <w:t>37.2-710</w:t>
        </w:r>
      </w:hyperlink>
      <w:r w:rsidRPr="00A55146">
        <w:rPr>
          <w:color w:val="444444"/>
          <w:sz w:val="22"/>
          <w:szCs w:val="22"/>
        </w:rPr>
        <w:t xml:space="preserve">, </w:t>
      </w:r>
      <w:hyperlink r:id="rId1363" w:history="1">
        <w:r w:rsidRPr="00A55146">
          <w:rPr>
            <w:rStyle w:val="Hyperlink"/>
            <w:sz w:val="22"/>
            <w:szCs w:val="22"/>
          </w:rPr>
          <w:t>37.2-839</w:t>
        </w:r>
      </w:hyperlink>
      <w:r w:rsidRPr="00A55146">
        <w:rPr>
          <w:color w:val="444444"/>
          <w:sz w:val="22"/>
          <w:szCs w:val="22"/>
        </w:rPr>
        <w:t xml:space="preserve">, </w:t>
      </w:r>
      <w:hyperlink r:id="rId1364" w:history="1">
        <w:r w:rsidRPr="00A55146">
          <w:rPr>
            <w:rStyle w:val="Hyperlink"/>
            <w:sz w:val="22"/>
            <w:szCs w:val="22"/>
          </w:rPr>
          <w:t>53.1-40.10</w:t>
        </w:r>
      </w:hyperlink>
      <w:r w:rsidRPr="00A55146">
        <w:rPr>
          <w:color w:val="444444"/>
          <w:sz w:val="22"/>
          <w:szCs w:val="22"/>
        </w:rPr>
        <w:t xml:space="preserve">, </w:t>
      </w:r>
      <w:hyperlink r:id="rId1365" w:history="1">
        <w:r w:rsidRPr="00A55146">
          <w:rPr>
            <w:rStyle w:val="Hyperlink"/>
            <w:sz w:val="22"/>
            <w:szCs w:val="22"/>
          </w:rPr>
          <w:t>53.1-133.03</w:t>
        </w:r>
      </w:hyperlink>
      <w:r w:rsidRPr="00A55146">
        <w:rPr>
          <w:color w:val="444444"/>
          <w:sz w:val="22"/>
          <w:szCs w:val="22"/>
        </w:rPr>
        <w:t xml:space="preserve">, </w:t>
      </w:r>
      <w:hyperlink r:id="rId1366" w:history="1">
        <w:r w:rsidRPr="00A55146">
          <w:rPr>
            <w:rStyle w:val="Hyperlink"/>
            <w:sz w:val="22"/>
            <w:szCs w:val="22"/>
          </w:rPr>
          <w:t>54.1-2400.6</w:t>
        </w:r>
      </w:hyperlink>
      <w:r w:rsidRPr="00A55146">
        <w:rPr>
          <w:color w:val="444444"/>
          <w:sz w:val="22"/>
          <w:szCs w:val="22"/>
        </w:rPr>
        <w:t xml:space="preserve">, </w:t>
      </w:r>
      <w:hyperlink r:id="rId1367" w:history="1">
        <w:r w:rsidRPr="00A55146">
          <w:rPr>
            <w:rStyle w:val="Hyperlink"/>
            <w:sz w:val="22"/>
            <w:szCs w:val="22"/>
          </w:rPr>
          <w:t>54.1-2400.7</w:t>
        </w:r>
      </w:hyperlink>
      <w:r w:rsidRPr="00A55146">
        <w:rPr>
          <w:color w:val="444444"/>
          <w:sz w:val="22"/>
          <w:szCs w:val="22"/>
        </w:rPr>
        <w:t xml:space="preserve">, </w:t>
      </w:r>
      <w:hyperlink r:id="rId1368" w:history="1">
        <w:r w:rsidRPr="00A55146">
          <w:rPr>
            <w:rStyle w:val="Hyperlink"/>
            <w:sz w:val="22"/>
            <w:szCs w:val="22"/>
          </w:rPr>
          <w:t>54.1-2400.9</w:t>
        </w:r>
      </w:hyperlink>
      <w:r w:rsidRPr="00A55146">
        <w:rPr>
          <w:color w:val="444444"/>
          <w:sz w:val="22"/>
          <w:szCs w:val="22"/>
        </w:rPr>
        <w:t xml:space="preserve">, </w:t>
      </w:r>
      <w:hyperlink r:id="rId1369" w:history="1">
        <w:r w:rsidRPr="00A55146">
          <w:rPr>
            <w:rStyle w:val="Hyperlink"/>
            <w:sz w:val="22"/>
            <w:szCs w:val="22"/>
          </w:rPr>
          <w:t>54.1-2403.3</w:t>
        </w:r>
      </w:hyperlink>
      <w:r w:rsidRPr="00A55146">
        <w:rPr>
          <w:color w:val="444444"/>
          <w:sz w:val="22"/>
          <w:szCs w:val="22"/>
        </w:rPr>
        <w:t xml:space="preserve">, </w:t>
      </w:r>
      <w:hyperlink r:id="rId1370" w:history="1">
        <w:r w:rsidRPr="00A55146">
          <w:rPr>
            <w:rStyle w:val="Hyperlink"/>
            <w:sz w:val="22"/>
            <w:szCs w:val="22"/>
          </w:rPr>
          <w:t>54.1-2506</w:t>
        </w:r>
      </w:hyperlink>
      <w:r w:rsidRPr="00A55146">
        <w:rPr>
          <w:color w:val="444444"/>
          <w:sz w:val="22"/>
          <w:szCs w:val="22"/>
        </w:rPr>
        <w:t xml:space="preserve">, </w:t>
      </w:r>
      <w:hyperlink r:id="rId1371" w:history="1">
        <w:r w:rsidRPr="00A55146">
          <w:rPr>
            <w:rStyle w:val="Hyperlink"/>
            <w:sz w:val="22"/>
            <w:szCs w:val="22"/>
          </w:rPr>
          <w:t>54.1-2966</w:t>
        </w:r>
      </w:hyperlink>
      <w:r w:rsidRPr="00A55146">
        <w:rPr>
          <w:color w:val="444444"/>
          <w:sz w:val="22"/>
          <w:szCs w:val="22"/>
        </w:rPr>
        <w:t xml:space="preserve">, </w:t>
      </w:r>
      <w:hyperlink r:id="rId1372" w:history="1">
        <w:r w:rsidRPr="00A55146">
          <w:rPr>
            <w:rStyle w:val="Hyperlink"/>
            <w:sz w:val="22"/>
            <w:szCs w:val="22"/>
          </w:rPr>
          <w:t>54.1-2967</w:t>
        </w:r>
      </w:hyperlink>
      <w:r w:rsidRPr="00A55146">
        <w:rPr>
          <w:color w:val="444444"/>
          <w:sz w:val="22"/>
          <w:szCs w:val="22"/>
        </w:rPr>
        <w:t xml:space="preserve">, </w:t>
      </w:r>
      <w:hyperlink r:id="rId1373" w:history="1">
        <w:r w:rsidRPr="00A55146">
          <w:rPr>
            <w:rStyle w:val="Hyperlink"/>
            <w:sz w:val="22"/>
            <w:szCs w:val="22"/>
          </w:rPr>
          <w:t>54.1-2968</w:t>
        </w:r>
      </w:hyperlink>
      <w:r w:rsidRPr="00A55146">
        <w:rPr>
          <w:color w:val="444444"/>
          <w:sz w:val="22"/>
          <w:szCs w:val="22"/>
        </w:rPr>
        <w:t xml:space="preserve">, </w:t>
      </w:r>
      <w:hyperlink r:id="rId1374" w:history="1">
        <w:r w:rsidRPr="00A55146">
          <w:rPr>
            <w:rStyle w:val="Hyperlink"/>
            <w:sz w:val="22"/>
            <w:szCs w:val="22"/>
          </w:rPr>
          <w:t>54.1-3408.2</w:t>
        </w:r>
      </w:hyperlink>
      <w:r w:rsidRPr="00A55146">
        <w:rPr>
          <w:color w:val="444444"/>
          <w:sz w:val="22"/>
          <w:szCs w:val="22"/>
        </w:rPr>
        <w:t xml:space="preserve">, </w:t>
      </w:r>
      <w:hyperlink r:id="rId1375" w:history="1">
        <w:r w:rsidRPr="00A55146">
          <w:rPr>
            <w:rStyle w:val="Hyperlink"/>
            <w:sz w:val="22"/>
            <w:szCs w:val="22"/>
          </w:rPr>
          <w:t>63.2-1509</w:t>
        </w:r>
      </w:hyperlink>
      <w:r w:rsidRPr="00A55146">
        <w:rPr>
          <w:color w:val="444444"/>
          <w:sz w:val="22"/>
          <w:szCs w:val="22"/>
        </w:rPr>
        <w:t xml:space="preserve">, and </w:t>
      </w:r>
      <w:hyperlink r:id="rId1376" w:history="1">
        <w:r w:rsidRPr="00A55146">
          <w:rPr>
            <w:rStyle w:val="Hyperlink"/>
            <w:sz w:val="22"/>
            <w:szCs w:val="22"/>
          </w:rPr>
          <w:t>63.2-1606</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7. Where necessary in connection with the care of the individual;</w:t>
      </w:r>
    </w:p>
    <w:p w:rsidR="00A55146" w:rsidRPr="00A55146" w:rsidRDefault="00A55146" w:rsidP="00A55146">
      <w:pPr>
        <w:pStyle w:val="NormalWeb"/>
        <w:rPr>
          <w:color w:val="444444"/>
          <w:sz w:val="22"/>
          <w:szCs w:val="22"/>
        </w:rPr>
      </w:pPr>
      <w:r w:rsidRPr="00A55146">
        <w:rPr>
          <w:color w:val="444444"/>
          <w:sz w:val="22"/>
          <w:szCs w:val="22"/>
        </w:rPr>
        <w:t xml:space="preserve">8. In connection with the health care entity's own health care operations or the health care operations of another health care entity, as specified in 45 C.F.R. § 164.501, or in the normal course of business in accordance with accepted standards of practice within the health services setting; however, the maintenance, storage, and disclosure of the mass of prescription dispensing records maintained in a pharmacy registered or permitted in Virginia shall only be accomplished in compliance with §§ </w:t>
      </w:r>
      <w:hyperlink r:id="rId1377" w:history="1">
        <w:r w:rsidRPr="00A55146">
          <w:rPr>
            <w:rStyle w:val="Hyperlink"/>
            <w:sz w:val="22"/>
            <w:szCs w:val="22"/>
          </w:rPr>
          <w:t>54.1-3410</w:t>
        </w:r>
      </w:hyperlink>
      <w:r w:rsidRPr="00A55146">
        <w:rPr>
          <w:color w:val="444444"/>
          <w:sz w:val="22"/>
          <w:szCs w:val="22"/>
        </w:rPr>
        <w:t xml:space="preserve">, </w:t>
      </w:r>
      <w:hyperlink r:id="rId1378" w:history="1">
        <w:r w:rsidRPr="00A55146">
          <w:rPr>
            <w:rStyle w:val="Hyperlink"/>
            <w:sz w:val="22"/>
            <w:szCs w:val="22"/>
          </w:rPr>
          <w:t>54.1-3411</w:t>
        </w:r>
      </w:hyperlink>
      <w:r w:rsidRPr="00A55146">
        <w:rPr>
          <w:color w:val="444444"/>
          <w:sz w:val="22"/>
          <w:szCs w:val="22"/>
        </w:rPr>
        <w:t xml:space="preserve">, and </w:t>
      </w:r>
      <w:hyperlink r:id="rId1379" w:history="1">
        <w:r w:rsidRPr="00A55146">
          <w:rPr>
            <w:rStyle w:val="Hyperlink"/>
            <w:sz w:val="22"/>
            <w:szCs w:val="22"/>
          </w:rPr>
          <w:t>54.1-3412</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9. When the individual has waived his right to the privacy of the health records;</w:t>
      </w:r>
    </w:p>
    <w:p w:rsidR="00A55146" w:rsidRPr="00A55146" w:rsidRDefault="00A55146" w:rsidP="00A55146">
      <w:pPr>
        <w:pStyle w:val="NormalWeb"/>
        <w:rPr>
          <w:color w:val="444444"/>
          <w:sz w:val="22"/>
          <w:szCs w:val="22"/>
        </w:rPr>
      </w:pPr>
      <w:r w:rsidRPr="00A55146">
        <w:rPr>
          <w:color w:val="444444"/>
          <w:sz w:val="22"/>
          <w:szCs w:val="22"/>
        </w:rPr>
        <w:t>10. When examination and evaluation of an individual are undertaken pursuant to judicial or administrative law order, but only to the extent as required by such order;</w:t>
      </w:r>
    </w:p>
    <w:p w:rsidR="00A55146" w:rsidRPr="00A55146" w:rsidRDefault="00A55146" w:rsidP="00A55146">
      <w:pPr>
        <w:pStyle w:val="NormalWeb"/>
        <w:rPr>
          <w:color w:val="444444"/>
          <w:sz w:val="22"/>
          <w:szCs w:val="22"/>
        </w:rPr>
      </w:pPr>
      <w:r w:rsidRPr="00A55146">
        <w:rPr>
          <w:color w:val="444444"/>
          <w:sz w:val="22"/>
          <w:szCs w:val="22"/>
        </w:rPr>
        <w:t xml:space="preserve">11. To the guardian ad litem and any attorney representing the respondent in the course of a guardianship proceeding of an adult patient who is the respondent in a proceeding under Chapter 20 (§ </w:t>
      </w:r>
      <w:hyperlink r:id="rId1380" w:history="1">
        <w:r w:rsidRPr="00A55146">
          <w:rPr>
            <w:rStyle w:val="Hyperlink"/>
            <w:sz w:val="22"/>
            <w:szCs w:val="22"/>
          </w:rPr>
          <w:t>64.2-2000</w:t>
        </w:r>
      </w:hyperlink>
      <w:r w:rsidRPr="00A55146">
        <w:rPr>
          <w:color w:val="444444"/>
          <w:sz w:val="22"/>
          <w:szCs w:val="22"/>
        </w:rPr>
        <w:t xml:space="preserve"> et seq.) of Title 64.2;</w:t>
      </w:r>
    </w:p>
    <w:p w:rsidR="00A55146" w:rsidRPr="00A55146" w:rsidRDefault="00A55146" w:rsidP="00A55146">
      <w:pPr>
        <w:pStyle w:val="NormalWeb"/>
        <w:rPr>
          <w:color w:val="444444"/>
          <w:sz w:val="22"/>
          <w:szCs w:val="22"/>
        </w:rPr>
      </w:pPr>
      <w:r w:rsidRPr="00A55146">
        <w:rPr>
          <w:color w:val="444444"/>
          <w:sz w:val="22"/>
          <w:szCs w:val="22"/>
        </w:rPr>
        <w:t xml:space="preserve">12. To the guardian ad litem and any attorney appointed by the court to represent an individual who is or has been a patient who is the subject of a commitment proceeding under § </w:t>
      </w:r>
      <w:hyperlink r:id="rId1381" w:history="1">
        <w:r w:rsidRPr="00A55146">
          <w:rPr>
            <w:rStyle w:val="Hyperlink"/>
            <w:sz w:val="22"/>
            <w:szCs w:val="22"/>
          </w:rPr>
          <w:t>19.2-169.6</w:t>
        </w:r>
      </w:hyperlink>
      <w:r w:rsidRPr="00A55146">
        <w:rPr>
          <w:color w:val="444444"/>
          <w:sz w:val="22"/>
          <w:szCs w:val="22"/>
        </w:rPr>
        <w:t xml:space="preserve">, Article 5 (§ </w:t>
      </w:r>
      <w:hyperlink r:id="rId1382" w:history="1">
        <w:r w:rsidRPr="00A55146">
          <w:rPr>
            <w:rStyle w:val="Hyperlink"/>
            <w:sz w:val="22"/>
            <w:szCs w:val="22"/>
          </w:rPr>
          <w:t>37.2-814</w:t>
        </w:r>
      </w:hyperlink>
      <w:r w:rsidRPr="00A55146">
        <w:rPr>
          <w:color w:val="444444"/>
          <w:sz w:val="22"/>
          <w:szCs w:val="22"/>
        </w:rPr>
        <w:t xml:space="preserve"> et seq.) of Chapter 8 of Title 37.2, Article 16 (§ </w:t>
      </w:r>
      <w:hyperlink r:id="rId1383" w:history="1">
        <w:r w:rsidRPr="00A55146">
          <w:rPr>
            <w:rStyle w:val="Hyperlink"/>
            <w:sz w:val="22"/>
            <w:szCs w:val="22"/>
          </w:rPr>
          <w:t>16.1-335</w:t>
        </w:r>
      </w:hyperlink>
      <w:r w:rsidRPr="00A55146">
        <w:rPr>
          <w:color w:val="444444"/>
          <w:sz w:val="22"/>
          <w:szCs w:val="22"/>
        </w:rPr>
        <w:t xml:space="preserve"> et seq.) of Chapter 11 of Title 16.1, or a judicial authorization for treatment proceeding pursuant to Chapter 11 (§ </w:t>
      </w:r>
      <w:hyperlink r:id="rId1384" w:history="1">
        <w:r w:rsidRPr="00A55146">
          <w:rPr>
            <w:rStyle w:val="Hyperlink"/>
            <w:sz w:val="22"/>
            <w:szCs w:val="22"/>
          </w:rPr>
          <w:t>37.2-1100</w:t>
        </w:r>
      </w:hyperlink>
      <w:r w:rsidRPr="00A55146">
        <w:rPr>
          <w:color w:val="444444"/>
          <w:sz w:val="22"/>
          <w:szCs w:val="22"/>
        </w:rPr>
        <w:t xml:space="preserve"> et seq.) of Title 37.2;</w:t>
      </w:r>
    </w:p>
    <w:p w:rsidR="00A55146" w:rsidRPr="00A55146" w:rsidRDefault="00A55146" w:rsidP="00A55146">
      <w:pPr>
        <w:pStyle w:val="NormalWeb"/>
        <w:rPr>
          <w:color w:val="444444"/>
          <w:sz w:val="22"/>
          <w:szCs w:val="22"/>
        </w:rPr>
      </w:pPr>
      <w:r w:rsidRPr="00A55146">
        <w:rPr>
          <w:color w:val="444444"/>
          <w:sz w:val="22"/>
          <w:szCs w:val="22"/>
        </w:rPr>
        <w:t xml:space="preserve">13. To a magistrate, the court, the evaluator or examiner required under Article 16 (§ </w:t>
      </w:r>
      <w:hyperlink r:id="rId1385" w:history="1">
        <w:r w:rsidRPr="00A55146">
          <w:rPr>
            <w:rStyle w:val="Hyperlink"/>
            <w:sz w:val="22"/>
            <w:szCs w:val="22"/>
          </w:rPr>
          <w:t>16.1-335</w:t>
        </w:r>
      </w:hyperlink>
      <w:r w:rsidRPr="00A55146">
        <w:rPr>
          <w:color w:val="444444"/>
          <w:sz w:val="22"/>
          <w:szCs w:val="22"/>
        </w:rPr>
        <w:t xml:space="preserve"> et seq.) of Chapter 11 of Title 16.1 or § </w:t>
      </w:r>
      <w:hyperlink r:id="rId1386" w:history="1">
        <w:r w:rsidRPr="00A55146">
          <w:rPr>
            <w:rStyle w:val="Hyperlink"/>
            <w:sz w:val="22"/>
            <w:szCs w:val="22"/>
          </w:rPr>
          <w:t>37.2-815</w:t>
        </w:r>
      </w:hyperlink>
      <w:r w:rsidRPr="00A55146">
        <w:rPr>
          <w:color w:val="444444"/>
          <w:sz w:val="22"/>
          <w:szCs w:val="22"/>
        </w:rPr>
        <w:t xml:space="preserve">, a community services board or behavioral health authority or a designee of a community services board or behavioral health authority, or a law-enforcement officer participating in any proceeding under Article 16 (§ </w:t>
      </w:r>
      <w:hyperlink r:id="rId1387" w:history="1">
        <w:r w:rsidRPr="00A55146">
          <w:rPr>
            <w:rStyle w:val="Hyperlink"/>
            <w:sz w:val="22"/>
            <w:szCs w:val="22"/>
          </w:rPr>
          <w:t>16.1-335</w:t>
        </w:r>
      </w:hyperlink>
      <w:r w:rsidRPr="00A55146">
        <w:rPr>
          <w:color w:val="444444"/>
          <w:sz w:val="22"/>
          <w:szCs w:val="22"/>
        </w:rPr>
        <w:t xml:space="preserve"> et seq.) of Chapter 11 of Title 16.1, § </w:t>
      </w:r>
      <w:hyperlink r:id="rId1388" w:history="1">
        <w:r w:rsidRPr="00A55146">
          <w:rPr>
            <w:rStyle w:val="Hyperlink"/>
            <w:sz w:val="22"/>
            <w:szCs w:val="22"/>
          </w:rPr>
          <w:t>19.2-169.6</w:t>
        </w:r>
      </w:hyperlink>
      <w:r w:rsidRPr="00A55146">
        <w:rPr>
          <w:color w:val="444444"/>
          <w:sz w:val="22"/>
          <w:szCs w:val="22"/>
        </w:rPr>
        <w:t xml:space="preserve">, or Chapter 8 (§ </w:t>
      </w:r>
      <w:hyperlink r:id="rId1389" w:history="1">
        <w:r w:rsidRPr="00A55146">
          <w:rPr>
            <w:rStyle w:val="Hyperlink"/>
            <w:sz w:val="22"/>
            <w:szCs w:val="22"/>
          </w:rPr>
          <w:t>37.2-800</w:t>
        </w:r>
      </w:hyperlink>
      <w:r w:rsidRPr="00A55146">
        <w:rPr>
          <w:color w:val="444444"/>
          <w:sz w:val="22"/>
          <w:szCs w:val="22"/>
        </w:rPr>
        <w:t xml:space="preserve"> et seq.) of Title 37.2 regarding the subject of the proceeding, and to any health care provider evaluating or providing services to the person who is the subject of the proceeding or monitoring the person's adherence to a treatment plan ordered under those provisions. Health records disclosed to a law-enforcement officer shall be limited to information necessary to protect the officer, the person, or the public from physical injury or to address the health care needs of the person. Information disclosed to a law-enforcement officer shall not be used for any other purpose, disclosed to others, or retained;</w:t>
      </w:r>
    </w:p>
    <w:p w:rsidR="00A55146" w:rsidRPr="00A55146" w:rsidRDefault="00A55146" w:rsidP="00A55146">
      <w:pPr>
        <w:pStyle w:val="NormalWeb"/>
        <w:rPr>
          <w:color w:val="444444"/>
          <w:sz w:val="22"/>
          <w:szCs w:val="22"/>
        </w:rPr>
      </w:pPr>
      <w:r w:rsidRPr="00A55146">
        <w:rPr>
          <w:color w:val="444444"/>
          <w:sz w:val="22"/>
          <w:szCs w:val="22"/>
        </w:rPr>
        <w:t>14. To the attorney and/or guardian ad litem of a minor who represents such minor in any judicial or administrative proceeding, if the court or administrative hearing officer has entered an order granting the attorney or guardian ad litem this right and such attorney or guardian ad litem presents evidence to the health care entity of such order;</w:t>
      </w:r>
    </w:p>
    <w:p w:rsidR="00A55146" w:rsidRPr="00A55146" w:rsidRDefault="00A55146" w:rsidP="00A55146">
      <w:pPr>
        <w:pStyle w:val="NormalWeb"/>
        <w:rPr>
          <w:color w:val="444444"/>
          <w:sz w:val="22"/>
          <w:szCs w:val="22"/>
        </w:rPr>
      </w:pPr>
      <w:r w:rsidRPr="00A55146">
        <w:rPr>
          <w:color w:val="444444"/>
          <w:sz w:val="22"/>
          <w:szCs w:val="22"/>
        </w:rPr>
        <w:t xml:space="preserve">15. With regard to the Court-Appointed Special Advocate (CASA) program, a minor's health records in accord with § </w:t>
      </w:r>
      <w:hyperlink r:id="rId1390" w:history="1">
        <w:r w:rsidRPr="00A55146">
          <w:rPr>
            <w:rStyle w:val="Hyperlink"/>
            <w:sz w:val="22"/>
            <w:szCs w:val="22"/>
          </w:rPr>
          <w:t>9.1-156</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16. To an agent appointed under an individual's power of attorney or to an agent or decision maker designated in an individual's advance directive for health care or for decisions on anatomical gifts and organ, tissue or eye donation or to any other person consistent with the provisions of the Health Care Decisions Act (§ </w:t>
      </w:r>
      <w:hyperlink r:id="rId1391" w:history="1">
        <w:r w:rsidRPr="00A55146">
          <w:rPr>
            <w:rStyle w:val="Hyperlink"/>
            <w:sz w:val="22"/>
            <w:szCs w:val="22"/>
          </w:rPr>
          <w:t>54.1-2981</w:t>
        </w:r>
      </w:hyperlink>
      <w:r w:rsidRPr="00A55146">
        <w:rPr>
          <w:color w:val="444444"/>
          <w:sz w:val="22"/>
          <w:szCs w:val="22"/>
        </w:rPr>
        <w:t xml:space="preserve"> et seq.);</w:t>
      </w:r>
    </w:p>
    <w:p w:rsidR="00A55146" w:rsidRPr="00A55146" w:rsidRDefault="00A55146" w:rsidP="00A55146">
      <w:pPr>
        <w:pStyle w:val="NormalWeb"/>
        <w:rPr>
          <w:color w:val="444444"/>
          <w:sz w:val="22"/>
          <w:szCs w:val="22"/>
        </w:rPr>
      </w:pPr>
      <w:r w:rsidRPr="00A55146">
        <w:rPr>
          <w:color w:val="444444"/>
          <w:sz w:val="22"/>
          <w:szCs w:val="22"/>
        </w:rPr>
        <w:t>17. To third-party payors and their agents for purposes of reimbursement;</w:t>
      </w:r>
    </w:p>
    <w:p w:rsidR="00A55146" w:rsidRPr="00A55146" w:rsidRDefault="00A55146" w:rsidP="00A55146">
      <w:pPr>
        <w:pStyle w:val="NormalWeb"/>
        <w:rPr>
          <w:color w:val="444444"/>
          <w:sz w:val="22"/>
          <w:szCs w:val="22"/>
        </w:rPr>
      </w:pPr>
      <w:r w:rsidRPr="00A55146">
        <w:rPr>
          <w:color w:val="444444"/>
          <w:sz w:val="22"/>
          <w:szCs w:val="22"/>
        </w:rPr>
        <w:t xml:space="preserve">18. As is necessary to support an application for receipt of health care benefits from a governmental agency or as required by an authorized governmental agency reviewing such application or reviewing benefits already provided or as necessary to the coordination of prevention and control of disease, injury, or disability and delivery of such health care benefits pursuant to § </w:t>
      </w:r>
      <w:hyperlink r:id="rId1392" w:history="1">
        <w:r w:rsidRPr="00A55146">
          <w:rPr>
            <w:rStyle w:val="Hyperlink"/>
            <w:sz w:val="22"/>
            <w:szCs w:val="22"/>
          </w:rPr>
          <w:t>32.1-127.1:04</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19. Upon the sale of a medical practice as provided in § </w:t>
      </w:r>
      <w:hyperlink r:id="rId1393" w:history="1">
        <w:r w:rsidRPr="00A55146">
          <w:rPr>
            <w:rStyle w:val="Hyperlink"/>
            <w:sz w:val="22"/>
            <w:szCs w:val="22"/>
          </w:rPr>
          <w:t>54.1-2405</w:t>
        </w:r>
      </w:hyperlink>
      <w:r w:rsidRPr="00A55146">
        <w:rPr>
          <w:color w:val="444444"/>
          <w:sz w:val="22"/>
          <w:szCs w:val="22"/>
        </w:rPr>
        <w:t>; or upon a change of ownership or closing of a pharmacy pursuant to regulations of the Board of Pharmacy;</w:t>
      </w:r>
    </w:p>
    <w:p w:rsidR="00A55146" w:rsidRPr="00A55146" w:rsidRDefault="00A55146" w:rsidP="00A55146">
      <w:pPr>
        <w:pStyle w:val="NormalWeb"/>
        <w:rPr>
          <w:color w:val="444444"/>
          <w:sz w:val="22"/>
          <w:szCs w:val="22"/>
        </w:rPr>
      </w:pPr>
      <w:r w:rsidRPr="00A55146">
        <w:rPr>
          <w:color w:val="444444"/>
          <w:sz w:val="22"/>
          <w:szCs w:val="22"/>
        </w:rPr>
        <w:t xml:space="preserve">20. In accord with subsection B of § </w:t>
      </w:r>
      <w:hyperlink r:id="rId1394" w:history="1">
        <w:r w:rsidRPr="00A55146">
          <w:rPr>
            <w:rStyle w:val="Hyperlink"/>
            <w:sz w:val="22"/>
            <w:szCs w:val="22"/>
          </w:rPr>
          <w:t>54.1-2400.1</w:t>
        </w:r>
      </w:hyperlink>
      <w:r w:rsidRPr="00A55146">
        <w:rPr>
          <w:color w:val="444444"/>
          <w:sz w:val="22"/>
          <w:szCs w:val="22"/>
        </w:rPr>
        <w:t>, to communicate an individual's specific and immediate threat to cause serious bodily injury or death of an identified or readily identifiable person;</w:t>
      </w:r>
    </w:p>
    <w:p w:rsidR="00A55146" w:rsidRPr="00A55146" w:rsidRDefault="00A55146" w:rsidP="00A55146">
      <w:pPr>
        <w:pStyle w:val="NormalWeb"/>
        <w:rPr>
          <w:color w:val="444444"/>
          <w:sz w:val="22"/>
          <w:szCs w:val="22"/>
        </w:rPr>
      </w:pPr>
      <w:r w:rsidRPr="00A55146">
        <w:rPr>
          <w:color w:val="444444"/>
          <w:sz w:val="22"/>
          <w:szCs w:val="22"/>
        </w:rPr>
        <w:t xml:space="preserve">21. Where necessary in connection with the implementation of a hospital's routine contact process for organ donation pursuant to subdivision B 4 of § </w:t>
      </w:r>
      <w:hyperlink r:id="rId1395" w:history="1">
        <w:r w:rsidRPr="00A55146">
          <w:rPr>
            <w:rStyle w:val="Hyperlink"/>
            <w:sz w:val="22"/>
            <w:szCs w:val="22"/>
          </w:rPr>
          <w:t>32.1-127</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22. In the case of substance abuse records, when permitted by and in conformity with requirements of federal law found in 42 U.S.C. § 290dd-2 and 42 C.F.R. Part 2;</w:t>
      </w:r>
    </w:p>
    <w:p w:rsidR="00A55146" w:rsidRPr="00A55146" w:rsidRDefault="00A55146" w:rsidP="00A55146">
      <w:pPr>
        <w:pStyle w:val="NormalWeb"/>
        <w:rPr>
          <w:color w:val="444444"/>
          <w:sz w:val="22"/>
          <w:szCs w:val="22"/>
        </w:rPr>
      </w:pPr>
      <w:r w:rsidRPr="00A55146">
        <w:rPr>
          <w:color w:val="444444"/>
          <w:sz w:val="22"/>
          <w:szCs w:val="22"/>
        </w:rPr>
        <w:t xml:space="preserve">23. In connection with the work of any entity established as set forth in § </w:t>
      </w:r>
      <w:hyperlink r:id="rId1396" w:history="1">
        <w:r w:rsidRPr="00A55146">
          <w:rPr>
            <w:rStyle w:val="Hyperlink"/>
            <w:sz w:val="22"/>
            <w:szCs w:val="22"/>
          </w:rPr>
          <w:t>8.01-581.16</w:t>
        </w:r>
      </w:hyperlink>
      <w:r w:rsidRPr="00A55146">
        <w:rPr>
          <w:color w:val="444444"/>
          <w:sz w:val="22"/>
          <w:szCs w:val="22"/>
        </w:rPr>
        <w:t xml:space="preserve"> to evaluate the adequacy or quality of professional services or the competency and qualifications for professional staff privileges;</w:t>
      </w:r>
    </w:p>
    <w:p w:rsidR="00A55146" w:rsidRPr="00A55146" w:rsidRDefault="00A55146" w:rsidP="00A55146">
      <w:pPr>
        <w:pStyle w:val="NormalWeb"/>
        <w:rPr>
          <w:color w:val="444444"/>
          <w:sz w:val="22"/>
          <w:szCs w:val="22"/>
        </w:rPr>
      </w:pPr>
      <w:r w:rsidRPr="00A55146">
        <w:rPr>
          <w:color w:val="444444"/>
          <w:sz w:val="22"/>
          <w:szCs w:val="22"/>
        </w:rPr>
        <w:t>24. If the health records are those of a deceased or mentally incapacitated individual to the personal representative or executor of the deceased individual or the legal guardian or committee of the incompetent or incapacitated individual or if there is no personal representative, executor, legal guardian or committee appointed, to the following persons in the following order of priority: a spouse, an adult son or daughter, either parent, an adult brother or sister, or any other relative of the deceased individual in order of blood relationship;</w:t>
      </w:r>
    </w:p>
    <w:p w:rsidR="00A55146" w:rsidRPr="00A55146" w:rsidRDefault="00A55146" w:rsidP="00A55146">
      <w:pPr>
        <w:pStyle w:val="NormalWeb"/>
        <w:rPr>
          <w:color w:val="444444"/>
          <w:sz w:val="22"/>
          <w:szCs w:val="22"/>
        </w:rPr>
      </w:pPr>
      <w:r w:rsidRPr="00A55146">
        <w:rPr>
          <w:color w:val="444444"/>
          <w:sz w:val="22"/>
          <w:szCs w:val="22"/>
        </w:rPr>
        <w:t>25. For the purpose of conducting record reviews of inpatient hospital deaths to promote identification of all potential organ, eye, and tissue donors in conformance with the requirements of applicable federal law and regulations, including 42 C.F.R. § 482.45, (i) to the health care provider's designated organ procurement organization certified by the United States Health Care Financing Administration and (ii) to any eye bank or tissue bank in Virginia certified by the Eye Bank Association of America or the American Association of Tissue Banks;</w:t>
      </w:r>
    </w:p>
    <w:p w:rsidR="00A55146" w:rsidRPr="00A55146" w:rsidRDefault="00A55146" w:rsidP="00A55146">
      <w:pPr>
        <w:pStyle w:val="NormalWeb"/>
        <w:rPr>
          <w:color w:val="444444"/>
          <w:sz w:val="22"/>
          <w:szCs w:val="22"/>
        </w:rPr>
      </w:pPr>
      <w:r w:rsidRPr="00A55146">
        <w:rPr>
          <w:color w:val="444444"/>
          <w:sz w:val="22"/>
          <w:szCs w:val="22"/>
        </w:rPr>
        <w:t xml:space="preserve">26. To the Office of the State Inspector General pursuant to Chapter 3.2 (§ </w:t>
      </w:r>
      <w:hyperlink r:id="rId1397" w:history="1">
        <w:r w:rsidRPr="00A55146">
          <w:rPr>
            <w:rStyle w:val="Hyperlink"/>
            <w:sz w:val="22"/>
            <w:szCs w:val="22"/>
          </w:rPr>
          <w:t>2.2-307</w:t>
        </w:r>
      </w:hyperlink>
      <w:r w:rsidRPr="00A55146">
        <w:rPr>
          <w:color w:val="444444"/>
          <w:sz w:val="22"/>
          <w:szCs w:val="22"/>
        </w:rPr>
        <w:t xml:space="preserve"> et seq.) of Title 2.2;</w:t>
      </w:r>
    </w:p>
    <w:p w:rsidR="00A55146" w:rsidRPr="00A55146" w:rsidRDefault="00A55146" w:rsidP="00A55146">
      <w:pPr>
        <w:pStyle w:val="NormalWeb"/>
        <w:rPr>
          <w:color w:val="444444"/>
          <w:sz w:val="22"/>
          <w:szCs w:val="22"/>
        </w:rPr>
      </w:pPr>
      <w:r w:rsidRPr="00A55146">
        <w:rPr>
          <w:color w:val="444444"/>
          <w:sz w:val="22"/>
          <w:szCs w:val="22"/>
        </w:rPr>
        <w:t xml:space="preserve">27. To an entity participating in the activities of a local health partnership authority established pursuant to Article 6.1 (§ </w:t>
      </w:r>
      <w:hyperlink r:id="rId1398" w:history="1">
        <w:r w:rsidRPr="00A55146">
          <w:rPr>
            <w:rStyle w:val="Hyperlink"/>
            <w:sz w:val="22"/>
            <w:szCs w:val="22"/>
          </w:rPr>
          <w:t>32.1-122.10:001</w:t>
        </w:r>
      </w:hyperlink>
      <w:r w:rsidRPr="00A55146">
        <w:rPr>
          <w:color w:val="444444"/>
          <w:sz w:val="22"/>
          <w:szCs w:val="22"/>
        </w:rPr>
        <w:t xml:space="preserve"> et seq.) of Chapter 4, pursuant to subdivision 1;</w:t>
      </w:r>
    </w:p>
    <w:p w:rsidR="00A55146" w:rsidRPr="00A55146" w:rsidRDefault="00A55146" w:rsidP="00A55146">
      <w:pPr>
        <w:pStyle w:val="NormalWeb"/>
        <w:rPr>
          <w:color w:val="444444"/>
          <w:sz w:val="22"/>
          <w:szCs w:val="22"/>
        </w:rPr>
      </w:pPr>
      <w:r w:rsidRPr="00A55146">
        <w:rPr>
          <w:color w:val="444444"/>
          <w:sz w:val="22"/>
          <w:szCs w:val="22"/>
        </w:rPr>
        <w:t xml:space="preserve">28. To law-enforcement officials by each licensed emergency medical services agency, (i) when the individual is the victim of a crime or (ii) when the individual has been arrested and has received emergency medical services or has refused emergency medical services and the health records consist of the prehospital patient care report required by § </w:t>
      </w:r>
      <w:hyperlink r:id="rId1399" w:history="1">
        <w:r w:rsidRPr="00A55146">
          <w:rPr>
            <w:rStyle w:val="Hyperlink"/>
            <w:sz w:val="22"/>
            <w:szCs w:val="22"/>
          </w:rPr>
          <w:t>32.1-116.1</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29. To law-enforcement officials, in response to their request, for the purpose of identifying or locating a suspect, fugitive, person required to register pursuant to § </w:t>
      </w:r>
      <w:hyperlink r:id="rId1400" w:history="1">
        <w:r w:rsidRPr="00A55146">
          <w:rPr>
            <w:rStyle w:val="Hyperlink"/>
            <w:sz w:val="22"/>
            <w:szCs w:val="22"/>
          </w:rPr>
          <w:t>9.1-901</w:t>
        </w:r>
      </w:hyperlink>
      <w:r w:rsidRPr="00A55146">
        <w:rPr>
          <w:color w:val="444444"/>
          <w:sz w:val="22"/>
          <w:szCs w:val="22"/>
        </w:rPr>
        <w:t xml:space="preserve"> of the Sex Offender and Crimes Against Minors Registry Act, material witness, or missing person, provided that only the following information may be disclosed: (i) name and address of the person, (ii) date and place of birth of the person, (iii) social security number of the person, (iv) blood type of the person, (v) date and time of treatment received by the person, (vi) date and time of death of the person, where applicable, (vii) description of distinguishing physical characteristics of the person, and (viii) type of injury sustained by the person;</w:t>
      </w:r>
    </w:p>
    <w:p w:rsidR="00A55146" w:rsidRPr="00A55146" w:rsidRDefault="00A55146" w:rsidP="00A55146">
      <w:pPr>
        <w:pStyle w:val="NormalWeb"/>
        <w:rPr>
          <w:color w:val="444444"/>
          <w:sz w:val="22"/>
          <w:szCs w:val="22"/>
        </w:rPr>
      </w:pPr>
      <w:r w:rsidRPr="00A55146">
        <w:rPr>
          <w:color w:val="444444"/>
          <w:sz w:val="22"/>
          <w:szCs w:val="22"/>
        </w:rPr>
        <w:t>30. To law-enforcement officials regarding the death of an individual for the purpose of alerting law enforcement of the death if the health care entity has a suspicion that such death may have resulted from criminal conduct;</w:t>
      </w:r>
    </w:p>
    <w:p w:rsidR="00A55146" w:rsidRPr="00A55146" w:rsidRDefault="00A55146" w:rsidP="00A55146">
      <w:pPr>
        <w:pStyle w:val="NormalWeb"/>
        <w:rPr>
          <w:color w:val="444444"/>
          <w:sz w:val="22"/>
          <w:szCs w:val="22"/>
        </w:rPr>
      </w:pPr>
      <w:r w:rsidRPr="00A55146">
        <w:rPr>
          <w:color w:val="444444"/>
          <w:sz w:val="22"/>
          <w:szCs w:val="22"/>
        </w:rPr>
        <w:t>31. To law-enforcement officials if the health care entity believes in good faith that the information disclosed constitutes evidence of a crime that occurred on its premises;</w:t>
      </w:r>
    </w:p>
    <w:p w:rsidR="00A55146" w:rsidRPr="00A55146" w:rsidRDefault="00A55146" w:rsidP="00A55146">
      <w:pPr>
        <w:pStyle w:val="NormalWeb"/>
        <w:rPr>
          <w:color w:val="444444"/>
          <w:sz w:val="22"/>
          <w:szCs w:val="22"/>
        </w:rPr>
      </w:pPr>
      <w:r w:rsidRPr="00A55146">
        <w:rPr>
          <w:color w:val="444444"/>
          <w:sz w:val="22"/>
          <w:szCs w:val="22"/>
        </w:rPr>
        <w:t xml:space="preserve">32. To the State Health Commissioner pursuant to § </w:t>
      </w:r>
      <w:hyperlink r:id="rId1401" w:history="1">
        <w:r w:rsidRPr="00A55146">
          <w:rPr>
            <w:rStyle w:val="Hyperlink"/>
            <w:sz w:val="22"/>
            <w:szCs w:val="22"/>
          </w:rPr>
          <w:t>32.1-48.015</w:t>
        </w:r>
      </w:hyperlink>
      <w:r w:rsidRPr="00A55146">
        <w:rPr>
          <w:color w:val="444444"/>
          <w:sz w:val="22"/>
          <w:szCs w:val="22"/>
        </w:rPr>
        <w:t xml:space="preserve"> when such records are those of a person or persons who are subject to an order of quarantine or an order of isolation pursuant to Article 3.02 (§ </w:t>
      </w:r>
      <w:hyperlink r:id="rId1402" w:history="1">
        <w:r w:rsidRPr="00A55146">
          <w:rPr>
            <w:rStyle w:val="Hyperlink"/>
            <w:sz w:val="22"/>
            <w:szCs w:val="22"/>
          </w:rPr>
          <w:t>32.1-48.05</w:t>
        </w:r>
      </w:hyperlink>
      <w:r w:rsidRPr="00A55146">
        <w:rPr>
          <w:color w:val="444444"/>
          <w:sz w:val="22"/>
          <w:szCs w:val="22"/>
        </w:rPr>
        <w:t xml:space="preserve"> et seq.) of Chapter 2;</w:t>
      </w:r>
    </w:p>
    <w:p w:rsidR="00A55146" w:rsidRPr="00A55146" w:rsidRDefault="00A55146" w:rsidP="00A55146">
      <w:pPr>
        <w:pStyle w:val="NormalWeb"/>
        <w:rPr>
          <w:color w:val="444444"/>
          <w:sz w:val="22"/>
          <w:szCs w:val="22"/>
        </w:rPr>
      </w:pPr>
      <w:r w:rsidRPr="00A55146">
        <w:rPr>
          <w:color w:val="444444"/>
          <w:sz w:val="22"/>
          <w:szCs w:val="22"/>
        </w:rPr>
        <w:t xml:space="preserve">33. To the Commissioner of the Department of Labor and Industry or his designee by each licensed emergency medical services agency when the records consist of the prehospital patient care report required by § </w:t>
      </w:r>
      <w:hyperlink r:id="rId1403" w:history="1">
        <w:r w:rsidRPr="00A55146">
          <w:rPr>
            <w:rStyle w:val="Hyperlink"/>
            <w:sz w:val="22"/>
            <w:szCs w:val="22"/>
          </w:rPr>
          <w:t>32.1-116.1</w:t>
        </w:r>
      </w:hyperlink>
      <w:r w:rsidRPr="00A55146">
        <w:rPr>
          <w:color w:val="444444"/>
          <w:sz w:val="22"/>
          <w:szCs w:val="22"/>
        </w:rPr>
        <w:t xml:space="preserve"> and the patient has suffered an injury or death on a work site while performing duties or tasks that are within the scope of his employment;</w:t>
      </w:r>
    </w:p>
    <w:p w:rsidR="00A55146" w:rsidRPr="00A55146" w:rsidRDefault="00A55146" w:rsidP="00A55146">
      <w:pPr>
        <w:pStyle w:val="NormalWeb"/>
        <w:rPr>
          <w:color w:val="444444"/>
          <w:sz w:val="22"/>
          <w:szCs w:val="22"/>
        </w:rPr>
      </w:pPr>
      <w:r w:rsidRPr="00A55146">
        <w:rPr>
          <w:color w:val="444444"/>
          <w:sz w:val="22"/>
          <w:szCs w:val="22"/>
        </w:rPr>
        <w:t xml:space="preserve">34. To notify a family member or personal representative of an individual who is the subject of a proceeding pursuant to Article 16 (§ </w:t>
      </w:r>
      <w:hyperlink r:id="rId1404" w:history="1">
        <w:r w:rsidRPr="00A55146">
          <w:rPr>
            <w:rStyle w:val="Hyperlink"/>
            <w:sz w:val="22"/>
            <w:szCs w:val="22"/>
          </w:rPr>
          <w:t>16.1-335</w:t>
        </w:r>
      </w:hyperlink>
      <w:r w:rsidRPr="00A55146">
        <w:rPr>
          <w:color w:val="444444"/>
          <w:sz w:val="22"/>
          <w:szCs w:val="22"/>
        </w:rPr>
        <w:t xml:space="preserve"> et seq.) of Chapter 11 of Title 16.1 or Chapter 8 (§ </w:t>
      </w:r>
      <w:hyperlink r:id="rId1405" w:history="1">
        <w:r w:rsidRPr="00A55146">
          <w:rPr>
            <w:rStyle w:val="Hyperlink"/>
            <w:sz w:val="22"/>
            <w:szCs w:val="22"/>
          </w:rPr>
          <w:t>37.2-800</w:t>
        </w:r>
      </w:hyperlink>
      <w:r w:rsidRPr="00A55146">
        <w:rPr>
          <w:color w:val="444444"/>
          <w:sz w:val="22"/>
          <w:szCs w:val="22"/>
        </w:rPr>
        <w:t xml:space="preserve"> et seq.) of Title 37.2 of information that is directly relevant to such person's involvement with the individual's health care, which may include the individual's location and general condition, when the individual has the capacity to make health care decisions and (i) the individual has agreed to the notification, (ii) the individual has been provided an opportunity to object to the notification and does not express an objection, or (iii) the health care provider can, on the basis of his professional judgment, reasonably infer from the circumstances that the individual does not object to the notification. If the opportunity to agree or object to the notification cannot practicably be provided because of the individual's incapacity or an emergency circumstance, the health care provider may notify a family member or personal representative of the individual of information that is directly relevant to such person's involvement with the individual's health care, which may include the individual's location and general condition if the health care provider, in the exercise of his professional judgment, determines that the notification is in the best interests of the individual. Such notification shall not be made if the provider has actual knowledge the family member or personal representative is currently prohibited by court order from contacting the individual;</w:t>
      </w:r>
    </w:p>
    <w:p w:rsidR="00A55146" w:rsidRPr="00A55146" w:rsidRDefault="00A55146" w:rsidP="00A55146">
      <w:pPr>
        <w:pStyle w:val="NormalWeb"/>
        <w:rPr>
          <w:color w:val="444444"/>
          <w:sz w:val="22"/>
          <w:szCs w:val="22"/>
        </w:rPr>
      </w:pPr>
      <w:r w:rsidRPr="00A55146">
        <w:rPr>
          <w:color w:val="444444"/>
          <w:sz w:val="22"/>
          <w:szCs w:val="22"/>
        </w:rPr>
        <w:t xml:space="preserve">35. To a threat assessment team established by a local school board pursuant to § </w:t>
      </w:r>
      <w:hyperlink r:id="rId1406" w:history="1">
        <w:r w:rsidRPr="00A55146">
          <w:rPr>
            <w:rStyle w:val="Hyperlink"/>
            <w:sz w:val="22"/>
            <w:szCs w:val="22"/>
          </w:rPr>
          <w:t>22.1-79.4</w:t>
        </w:r>
      </w:hyperlink>
      <w:r w:rsidRPr="00A55146">
        <w:rPr>
          <w:color w:val="444444"/>
          <w:sz w:val="22"/>
          <w:szCs w:val="22"/>
        </w:rPr>
        <w:t xml:space="preserve">, by a public institution of higher education pursuant to § </w:t>
      </w:r>
      <w:hyperlink r:id="rId1407" w:history="1">
        <w:r w:rsidRPr="00A55146">
          <w:rPr>
            <w:rStyle w:val="Hyperlink"/>
            <w:sz w:val="22"/>
            <w:szCs w:val="22"/>
          </w:rPr>
          <w:t>23.1-805</w:t>
        </w:r>
      </w:hyperlink>
      <w:r w:rsidRPr="00A55146">
        <w:rPr>
          <w:color w:val="444444"/>
          <w:sz w:val="22"/>
          <w:szCs w:val="22"/>
        </w:rPr>
        <w:t>, or by a private nonprofit institution of higher education; and</w:t>
      </w:r>
    </w:p>
    <w:p w:rsidR="00A55146" w:rsidRPr="00A55146" w:rsidRDefault="00A55146" w:rsidP="00A55146">
      <w:pPr>
        <w:pStyle w:val="NormalWeb"/>
        <w:rPr>
          <w:color w:val="444444"/>
          <w:sz w:val="22"/>
          <w:szCs w:val="22"/>
        </w:rPr>
      </w:pPr>
      <w:r w:rsidRPr="00A55146">
        <w:rPr>
          <w:color w:val="444444"/>
          <w:sz w:val="22"/>
          <w:szCs w:val="22"/>
        </w:rPr>
        <w:t xml:space="preserve">36. To a regional emergency medical services council pursuant to § </w:t>
      </w:r>
      <w:hyperlink r:id="rId1408" w:history="1">
        <w:r w:rsidRPr="00A55146">
          <w:rPr>
            <w:rStyle w:val="Hyperlink"/>
            <w:sz w:val="22"/>
            <w:szCs w:val="22"/>
          </w:rPr>
          <w:t>32.1-116.1</w:t>
        </w:r>
      </w:hyperlink>
      <w:r w:rsidRPr="00A55146">
        <w:rPr>
          <w:color w:val="444444"/>
          <w:sz w:val="22"/>
          <w:szCs w:val="22"/>
        </w:rPr>
        <w:t xml:space="preserve">, for purposes limited to monitoring and improving the quality of emergency medical services pursuant to § </w:t>
      </w:r>
      <w:hyperlink r:id="rId1409" w:history="1">
        <w:r w:rsidRPr="00A55146">
          <w:rPr>
            <w:rStyle w:val="Hyperlink"/>
            <w:sz w:val="22"/>
            <w:szCs w:val="22"/>
          </w:rPr>
          <w:t>32.1-111.3</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 xml:space="preserve">Notwithstanding the provisions of subdivisions 1 through 35, a health care entity shall obtain an individual's written authorization for any disclosure of psychotherapy notes, except when disclosure by the health care entity is (i) for its own training programs in which students, trainees, or practitioners in mental health are being taught under supervision to practice or to improve their skills in group, joint, family, or individual counseling; (ii) to defend itself or its employees or staff against any accusation of wrongful conduct; (iii) in the discharge of the duty, in accordance with subsection B of § </w:t>
      </w:r>
      <w:hyperlink r:id="rId1410" w:history="1">
        <w:r w:rsidRPr="00A55146">
          <w:rPr>
            <w:rStyle w:val="Hyperlink"/>
            <w:sz w:val="22"/>
            <w:szCs w:val="22"/>
          </w:rPr>
          <w:t>54.1-2400.1</w:t>
        </w:r>
      </w:hyperlink>
      <w:r w:rsidRPr="00A55146">
        <w:rPr>
          <w:color w:val="444444"/>
          <w:sz w:val="22"/>
          <w:szCs w:val="22"/>
        </w:rPr>
        <w:t>, to take precautions to protect third parties from violent behavior or other serious harm; (iv) required in the course of an investigation, audit, review, or proceeding regarding a health care entity's conduct by a duly authorized law-enforcement, licensure, accreditation, or professional review entity; or (v) otherwise required by law.</w:t>
      </w:r>
    </w:p>
    <w:p w:rsidR="00A55146" w:rsidRPr="00A55146" w:rsidRDefault="00A55146" w:rsidP="00A55146">
      <w:pPr>
        <w:pStyle w:val="NormalWeb"/>
        <w:rPr>
          <w:color w:val="444444"/>
          <w:sz w:val="22"/>
          <w:szCs w:val="22"/>
        </w:rPr>
      </w:pPr>
      <w:r w:rsidRPr="00A55146">
        <w:rPr>
          <w:color w:val="444444"/>
          <w:sz w:val="22"/>
          <w:szCs w:val="22"/>
        </w:rPr>
        <w:t>E. Health care records required to be disclosed pursuant to this section shall be made available electronically only to the extent and in the manner authorized by the federal Health Information Technology for Economic and Clinical Health Act (P.L. 111-5) and implementing regulations and the Health Insurance Portability and Accountability Act (42 U.S.C. § 1320d et seq.) and implementing regulations. Notwithstanding any other provision to the contrary, a health care entity shall not be required to provide records in an electronic format requested if (i) the electronic format is not reasonably available without additional cost to the health care entity, (ii) the records would be subject to modification in the format requested, or (iii) the health care entity determines that the integrity of the records could be compromised in the electronic format requested. Requests for copies of or electronic access to health records shall (a) be in writing, dated and signed by the requester; (b) identify the nature of the information requested; and (c) include evidence of the authority of the requester to receive such copies or access such records, and identification of the person to whom the information is to be disclosed; and (d) specify whether the requester would like the records in electronic format, if available, or in paper format. The health care entity shall accept a photocopy, facsimile, or other copy of the original signed by the requester as if it were an original. Within 30 days of receipt of a request for copies of or electronic access to health records, the health care entity shall do one of the following: (1) furnish such copies of or allow electronic access to the requested health records to any requester authorized to receive them in electronic format if so requested; (2) inform the requester if the information does not exist or cannot be found; (3) if the health care entity does not maintain a record of the information, so inform the requester and provide the name and address, if known, of the health care entity who maintains the record; or (4) deny the request (A) under subsection F, (B) on the grounds that the requester has not established his authority to receive such health records or proof of his identity, or (C) as otherwise provided by law. Procedures set forth in this section shall apply only to requests for health records not specifically governed by other provisions of state law.</w:t>
      </w:r>
    </w:p>
    <w:p w:rsidR="00A55146" w:rsidRPr="00A55146" w:rsidRDefault="00A55146" w:rsidP="00A55146">
      <w:pPr>
        <w:pStyle w:val="NormalWeb"/>
        <w:rPr>
          <w:color w:val="444444"/>
          <w:sz w:val="22"/>
          <w:szCs w:val="22"/>
        </w:rPr>
      </w:pPr>
      <w:r w:rsidRPr="00A55146">
        <w:rPr>
          <w:color w:val="444444"/>
          <w:sz w:val="22"/>
          <w:szCs w:val="22"/>
        </w:rPr>
        <w:t xml:space="preserve">F. Except as provided in subsection B of § </w:t>
      </w:r>
      <w:hyperlink r:id="rId1411" w:history="1">
        <w:r w:rsidRPr="00A55146">
          <w:rPr>
            <w:rStyle w:val="Hyperlink"/>
            <w:sz w:val="22"/>
            <w:szCs w:val="22"/>
          </w:rPr>
          <w:t>8.01-413</w:t>
        </w:r>
      </w:hyperlink>
      <w:r w:rsidRPr="00A55146">
        <w:rPr>
          <w:color w:val="444444"/>
          <w:sz w:val="22"/>
          <w:szCs w:val="22"/>
        </w:rPr>
        <w:t>, copies of or electronic access to an individual's health records shall not be furnished to such individual or anyone authorized to act on the individual's behalf when the individual's treating physician, clinical psychologist, or clinical social worker has made a part of the individual's record a written statement that, in the exercise of his professional judgment, the furnishing to or review by the individual of such health records would be reasonably likely to endanger the life or physical safety of the individual or another person, or that such health record makes reference to a person other than a health care provider and the access requested would be reasonably likely to cause substantial harm to such referenced person. If any health care entity denies a request for copies of or electronic access to health records based on such statement, the health care entity shall inform the individual of the individual's right to designate, in writing, at his own expense, another reviewing physician, clinical psychologist, or clinical social worker whose licensure, training and experience relative to the individual's condition are at least equivalent to that of the physician, clinical psychologist, or clinical social worker upon whose opinion the denial is based. The designated reviewing physician, clinical psychologist, or clinical social worker shall make a judgment as to whether to make the health record available to the individual.</w:t>
      </w:r>
    </w:p>
    <w:p w:rsidR="00A55146" w:rsidRPr="00A55146" w:rsidRDefault="00A55146" w:rsidP="00A55146">
      <w:pPr>
        <w:pStyle w:val="NormalWeb"/>
        <w:rPr>
          <w:color w:val="444444"/>
          <w:sz w:val="22"/>
          <w:szCs w:val="22"/>
        </w:rPr>
      </w:pPr>
      <w:r w:rsidRPr="00A55146">
        <w:rPr>
          <w:color w:val="444444"/>
          <w:sz w:val="22"/>
          <w:szCs w:val="22"/>
        </w:rPr>
        <w:t>The health care entity denying the request shall also inform the individual of the individual's right to request in writing that such health care entity designate, at its own expense, a physician, clinical psychologist, or clinical social worker, whose licensure, training, and experience relative to the individual's condition are at least equivalent to that of the physician, clinical psychologist, or clinical social worker upon whose professional judgment the denial is based and who did not participate in the original decision to deny the health records, who shall make a judgment as to whether to make the health record available to the individual. The health care entity shall comply with the judgment of the reviewing physician, clinical psychologist, or clinical social worker. The health care entity shall permit copying and examination of the health record by such other physician, clinical psychologist, or clinical social worker designated by either the individual at his own expense or by the health care entity at its expense.</w:t>
      </w:r>
    </w:p>
    <w:p w:rsidR="00A55146" w:rsidRPr="00A55146" w:rsidRDefault="00A55146" w:rsidP="00A55146">
      <w:pPr>
        <w:pStyle w:val="NormalWeb"/>
        <w:rPr>
          <w:color w:val="444444"/>
          <w:sz w:val="22"/>
          <w:szCs w:val="22"/>
        </w:rPr>
      </w:pPr>
      <w:r w:rsidRPr="00A55146">
        <w:rPr>
          <w:color w:val="444444"/>
          <w:sz w:val="22"/>
          <w:szCs w:val="22"/>
        </w:rPr>
        <w:t>Any health record copied for review by any such designated physician, clinical psychologist, or clinical social worker shall be accompanied by a statement from the custodian of the health record that the individual's treating physician, clinical psychologist, or clinical social worker determined that the individual's review of his health record would be reasonably likely to endanger the life or physical safety of the individual or would be reasonably likely to cause substantial harm to a person referenced in the health record who is not a health care provider.</w:t>
      </w:r>
    </w:p>
    <w:p w:rsidR="00A55146" w:rsidRPr="00A55146" w:rsidRDefault="00A55146" w:rsidP="00A55146">
      <w:pPr>
        <w:pStyle w:val="NormalWeb"/>
        <w:rPr>
          <w:color w:val="444444"/>
          <w:sz w:val="22"/>
          <w:szCs w:val="22"/>
        </w:rPr>
      </w:pPr>
      <w:r w:rsidRPr="00A55146">
        <w:rPr>
          <w:color w:val="444444"/>
          <w:sz w:val="22"/>
          <w:szCs w:val="22"/>
        </w:rPr>
        <w:t>Further, nothing herein shall be construed as giving, or interpreted to bestow the right to receive copies of, or otherwise obtain access to, psychotherapy notes to any individual or any person authorized to act on his behalf.</w:t>
      </w:r>
    </w:p>
    <w:p w:rsidR="00A55146" w:rsidRPr="00A55146" w:rsidRDefault="00A55146" w:rsidP="00A55146">
      <w:pPr>
        <w:pStyle w:val="NormalWeb"/>
        <w:rPr>
          <w:color w:val="444444"/>
          <w:sz w:val="22"/>
          <w:szCs w:val="22"/>
        </w:rPr>
      </w:pPr>
      <w:r w:rsidRPr="00A55146">
        <w:rPr>
          <w:color w:val="444444"/>
          <w:sz w:val="22"/>
          <w:szCs w:val="22"/>
        </w:rPr>
        <w:t>G. A written authorization to allow release of an individual's health records shall substantially include the following information:</w:t>
      </w:r>
    </w:p>
    <w:p w:rsidR="00A55146" w:rsidRPr="00A55146" w:rsidRDefault="00A55146" w:rsidP="00A55146">
      <w:pPr>
        <w:pStyle w:val="NormalWeb"/>
        <w:rPr>
          <w:color w:val="444444"/>
          <w:sz w:val="22"/>
          <w:szCs w:val="22"/>
        </w:rPr>
      </w:pPr>
      <w:r w:rsidRPr="00A55146">
        <w:rPr>
          <w:color w:val="444444"/>
          <w:sz w:val="22"/>
          <w:szCs w:val="22"/>
        </w:rPr>
        <w:t>AUTHORIZATION TO RELEASE CONFIDENTIAL HEALTH RECORDS</w:t>
      </w:r>
    </w:p>
    <w:p w:rsidR="00A55146" w:rsidRPr="00A55146" w:rsidRDefault="00A55146" w:rsidP="00A55146">
      <w:pPr>
        <w:pStyle w:val="NormalWeb"/>
        <w:rPr>
          <w:color w:val="444444"/>
          <w:sz w:val="22"/>
          <w:szCs w:val="22"/>
        </w:rPr>
      </w:pPr>
      <w:r w:rsidRPr="00A55146">
        <w:rPr>
          <w:color w:val="444444"/>
          <w:sz w:val="22"/>
          <w:szCs w:val="22"/>
        </w:rPr>
        <w:t>Individual's Name __________</w:t>
      </w:r>
    </w:p>
    <w:p w:rsidR="00A55146" w:rsidRPr="00A55146" w:rsidRDefault="00A55146" w:rsidP="00A55146">
      <w:pPr>
        <w:pStyle w:val="NormalWeb"/>
        <w:rPr>
          <w:color w:val="444444"/>
          <w:sz w:val="22"/>
          <w:szCs w:val="22"/>
        </w:rPr>
      </w:pPr>
      <w:r w:rsidRPr="00A55146">
        <w:rPr>
          <w:color w:val="444444"/>
          <w:sz w:val="22"/>
          <w:szCs w:val="22"/>
        </w:rPr>
        <w:t>Health Care Entity's Name __________</w:t>
      </w:r>
    </w:p>
    <w:p w:rsidR="00A55146" w:rsidRPr="00A55146" w:rsidRDefault="00A55146" w:rsidP="00A55146">
      <w:pPr>
        <w:pStyle w:val="NormalWeb"/>
        <w:rPr>
          <w:color w:val="444444"/>
          <w:sz w:val="22"/>
          <w:szCs w:val="22"/>
        </w:rPr>
      </w:pPr>
      <w:r w:rsidRPr="00A55146">
        <w:rPr>
          <w:color w:val="444444"/>
          <w:sz w:val="22"/>
          <w:szCs w:val="22"/>
        </w:rPr>
        <w:t>Person, Agency, or Health Care Entity to whom disclosure is to be made</w:t>
      </w:r>
    </w:p>
    <w:p w:rsidR="00A55146" w:rsidRPr="00A55146" w:rsidRDefault="00A55146" w:rsidP="00A55146">
      <w:pPr>
        <w:pStyle w:val="NormalWeb"/>
        <w:rPr>
          <w:color w:val="444444"/>
          <w:sz w:val="22"/>
          <w:szCs w:val="22"/>
        </w:rPr>
      </w:pPr>
      <w:r w:rsidRPr="00A55146">
        <w:rPr>
          <w:color w:val="444444"/>
          <w:sz w:val="22"/>
          <w:szCs w:val="22"/>
        </w:rPr>
        <w:t xml:space="preserve">____________________________________________________________ </w:t>
      </w:r>
    </w:p>
    <w:p w:rsidR="00A55146" w:rsidRPr="00A55146" w:rsidRDefault="00A55146" w:rsidP="00A55146">
      <w:pPr>
        <w:pStyle w:val="NormalWeb"/>
        <w:rPr>
          <w:color w:val="444444"/>
          <w:sz w:val="22"/>
          <w:szCs w:val="22"/>
        </w:rPr>
      </w:pPr>
      <w:r w:rsidRPr="00A55146">
        <w:rPr>
          <w:color w:val="444444"/>
          <w:sz w:val="22"/>
          <w:szCs w:val="22"/>
        </w:rPr>
        <w:t>Information or Health Records to be disclosed</w:t>
      </w:r>
    </w:p>
    <w:p w:rsidR="00A55146" w:rsidRPr="00A55146" w:rsidRDefault="00A55146" w:rsidP="00A55146">
      <w:pPr>
        <w:pStyle w:val="NormalWeb"/>
        <w:rPr>
          <w:color w:val="444444"/>
          <w:sz w:val="22"/>
          <w:szCs w:val="22"/>
        </w:rPr>
      </w:pPr>
      <w:r w:rsidRPr="00A55146">
        <w:rPr>
          <w:color w:val="444444"/>
          <w:sz w:val="22"/>
          <w:szCs w:val="22"/>
        </w:rPr>
        <w:t xml:space="preserve">____________________________________________________________ </w:t>
      </w:r>
    </w:p>
    <w:p w:rsidR="00A55146" w:rsidRPr="00A55146" w:rsidRDefault="00A55146" w:rsidP="00A55146">
      <w:pPr>
        <w:pStyle w:val="NormalWeb"/>
        <w:rPr>
          <w:color w:val="444444"/>
          <w:sz w:val="22"/>
          <w:szCs w:val="22"/>
        </w:rPr>
      </w:pPr>
      <w:r w:rsidRPr="00A55146">
        <w:rPr>
          <w:color w:val="444444"/>
          <w:sz w:val="22"/>
          <w:szCs w:val="22"/>
        </w:rPr>
        <w:t>Purpose of Disclosure or at the Request of the Individual</w:t>
      </w:r>
    </w:p>
    <w:p w:rsidR="00A55146" w:rsidRPr="00A55146" w:rsidRDefault="00A55146" w:rsidP="00A55146">
      <w:pPr>
        <w:pStyle w:val="NormalWeb"/>
        <w:rPr>
          <w:color w:val="444444"/>
          <w:sz w:val="22"/>
          <w:szCs w:val="22"/>
        </w:rPr>
      </w:pPr>
      <w:r w:rsidRPr="00A55146">
        <w:rPr>
          <w:color w:val="444444"/>
          <w:sz w:val="22"/>
          <w:szCs w:val="22"/>
        </w:rPr>
        <w:t xml:space="preserve">____________________________________________________________ </w:t>
      </w:r>
    </w:p>
    <w:p w:rsidR="00A55146" w:rsidRPr="00A55146" w:rsidRDefault="00A55146" w:rsidP="00A55146">
      <w:pPr>
        <w:pStyle w:val="NormalWeb"/>
        <w:rPr>
          <w:color w:val="444444"/>
          <w:sz w:val="22"/>
          <w:szCs w:val="22"/>
        </w:rPr>
      </w:pPr>
      <w:r w:rsidRPr="00A55146">
        <w:rPr>
          <w:color w:val="444444"/>
          <w:sz w:val="22"/>
          <w:szCs w:val="22"/>
        </w:rPr>
        <w:t>As the person signing this authorization, I understand that I am giving my permission to the above-named health care entity for disclosure of confidential health records. I understand that the health care entity may not condition treatment or payment on my willingness to sign this authorization unless the specific circumstances under which such conditioning is permitted by law are applicable and are set forth in this authorization. I also understand that I have the right to revoke this authorization at any time, but that my revocation is not effective until delivered in writing to the person who is in possession of my health records and is not effective as to health records already disclosed under this authorization. A copy of this authorization and a notation concerning the persons or agencies to whom disclosure was made shall be included with my original health records. I understand that health information disclosed under this authorization might be redisclosed by a recipient and may, as a result of such disclosure, no longer be protected to the same extent as such health information was protected by law while solely in the possession of the health care entity.</w:t>
      </w:r>
    </w:p>
    <w:p w:rsidR="00A55146" w:rsidRPr="00A55146" w:rsidRDefault="00A55146" w:rsidP="00A55146">
      <w:pPr>
        <w:pStyle w:val="NormalWeb"/>
        <w:rPr>
          <w:color w:val="444444"/>
          <w:sz w:val="22"/>
          <w:szCs w:val="22"/>
        </w:rPr>
      </w:pPr>
      <w:r w:rsidRPr="00A55146">
        <w:rPr>
          <w:color w:val="444444"/>
          <w:sz w:val="22"/>
          <w:szCs w:val="22"/>
        </w:rPr>
        <w:t>This authorization expires on (date) or (event) ______</w:t>
      </w:r>
    </w:p>
    <w:p w:rsidR="00A55146" w:rsidRPr="00A55146" w:rsidRDefault="00A55146" w:rsidP="00A55146">
      <w:pPr>
        <w:pStyle w:val="NormalWeb"/>
        <w:rPr>
          <w:color w:val="444444"/>
          <w:sz w:val="22"/>
          <w:szCs w:val="22"/>
        </w:rPr>
      </w:pPr>
      <w:r w:rsidRPr="00A55146">
        <w:rPr>
          <w:color w:val="444444"/>
          <w:sz w:val="22"/>
          <w:szCs w:val="22"/>
        </w:rPr>
        <w:t>Signature of Individual or Individual's Legal Representative if Individual is Unable to Sign</w:t>
      </w:r>
    </w:p>
    <w:p w:rsidR="00A55146" w:rsidRPr="00A55146" w:rsidRDefault="00A55146" w:rsidP="00A55146">
      <w:pPr>
        <w:pStyle w:val="NormalWeb"/>
        <w:rPr>
          <w:color w:val="444444"/>
          <w:sz w:val="22"/>
          <w:szCs w:val="22"/>
        </w:rPr>
      </w:pPr>
      <w:r w:rsidRPr="00A55146">
        <w:rPr>
          <w:color w:val="444444"/>
          <w:sz w:val="22"/>
          <w:szCs w:val="22"/>
        </w:rPr>
        <w:t xml:space="preserve">____________________________________________________________ </w:t>
      </w:r>
    </w:p>
    <w:p w:rsidR="00A55146" w:rsidRPr="00A55146" w:rsidRDefault="00A55146" w:rsidP="00A55146">
      <w:pPr>
        <w:pStyle w:val="NormalWeb"/>
        <w:rPr>
          <w:color w:val="444444"/>
          <w:sz w:val="22"/>
          <w:szCs w:val="22"/>
        </w:rPr>
      </w:pPr>
      <w:r w:rsidRPr="00A55146">
        <w:rPr>
          <w:color w:val="444444"/>
          <w:sz w:val="22"/>
          <w:szCs w:val="22"/>
        </w:rPr>
        <w:t>Relationship or Authority of Legal Representative</w:t>
      </w:r>
    </w:p>
    <w:p w:rsidR="00A55146" w:rsidRPr="00A55146" w:rsidRDefault="00A55146" w:rsidP="00A55146">
      <w:pPr>
        <w:pStyle w:val="NormalWeb"/>
        <w:rPr>
          <w:color w:val="444444"/>
          <w:sz w:val="22"/>
          <w:szCs w:val="22"/>
        </w:rPr>
      </w:pPr>
      <w:r w:rsidRPr="00A55146">
        <w:rPr>
          <w:color w:val="444444"/>
          <w:sz w:val="22"/>
          <w:szCs w:val="22"/>
        </w:rPr>
        <w:t xml:space="preserve">____________________________________________________________ </w:t>
      </w:r>
    </w:p>
    <w:p w:rsidR="00A55146" w:rsidRPr="00A55146" w:rsidRDefault="00A55146" w:rsidP="00A55146">
      <w:pPr>
        <w:pStyle w:val="NormalWeb"/>
        <w:rPr>
          <w:color w:val="444444"/>
          <w:sz w:val="22"/>
          <w:szCs w:val="22"/>
        </w:rPr>
      </w:pPr>
      <w:r w:rsidRPr="00A55146">
        <w:rPr>
          <w:color w:val="444444"/>
          <w:sz w:val="22"/>
          <w:szCs w:val="22"/>
        </w:rPr>
        <w:t>Date of Signature __________</w:t>
      </w:r>
    </w:p>
    <w:p w:rsidR="00A55146" w:rsidRPr="00A55146" w:rsidRDefault="00A55146" w:rsidP="00A55146">
      <w:pPr>
        <w:pStyle w:val="NormalWeb"/>
        <w:rPr>
          <w:color w:val="444444"/>
          <w:sz w:val="22"/>
          <w:szCs w:val="22"/>
        </w:rPr>
      </w:pPr>
      <w:r w:rsidRPr="00A55146">
        <w:rPr>
          <w:color w:val="444444"/>
          <w:sz w:val="22"/>
          <w:szCs w:val="22"/>
        </w:rPr>
        <w:t>H. Pursuant to this subsection:</w:t>
      </w:r>
    </w:p>
    <w:p w:rsidR="00A55146" w:rsidRPr="00A55146" w:rsidRDefault="00A55146" w:rsidP="00A55146">
      <w:pPr>
        <w:pStyle w:val="NormalWeb"/>
        <w:rPr>
          <w:color w:val="444444"/>
          <w:sz w:val="22"/>
          <w:szCs w:val="22"/>
        </w:rPr>
      </w:pPr>
      <w:r w:rsidRPr="00A55146">
        <w:rPr>
          <w:color w:val="444444"/>
          <w:sz w:val="22"/>
          <w:szCs w:val="22"/>
        </w:rPr>
        <w:t>1. Unless excepted from these provisions in subdivision 9, no party to a civil, criminal or administrative action or proceeding shall request the issuance of a subpoena duces tecum for another party's health records or cause a subpoena duces tecum to be issued by an attorney unless a copy of the request for the subpoena or a copy of the attorney-issued subpoena is provided to the other party's counsel or to the other party if pro se, simultaneously with filing the request or issuance of the subpoena. No party to an action or proceeding shall request or cause the issuance of a subpoena duces tecum for the health records of a nonparty witness unless a copy of the request for the subpoena or a copy of the attorney-issued subpoena is provided to the nonparty witness simultaneously with filing the request or issuance of the attorney-issued subpoena.</w:t>
      </w:r>
    </w:p>
    <w:p w:rsidR="00A55146" w:rsidRPr="00A55146" w:rsidRDefault="00A55146" w:rsidP="00A55146">
      <w:pPr>
        <w:pStyle w:val="NormalWeb"/>
        <w:rPr>
          <w:color w:val="444444"/>
          <w:sz w:val="22"/>
          <w:szCs w:val="22"/>
        </w:rPr>
      </w:pPr>
      <w:r w:rsidRPr="00A55146">
        <w:rPr>
          <w:color w:val="444444"/>
          <w:sz w:val="22"/>
          <w:szCs w:val="22"/>
        </w:rPr>
        <w:t>No subpoena duces tecum for health records shall set a return date earlier than 15 days from the date of the subpoena except by order of a court or administrative agency for good cause shown. When a court or administrative agency directs that health records be disclosed pursuant to a subpoena duces tecum earlier than 15 days from the date of the subpoena, a copy of the order shall accompany the subpoena.</w:t>
      </w:r>
    </w:p>
    <w:p w:rsidR="00A55146" w:rsidRPr="00A55146" w:rsidRDefault="00A55146" w:rsidP="00A55146">
      <w:pPr>
        <w:pStyle w:val="NormalWeb"/>
        <w:rPr>
          <w:color w:val="444444"/>
          <w:sz w:val="22"/>
          <w:szCs w:val="22"/>
        </w:rPr>
      </w:pPr>
      <w:r w:rsidRPr="00A55146">
        <w:rPr>
          <w:color w:val="444444"/>
          <w:sz w:val="22"/>
          <w:szCs w:val="22"/>
        </w:rPr>
        <w:t>Any party requesting a subpoena duces tecum for health records or on whose behalf the subpoena duces tecum is being issued shall have the duty to determine whether the individual whose health records are being sought is pro se or a nonparty.</w:t>
      </w:r>
    </w:p>
    <w:p w:rsidR="00A55146" w:rsidRPr="00A55146" w:rsidRDefault="00A55146" w:rsidP="00A55146">
      <w:pPr>
        <w:pStyle w:val="NormalWeb"/>
        <w:rPr>
          <w:color w:val="444444"/>
          <w:sz w:val="22"/>
          <w:szCs w:val="22"/>
        </w:rPr>
      </w:pPr>
      <w:r w:rsidRPr="00A55146">
        <w:rPr>
          <w:color w:val="444444"/>
          <w:sz w:val="22"/>
          <w:szCs w:val="22"/>
        </w:rPr>
        <w:t>In instances where health records being subpoenaed are those of a pro se party or nonparty witness, the party requesting or issuing the subpoena shall deliver to the pro se party or nonparty witness together with the copy of the request for subpoena, or a copy of the subpoena in the case of an attorney-issued subpoena, a statement informing them of their rights and remedies. The statement shall include the following language and the heading shall be in boldface capital letters:</w:t>
      </w:r>
    </w:p>
    <w:p w:rsidR="00A55146" w:rsidRPr="00A55146" w:rsidRDefault="00A55146" w:rsidP="00A55146">
      <w:pPr>
        <w:pStyle w:val="NormalWeb"/>
        <w:rPr>
          <w:color w:val="444444"/>
          <w:sz w:val="22"/>
          <w:szCs w:val="22"/>
        </w:rPr>
      </w:pPr>
      <w:r w:rsidRPr="00A55146">
        <w:rPr>
          <w:color w:val="444444"/>
          <w:sz w:val="22"/>
          <w:szCs w:val="22"/>
        </w:rPr>
        <w:t>NOTICE TO INDIVIDUAL</w:t>
      </w:r>
    </w:p>
    <w:p w:rsidR="00A55146" w:rsidRPr="00A55146" w:rsidRDefault="00A55146" w:rsidP="00A55146">
      <w:pPr>
        <w:pStyle w:val="NormalWeb"/>
        <w:rPr>
          <w:color w:val="444444"/>
          <w:sz w:val="22"/>
          <w:szCs w:val="22"/>
        </w:rPr>
      </w:pPr>
      <w:r w:rsidRPr="00A55146">
        <w:rPr>
          <w:color w:val="444444"/>
          <w:sz w:val="22"/>
          <w:szCs w:val="22"/>
        </w:rPr>
        <w:t>The attached document means that (insert name of party requesting or causing issuance of the subpoena) has either asked the court or administrative agency to issue a subpoena or a subpoena has been issued by the other party's attorney to your doctor, other health care providers (names of health care providers inserted here) or other health care entity (name of health care entity to be inserted here) requiring them to produce your health records. Your doctor, other health care provider or other health care entity is required to respond by providing a copy of your health records. If you believe your health records should not be disclosed and object to their disclosure, you have the right to file a motion with the clerk of the court or the administrative agency to quash the subpoena. If you elect to file a motion to quash, such motion must be filed within 15 days of the date of the request or of the attorney-issued subpoena. You may contact the clerk's office or the administrative agency to determine the requirements that must be satisfied when filing a motion to quash and you may elect to contact an attorney to represent your interest. If you elect to file a motion to quash, you must notify your doctor, other health care provider(s), or other health care entity, that you are filing the motion so that the health care provider or health care entity knows to send the health records to the clerk of court or administrative agency in a sealed envelope or package for safekeeping while your motion is decided.</w:t>
      </w:r>
    </w:p>
    <w:p w:rsidR="00A55146" w:rsidRPr="00A55146" w:rsidRDefault="00A55146" w:rsidP="00A55146">
      <w:pPr>
        <w:pStyle w:val="NormalWeb"/>
        <w:rPr>
          <w:color w:val="444444"/>
          <w:sz w:val="22"/>
          <w:szCs w:val="22"/>
        </w:rPr>
      </w:pPr>
      <w:r w:rsidRPr="00A55146">
        <w:rPr>
          <w:color w:val="444444"/>
          <w:sz w:val="22"/>
          <w:szCs w:val="22"/>
        </w:rPr>
        <w:t>2. Any party filing a request for a subpoena duces tecum or causing such a subpoena to be issued for an individual's health records shall include a Notice in the same part of the request in which the recipient of the subpoena duces tecum is directed where and when to return the health records. Such notice shall be in boldface capital letters and shall include the following language:</w:t>
      </w:r>
    </w:p>
    <w:p w:rsidR="00A55146" w:rsidRPr="00A55146" w:rsidRDefault="00A55146" w:rsidP="00A55146">
      <w:pPr>
        <w:pStyle w:val="NormalWeb"/>
        <w:rPr>
          <w:color w:val="444444"/>
          <w:sz w:val="22"/>
          <w:szCs w:val="22"/>
        </w:rPr>
      </w:pPr>
      <w:r w:rsidRPr="00A55146">
        <w:rPr>
          <w:color w:val="444444"/>
          <w:sz w:val="22"/>
          <w:szCs w:val="22"/>
        </w:rPr>
        <w:t>NOTICE TO HEALTH CARE ENTITIES</w:t>
      </w:r>
    </w:p>
    <w:p w:rsidR="00A55146" w:rsidRPr="00A55146" w:rsidRDefault="00A55146" w:rsidP="00A55146">
      <w:pPr>
        <w:pStyle w:val="NormalWeb"/>
        <w:rPr>
          <w:color w:val="444444"/>
          <w:sz w:val="22"/>
          <w:szCs w:val="22"/>
        </w:rPr>
      </w:pPr>
      <w:r w:rsidRPr="00A55146">
        <w:rPr>
          <w:color w:val="444444"/>
          <w:sz w:val="22"/>
          <w:szCs w:val="22"/>
        </w:rPr>
        <w:t>A COPY OF THIS SUBPOENA DUCES TECUM HAS BEEN PROVIDED TO THE INDIVIDUAL WHOSE HEALTH RECORDS ARE BEING REQUESTED OR HIS COUNSEL. YOU OR THAT INDIVIDUAL HAS THE RIGHT TO FILE A MOTION TO QUASH (OBJECT TO) THE ATTACHED SUBPOENA. IF YOU ELECT TO FILE A MOTION TO QUASH, YOU MUST FILE THE MOTION WITHIN 15 DAYS OF THE DATE OF THIS SUBPOENA.</w:t>
      </w:r>
    </w:p>
    <w:p w:rsidR="00A55146" w:rsidRPr="00A55146" w:rsidRDefault="00A55146" w:rsidP="00A55146">
      <w:pPr>
        <w:pStyle w:val="NormalWeb"/>
        <w:rPr>
          <w:color w:val="444444"/>
          <w:sz w:val="22"/>
          <w:szCs w:val="22"/>
        </w:rPr>
      </w:pPr>
      <w:r w:rsidRPr="00A55146">
        <w:rPr>
          <w:color w:val="444444"/>
          <w:sz w:val="22"/>
          <w:szCs w:val="22"/>
        </w:rPr>
        <w:t>YOU MUST NOT RESPOND TO THIS SUBPOENA UNTIL YOU HAVE RECEIVED WRITTEN CERTIFICATION FROM THE PARTY ON WHOSE BEHALF THE SUBPOENA WAS ISSUED THAT THE TIME FOR FILING A MOTION TO QUASH HAS ELAPSED AND THAT:</w:t>
      </w:r>
    </w:p>
    <w:p w:rsidR="00A55146" w:rsidRPr="00A55146" w:rsidRDefault="00A55146" w:rsidP="00A55146">
      <w:pPr>
        <w:pStyle w:val="NormalWeb"/>
        <w:rPr>
          <w:color w:val="444444"/>
          <w:sz w:val="22"/>
          <w:szCs w:val="22"/>
        </w:rPr>
      </w:pPr>
      <w:r w:rsidRPr="00A55146">
        <w:rPr>
          <w:color w:val="444444"/>
          <w:sz w:val="22"/>
          <w:szCs w:val="22"/>
        </w:rPr>
        <w:t>NO MOTION TO QUASH WAS FILED; OR</w:t>
      </w:r>
    </w:p>
    <w:p w:rsidR="00A55146" w:rsidRPr="00A55146" w:rsidRDefault="00A55146" w:rsidP="00A55146">
      <w:pPr>
        <w:pStyle w:val="NormalWeb"/>
        <w:rPr>
          <w:color w:val="444444"/>
          <w:sz w:val="22"/>
          <w:szCs w:val="22"/>
        </w:rPr>
      </w:pPr>
      <w:r w:rsidRPr="00A55146">
        <w:rPr>
          <w:color w:val="444444"/>
          <w:sz w:val="22"/>
          <w:szCs w:val="22"/>
        </w:rPr>
        <w:t>ANY MOTION TO QUASH HAS BEEN RESOLVED BY THE COURT OR THE ADMINISTRATIVE AGENCY AND THE DISCLOSURES SOUGHT ARE CONSISTENT WITH SUCH RESOLUTION.</w:t>
      </w:r>
    </w:p>
    <w:p w:rsidR="00A55146" w:rsidRPr="00A55146" w:rsidRDefault="00A55146" w:rsidP="00A55146">
      <w:pPr>
        <w:pStyle w:val="NormalWeb"/>
        <w:rPr>
          <w:color w:val="444444"/>
          <w:sz w:val="22"/>
          <w:szCs w:val="22"/>
        </w:rPr>
      </w:pPr>
      <w:r w:rsidRPr="00A55146">
        <w:rPr>
          <w:color w:val="444444"/>
          <w:sz w:val="22"/>
          <w:szCs w:val="22"/>
        </w:rPr>
        <w:t>IF YOU RECEIVE NOTICE THAT THE INDIVIDUAL WHOSE HEALTH RECORDS ARE BEING REQUESTED HAS FILED A MOTION TO QUASH THIS SUBPOENA, OR IF YOU FILE A MOTION TO QUASH THIS SUBPOENA, YOU MUST SEND THE HEALTH RECORDS ONLY TO THE CLERK OF THE COURT OR ADMINISTRATIVE AGENCY THAT ISSUED THE SUBPOENA OR IN WHICH THE ACTION IS PENDING AS SHOWN ON THE SUBPOENA USING THE FOLLOWING PROCEDURE:</w:t>
      </w:r>
    </w:p>
    <w:p w:rsidR="00A55146" w:rsidRPr="00A55146" w:rsidRDefault="00A55146" w:rsidP="00A55146">
      <w:pPr>
        <w:pStyle w:val="NormalWeb"/>
        <w:rPr>
          <w:color w:val="444444"/>
          <w:sz w:val="22"/>
          <w:szCs w:val="22"/>
        </w:rPr>
      </w:pPr>
      <w:r w:rsidRPr="00A55146">
        <w:rPr>
          <w:color w:val="444444"/>
          <w:sz w:val="22"/>
          <w:szCs w:val="22"/>
        </w:rPr>
        <w:t>PLACE THE HEALTH RECORDS IN A SEALED ENVELOPE AND ATTACH TO THE SEALED ENVELOPE A COVER LETTER TO THE CLERK OF COURT OR ADMINISTRATIVE AGENCY WHICH STATES THAT CONFIDENTIAL HEALTH RECORDS ARE ENCLOSED AND ARE TO BE HELD UNDER SEAL PENDING A RULING ON THE MOTION TO QUASH THE SUBPOENA. THE SEALED ENVELOPE AND THE COVER LETTER SHALL BE PLACED IN AN OUTER ENVELOPE OR PACKAGE FOR TRANSMITTAL TO THE COURT OR ADMINISTRATIVE AGENCY.</w:t>
      </w:r>
    </w:p>
    <w:p w:rsidR="00A55146" w:rsidRPr="00A55146" w:rsidRDefault="00A55146" w:rsidP="00A55146">
      <w:pPr>
        <w:pStyle w:val="NormalWeb"/>
        <w:rPr>
          <w:color w:val="444444"/>
          <w:sz w:val="22"/>
          <w:szCs w:val="22"/>
        </w:rPr>
      </w:pPr>
      <w:r w:rsidRPr="00A55146">
        <w:rPr>
          <w:color w:val="444444"/>
          <w:sz w:val="22"/>
          <w:szCs w:val="22"/>
        </w:rPr>
        <w:t>3. Upon receiving a valid subpoena duces tecum for health records, health care entities shall have the duty to respond to the subpoena in accordance with the provisions of subdivisions 4, 5, 6, 7, and 8.</w:t>
      </w:r>
    </w:p>
    <w:p w:rsidR="00A55146" w:rsidRPr="00A55146" w:rsidRDefault="00A55146" w:rsidP="00A55146">
      <w:pPr>
        <w:pStyle w:val="NormalWeb"/>
        <w:rPr>
          <w:color w:val="444444"/>
          <w:sz w:val="22"/>
          <w:szCs w:val="22"/>
        </w:rPr>
      </w:pPr>
      <w:r w:rsidRPr="00A55146">
        <w:rPr>
          <w:color w:val="444444"/>
          <w:sz w:val="22"/>
          <w:szCs w:val="22"/>
        </w:rPr>
        <w:t>4. Except to deliver to a clerk of the court or administrative agency subpoenaed health records in a sealed envelope as set forth, health care entities shall not respond to a subpoena duces tecum for such health records until they have received a certification as set forth in subdivision 5 or 8 from the party on whose behalf the subpoena duces tecum was issued.</w:t>
      </w:r>
    </w:p>
    <w:p w:rsidR="00A55146" w:rsidRPr="00A55146" w:rsidRDefault="00A55146" w:rsidP="00A55146">
      <w:pPr>
        <w:pStyle w:val="NormalWeb"/>
        <w:rPr>
          <w:color w:val="444444"/>
          <w:sz w:val="22"/>
          <w:szCs w:val="22"/>
        </w:rPr>
      </w:pPr>
      <w:r w:rsidRPr="00A55146">
        <w:rPr>
          <w:color w:val="444444"/>
          <w:sz w:val="22"/>
          <w:szCs w:val="22"/>
        </w:rPr>
        <w:t>If the health care entity has actual receipt of notice that a motion to quash the subpoena has been filed or if the health care entity files a motion to quash the subpoena for health records, then the health care entity shall produce the health records, in a securely sealed envelope, to the clerk of the court or administrative agency issuing the subpoena or in whose court or administrative agency the action is pending. The court or administrative agency shall place the health records under seal until a determination is made regarding the motion to quash. The securely sealed envelope shall only be opened on order of the judge or administrative agency. In the event the court or administrative agency grants the motion to quash, the health records shall be returned to the health care entity in the same sealed envelope in which they were delivered to the court or administrative agency. In the event that a judge or administrative agency orders the sealed envelope to be opened to review the health records in camera, a copy of the order shall accompany any health records returned to the health care entity. The health records returned to the health care entity shall be in a securely sealed envelope.</w:t>
      </w:r>
    </w:p>
    <w:p w:rsidR="00A55146" w:rsidRPr="00A55146" w:rsidRDefault="00A55146" w:rsidP="00A55146">
      <w:pPr>
        <w:pStyle w:val="NormalWeb"/>
        <w:rPr>
          <w:color w:val="444444"/>
          <w:sz w:val="22"/>
          <w:szCs w:val="22"/>
        </w:rPr>
      </w:pPr>
      <w:r w:rsidRPr="00A55146">
        <w:rPr>
          <w:color w:val="444444"/>
          <w:sz w:val="22"/>
          <w:szCs w:val="22"/>
        </w:rPr>
        <w:t>5. If no motion to quash is filed within 15 days of the date of the request or of the attorney-issued subpoena, the party on whose behalf the subpoena was issued shall have the duty to certify to the subpoenaed health care entity that the time for filing a motion to quash has elapsed and that no motion to quash was filed. Any health care entity receiving such certification shall have the duty to comply with the subpoena duces tecum by returning the specified health records by either the return date on the subpoena or five days after receipt of the certification, whichever is later.</w:t>
      </w:r>
    </w:p>
    <w:p w:rsidR="00A55146" w:rsidRPr="00A55146" w:rsidRDefault="00A55146" w:rsidP="00A55146">
      <w:pPr>
        <w:pStyle w:val="NormalWeb"/>
        <w:rPr>
          <w:color w:val="444444"/>
          <w:sz w:val="22"/>
          <w:szCs w:val="22"/>
        </w:rPr>
      </w:pPr>
      <w:r w:rsidRPr="00A55146">
        <w:rPr>
          <w:color w:val="444444"/>
          <w:sz w:val="22"/>
          <w:szCs w:val="22"/>
        </w:rPr>
        <w:t>6. In the event that the individual whose health records are being sought files a motion to quash the subpoena, the court or administrative agency shall decide whether good cause has been shown by the discovering party to compel disclosure of the individual's health records over the individual's objections. In determining whether good cause has been shown, the court or administrative agency shall consider (i) the particular purpose for which the information was collected; (ii) the degree to which the disclosure of the records would embarrass, injure, or invade the privacy of the individual; (iii) the effect of the disclosure on the individual's future health care; (iv) the importance of the information to the lawsuit or proceeding; and (v) any other relevant factor.</w:t>
      </w:r>
    </w:p>
    <w:p w:rsidR="00A55146" w:rsidRPr="00A55146" w:rsidRDefault="00A55146" w:rsidP="00A55146">
      <w:pPr>
        <w:pStyle w:val="NormalWeb"/>
        <w:rPr>
          <w:color w:val="444444"/>
          <w:sz w:val="22"/>
          <w:szCs w:val="22"/>
        </w:rPr>
      </w:pPr>
      <w:r w:rsidRPr="00A55146">
        <w:rPr>
          <w:color w:val="444444"/>
          <w:sz w:val="22"/>
          <w:szCs w:val="22"/>
        </w:rPr>
        <w:t>7. Concurrent with the court or administrative agency's resolution of a motion to quash, if subpoenaed health records have been submitted by a health care entity to the court or administrative agency in a sealed envelope, the court or administrative agency shall: (i) upon determining that no submitted health records should be disclosed, return all submitted health records to the health care entity in a sealed envelope; (ii) upon determining that all submitted health records should be disclosed, provide all the submitted health records to the party on whose behalf the subpoena was issued; or (iii) upon determining that only a portion of the submitted health records should be disclosed, provide such portion to the party on whose behalf the subpoena was issued and return the remaining health records to the health care entity in a sealed envelope.</w:t>
      </w:r>
    </w:p>
    <w:p w:rsidR="00A55146" w:rsidRPr="00A55146" w:rsidRDefault="00A55146" w:rsidP="00A55146">
      <w:pPr>
        <w:pStyle w:val="NormalWeb"/>
        <w:rPr>
          <w:color w:val="444444"/>
          <w:sz w:val="22"/>
          <w:szCs w:val="22"/>
        </w:rPr>
      </w:pPr>
      <w:r w:rsidRPr="00A55146">
        <w:rPr>
          <w:color w:val="444444"/>
          <w:sz w:val="22"/>
          <w:szCs w:val="22"/>
        </w:rPr>
        <w:t>8. Following the court or administrative agency's resolution of a motion to quash, the party on whose behalf the subpoena duces tecum was issued shall have the duty to certify in writing to the subpoenaed health care entity a statement of one of the following:</w:t>
      </w:r>
    </w:p>
    <w:p w:rsidR="00A55146" w:rsidRPr="00A55146" w:rsidRDefault="00A55146" w:rsidP="00A55146">
      <w:pPr>
        <w:pStyle w:val="NormalWeb"/>
        <w:rPr>
          <w:color w:val="444444"/>
          <w:sz w:val="22"/>
          <w:szCs w:val="22"/>
        </w:rPr>
      </w:pPr>
      <w:r w:rsidRPr="00A55146">
        <w:rPr>
          <w:color w:val="444444"/>
          <w:sz w:val="22"/>
          <w:szCs w:val="22"/>
        </w:rPr>
        <w:t>a. All filed motions to quash have been resolved by the court or administrative agency and the disclosures sought in the subpoena duces tecum are consistent with such resolution; and, therefore, the health records previously delivered in a sealed envelope to the clerk of the court or administrative agency will not be returned to the health care entity;</w:t>
      </w:r>
    </w:p>
    <w:p w:rsidR="00A55146" w:rsidRPr="00A55146" w:rsidRDefault="00A55146" w:rsidP="00A55146">
      <w:pPr>
        <w:pStyle w:val="NormalWeb"/>
        <w:rPr>
          <w:color w:val="444444"/>
          <w:sz w:val="22"/>
          <w:szCs w:val="22"/>
        </w:rPr>
      </w:pPr>
      <w:r w:rsidRPr="00A55146">
        <w:rPr>
          <w:color w:val="444444"/>
          <w:sz w:val="22"/>
          <w:szCs w:val="22"/>
        </w:rPr>
        <w:t>b. All filed motions to quash have been resolved by the court or administrative agency and the disclosures sought in the subpoena duces tecum are consistent with such resolution and that, since no health records have previously been delivered to the court or administrative agency by the health care entity, the health care entity shall comply with the subpoena duces tecum by returning the health records designated in the subpoena by the return date on the subpoena or five days after receipt of certification, whichever is later;</w:t>
      </w:r>
    </w:p>
    <w:p w:rsidR="00A55146" w:rsidRPr="00A55146" w:rsidRDefault="00A55146" w:rsidP="00A55146">
      <w:pPr>
        <w:pStyle w:val="NormalWeb"/>
        <w:rPr>
          <w:color w:val="444444"/>
          <w:sz w:val="22"/>
          <w:szCs w:val="22"/>
        </w:rPr>
      </w:pPr>
      <w:r w:rsidRPr="00A55146">
        <w:rPr>
          <w:color w:val="444444"/>
          <w:sz w:val="22"/>
          <w:szCs w:val="22"/>
        </w:rPr>
        <w:t>c. All filed motions to quash have been resolved by the court or administrative agency and the disclosures sought in the subpoena duces tecum are not consistent with such resolution; therefore, no health records shall be disclosed and all health records previously delivered in a sealed envelope to the clerk of the court or administrative agency will be returned to the health care entity;</w:t>
      </w:r>
    </w:p>
    <w:p w:rsidR="00A55146" w:rsidRPr="00A55146" w:rsidRDefault="00A55146" w:rsidP="00A55146">
      <w:pPr>
        <w:pStyle w:val="NormalWeb"/>
        <w:rPr>
          <w:color w:val="444444"/>
          <w:sz w:val="22"/>
          <w:szCs w:val="22"/>
        </w:rPr>
      </w:pPr>
      <w:r w:rsidRPr="00A55146">
        <w:rPr>
          <w:color w:val="444444"/>
          <w:sz w:val="22"/>
          <w:szCs w:val="22"/>
        </w:rPr>
        <w:t>d. All filed motions to quash have been resolved by the court or administrative agency and the disclosures sought in the subpoena duces tecum are not consistent with such resolution and that only limited disclosure has been authorized. The certification shall state that only the portion of the health records as set forth in the certification, consistent with the court or administrative agency's ruling, shall be disclosed. The certification shall also state that health records that were previously delivered to the court or administrative agency for which disclosure has been authorized will not be returned to the health care entity; however, all health records for which disclosure has not been authorized will be returned to the health care entity; or</w:t>
      </w:r>
    </w:p>
    <w:p w:rsidR="00A55146" w:rsidRPr="00A55146" w:rsidRDefault="00A55146" w:rsidP="00A55146">
      <w:pPr>
        <w:pStyle w:val="NormalWeb"/>
        <w:rPr>
          <w:color w:val="444444"/>
          <w:sz w:val="22"/>
          <w:szCs w:val="22"/>
        </w:rPr>
      </w:pPr>
      <w:r w:rsidRPr="00A55146">
        <w:rPr>
          <w:color w:val="444444"/>
          <w:sz w:val="22"/>
          <w:szCs w:val="22"/>
        </w:rPr>
        <w:t>e. All filed motions to quash have been resolved by the court or administrative agency and the disclosures sought in the subpoena duces tecum are not consistent with such resolution and, since no health records have previously been delivered to the court or administrative agency by the health care entity, the health care entity shall return only those health records specified in the certification, consistent with the court or administrative agency's ruling, by the return date on the subpoena or five days after receipt of the certification, whichever is later.</w:t>
      </w:r>
    </w:p>
    <w:p w:rsidR="00A55146" w:rsidRPr="00A55146" w:rsidRDefault="00A55146" w:rsidP="00A55146">
      <w:pPr>
        <w:pStyle w:val="NormalWeb"/>
        <w:rPr>
          <w:color w:val="444444"/>
          <w:sz w:val="22"/>
          <w:szCs w:val="22"/>
        </w:rPr>
      </w:pPr>
      <w:r w:rsidRPr="00A55146">
        <w:rPr>
          <w:color w:val="444444"/>
          <w:sz w:val="22"/>
          <w:szCs w:val="22"/>
        </w:rPr>
        <w:t>A copy of the court or administrative agency's ruling shall accompany any certification made pursuant to this subdivision.</w:t>
      </w:r>
    </w:p>
    <w:p w:rsidR="00A55146" w:rsidRPr="00A55146" w:rsidRDefault="00A55146" w:rsidP="00A55146">
      <w:pPr>
        <w:pStyle w:val="NormalWeb"/>
        <w:rPr>
          <w:color w:val="444444"/>
          <w:sz w:val="22"/>
          <w:szCs w:val="22"/>
        </w:rPr>
      </w:pPr>
      <w:r w:rsidRPr="00A55146">
        <w:rPr>
          <w:color w:val="444444"/>
          <w:sz w:val="22"/>
          <w:szCs w:val="22"/>
        </w:rPr>
        <w:t xml:space="preserve">9. The provisions of this subsection have no application to subpoenas for health records requested under § </w:t>
      </w:r>
      <w:hyperlink r:id="rId1412" w:history="1">
        <w:r w:rsidRPr="00A55146">
          <w:rPr>
            <w:rStyle w:val="Hyperlink"/>
            <w:sz w:val="22"/>
            <w:szCs w:val="22"/>
          </w:rPr>
          <w:t>8.01-413</w:t>
        </w:r>
      </w:hyperlink>
      <w:r w:rsidRPr="00A55146">
        <w:rPr>
          <w:color w:val="444444"/>
          <w:sz w:val="22"/>
          <w:szCs w:val="22"/>
        </w:rPr>
        <w:t>, or issued by a duly authorized administrative agency conducting an investigation, audit, review or proceedings regarding a health care entity's conduct.</w:t>
      </w:r>
    </w:p>
    <w:p w:rsidR="00A55146" w:rsidRPr="00A55146" w:rsidRDefault="00A55146" w:rsidP="00A55146">
      <w:pPr>
        <w:pStyle w:val="NormalWeb"/>
        <w:rPr>
          <w:color w:val="444444"/>
          <w:sz w:val="22"/>
          <w:szCs w:val="22"/>
        </w:rPr>
      </w:pPr>
      <w:r w:rsidRPr="00A55146">
        <w:rPr>
          <w:color w:val="444444"/>
          <w:sz w:val="22"/>
          <w:szCs w:val="22"/>
        </w:rPr>
        <w:t>The provisions of this subsection shall apply to subpoenas for the health records of both minors and adults.</w:t>
      </w:r>
    </w:p>
    <w:p w:rsidR="00A55146" w:rsidRPr="00A55146" w:rsidRDefault="00A55146" w:rsidP="00A55146">
      <w:pPr>
        <w:pStyle w:val="NormalWeb"/>
        <w:rPr>
          <w:color w:val="444444"/>
          <w:sz w:val="22"/>
          <w:szCs w:val="22"/>
        </w:rPr>
      </w:pPr>
      <w:r w:rsidRPr="00A55146">
        <w:rPr>
          <w:color w:val="444444"/>
          <w:sz w:val="22"/>
          <w:szCs w:val="22"/>
        </w:rPr>
        <w:t>Nothing in this subsection shall have any effect on the existing authority of a court or administrative agency to issue a protective order regarding health records, including, but not limited to, ordering the return of health records to a health care entity, after the period for filing a motion to quash has passed.</w:t>
      </w:r>
    </w:p>
    <w:p w:rsidR="00A55146" w:rsidRPr="00A55146" w:rsidRDefault="00A55146" w:rsidP="00A55146">
      <w:pPr>
        <w:pStyle w:val="NormalWeb"/>
        <w:rPr>
          <w:color w:val="444444"/>
          <w:sz w:val="22"/>
          <w:szCs w:val="22"/>
        </w:rPr>
      </w:pPr>
      <w:r w:rsidRPr="00A55146">
        <w:rPr>
          <w:color w:val="444444"/>
          <w:sz w:val="22"/>
          <w:szCs w:val="22"/>
        </w:rPr>
        <w:t>A subpoena for substance abuse records must conform to the requirements of federal law found in 42 C.F.R. Part 2, Subpart E.</w:t>
      </w:r>
    </w:p>
    <w:p w:rsidR="00A55146" w:rsidRPr="00A55146" w:rsidRDefault="00A55146" w:rsidP="00A55146">
      <w:pPr>
        <w:pStyle w:val="NormalWeb"/>
        <w:rPr>
          <w:color w:val="444444"/>
          <w:sz w:val="22"/>
          <w:szCs w:val="22"/>
        </w:rPr>
      </w:pPr>
      <w:r w:rsidRPr="00A55146">
        <w:rPr>
          <w:color w:val="444444"/>
          <w:sz w:val="22"/>
          <w:szCs w:val="22"/>
        </w:rPr>
        <w:t xml:space="preserve">I. Health care entities may testify about the health records of an individual in compliance with §§ </w:t>
      </w:r>
      <w:hyperlink r:id="rId1413" w:history="1">
        <w:r w:rsidRPr="00A55146">
          <w:rPr>
            <w:rStyle w:val="Hyperlink"/>
            <w:sz w:val="22"/>
            <w:szCs w:val="22"/>
          </w:rPr>
          <w:t>8.01-399</w:t>
        </w:r>
      </w:hyperlink>
      <w:r w:rsidRPr="00A55146">
        <w:rPr>
          <w:color w:val="444444"/>
          <w:sz w:val="22"/>
          <w:szCs w:val="22"/>
        </w:rPr>
        <w:t xml:space="preserve"> and </w:t>
      </w:r>
      <w:hyperlink r:id="rId1414" w:history="1">
        <w:r w:rsidRPr="00A55146">
          <w:rPr>
            <w:rStyle w:val="Hyperlink"/>
            <w:sz w:val="22"/>
            <w:szCs w:val="22"/>
          </w:rPr>
          <w:t>8.01-400.2</w:t>
        </w:r>
      </w:hyperlink>
      <w:r w:rsidRPr="00A55146">
        <w:rPr>
          <w:color w:val="444444"/>
          <w:sz w:val="22"/>
          <w:szCs w:val="22"/>
        </w:rPr>
        <w:t>.</w:t>
      </w:r>
    </w:p>
    <w:p w:rsidR="00A55146" w:rsidRPr="00A55146" w:rsidRDefault="00A55146" w:rsidP="00A55146">
      <w:pPr>
        <w:pStyle w:val="NormalWeb"/>
        <w:rPr>
          <w:color w:val="444444"/>
          <w:sz w:val="22"/>
          <w:szCs w:val="22"/>
        </w:rPr>
      </w:pPr>
      <w:r w:rsidRPr="00A55146">
        <w:rPr>
          <w:color w:val="444444"/>
          <w:sz w:val="22"/>
          <w:szCs w:val="22"/>
        </w:rPr>
        <w:t>J. If an individual requests a copy of his health record from a health care entity, the health care entity may impose a reasonable cost-based fee, which shall include only the cost of supplies for and labor of copying the requested information, postage when the individual requests that such information be mailed, and preparation of an explanation or summary of such information as agreed to by the individual. For the purposes of this section, "individual" shall subsume a person with authority to act on behalf of the individual who is the subject of the health record in making decisions related to his health care.</w:t>
      </w:r>
    </w:p>
    <w:p w:rsidR="00A55146" w:rsidRPr="00A55146" w:rsidRDefault="00A55146" w:rsidP="00A55146">
      <w:pPr>
        <w:pStyle w:val="NormalWeb"/>
        <w:rPr>
          <w:color w:val="444444"/>
          <w:sz w:val="22"/>
          <w:szCs w:val="22"/>
        </w:rPr>
      </w:pPr>
      <w:r w:rsidRPr="00A55146">
        <w:rPr>
          <w:color w:val="444444"/>
          <w:sz w:val="22"/>
          <w:szCs w:val="22"/>
        </w:rPr>
        <w:t xml:space="preserve">K. Nothing in this section shall prohibit a health care provider who prescribes or dispenses a controlled substance required to be reported to the Prescription Monitoring Program established pursuant to Chapter 25.2 (§ </w:t>
      </w:r>
      <w:hyperlink r:id="rId1415" w:history="1">
        <w:r w:rsidRPr="00A55146">
          <w:rPr>
            <w:rStyle w:val="Hyperlink"/>
            <w:sz w:val="22"/>
            <w:szCs w:val="22"/>
          </w:rPr>
          <w:t>54.1-2519</w:t>
        </w:r>
      </w:hyperlink>
      <w:r w:rsidRPr="00A55146">
        <w:rPr>
          <w:color w:val="444444"/>
          <w:sz w:val="22"/>
          <w:szCs w:val="22"/>
        </w:rPr>
        <w:t xml:space="preserve"> et seq.) of Title 54.1 to a patient from disclosing information obtained from the Prescription Monitoring Program and contained in a patient's health care record to another health care provider when such disclosure is related to the care or treatment of the patient who is the subject of the record.</w:t>
      </w:r>
    </w:p>
    <w:p w:rsidR="00A55146" w:rsidRPr="00A55146" w:rsidRDefault="00A55146" w:rsidP="00A55146">
      <w:pPr>
        <w:pStyle w:val="NormalWeb"/>
        <w:rPr>
          <w:color w:val="444444"/>
          <w:sz w:val="22"/>
          <w:szCs w:val="22"/>
        </w:rPr>
      </w:pPr>
      <w:r w:rsidRPr="00A55146">
        <w:rPr>
          <w:color w:val="444444"/>
          <w:sz w:val="22"/>
          <w:szCs w:val="22"/>
        </w:rPr>
        <w:t xml:space="preserve">1997, c. </w:t>
      </w:r>
      <w:hyperlink r:id="rId1416" w:history="1">
        <w:r w:rsidRPr="00A55146">
          <w:rPr>
            <w:rStyle w:val="Hyperlink"/>
            <w:sz w:val="22"/>
            <w:szCs w:val="22"/>
          </w:rPr>
          <w:t>682</w:t>
        </w:r>
      </w:hyperlink>
      <w:r w:rsidRPr="00A55146">
        <w:rPr>
          <w:color w:val="444444"/>
          <w:sz w:val="22"/>
          <w:szCs w:val="22"/>
        </w:rPr>
        <w:t xml:space="preserve">; 1998, c. </w:t>
      </w:r>
      <w:hyperlink r:id="rId1417" w:history="1">
        <w:r w:rsidRPr="00A55146">
          <w:rPr>
            <w:rStyle w:val="Hyperlink"/>
            <w:sz w:val="22"/>
            <w:szCs w:val="22"/>
          </w:rPr>
          <w:t>470</w:t>
        </w:r>
      </w:hyperlink>
      <w:r w:rsidRPr="00A55146">
        <w:rPr>
          <w:color w:val="444444"/>
          <w:sz w:val="22"/>
          <w:szCs w:val="22"/>
        </w:rPr>
        <w:t xml:space="preserve">; 1999, cc. </w:t>
      </w:r>
      <w:hyperlink r:id="rId1418" w:history="1">
        <w:r w:rsidRPr="00A55146">
          <w:rPr>
            <w:rStyle w:val="Hyperlink"/>
            <w:sz w:val="22"/>
            <w:szCs w:val="22"/>
          </w:rPr>
          <w:t>812</w:t>
        </w:r>
      </w:hyperlink>
      <w:r w:rsidRPr="00A55146">
        <w:rPr>
          <w:color w:val="444444"/>
          <w:sz w:val="22"/>
          <w:szCs w:val="22"/>
        </w:rPr>
        <w:t xml:space="preserve">, </w:t>
      </w:r>
      <w:hyperlink r:id="rId1419" w:history="1">
        <w:r w:rsidRPr="00A55146">
          <w:rPr>
            <w:rStyle w:val="Hyperlink"/>
            <w:sz w:val="22"/>
            <w:szCs w:val="22"/>
          </w:rPr>
          <w:t>956</w:t>
        </w:r>
      </w:hyperlink>
      <w:r w:rsidRPr="00A55146">
        <w:rPr>
          <w:color w:val="444444"/>
          <w:sz w:val="22"/>
          <w:szCs w:val="22"/>
        </w:rPr>
        <w:t xml:space="preserve">, </w:t>
      </w:r>
      <w:hyperlink r:id="rId1420" w:history="1">
        <w:r w:rsidRPr="00A55146">
          <w:rPr>
            <w:rStyle w:val="Hyperlink"/>
            <w:sz w:val="22"/>
            <w:szCs w:val="22"/>
          </w:rPr>
          <w:t>1010</w:t>
        </w:r>
      </w:hyperlink>
      <w:r w:rsidRPr="00A55146">
        <w:rPr>
          <w:color w:val="444444"/>
          <w:sz w:val="22"/>
          <w:szCs w:val="22"/>
        </w:rPr>
        <w:t xml:space="preserve">; 2000, cc. </w:t>
      </w:r>
      <w:hyperlink r:id="rId1421" w:history="1">
        <w:r w:rsidRPr="00A55146">
          <w:rPr>
            <w:rStyle w:val="Hyperlink"/>
            <w:sz w:val="22"/>
            <w:szCs w:val="22"/>
          </w:rPr>
          <w:t>810</w:t>
        </w:r>
      </w:hyperlink>
      <w:r w:rsidRPr="00A55146">
        <w:rPr>
          <w:color w:val="444444"/>
          <w:sz w:val="22"/>
          <w:szCs w:val="22"/>
        </w:rPr>
        <w:t xml:space="preserve">, </w:t>
      </w:r>
      <w:hyperlink r:id="rId1422" w:history="1">
        <w:r w:rsidRPr="00A55146">
          <w:rPr>
            <w:rStyle w:val="Hyperlink"/>
            <w:sz w:val="22"/>
            <w:szCs w:val="22"/>
          </w:rPr>
          <w:t>813</w:t>
        </w:r>
      </w:hyperlink>
      <w:r w:rsidRPr="00A55146">
        <w:rPr>
          <w:color w:val="444444"/>
          <w:sz w:val="22"/>
          <w:szCs w:val="22"/>
        </w:rPr>
        <w:t xml:space="preserve">, </w:t>
      </w:r>
      <w:hyperlink r:id="rId1423" w:history="1">
        <w:r w:rsidRPr="00A55146">
          <w:rPr>
            <w:rStyle w:val="Hyperlink"/>
            <w:sz w:val="22"/>
            <w:szCs w:val="22"/>
          </w:rPr>
          <w:t>923</w:t>
        </w:r>
      </w:hyperlink>
      <w:r w:rsidRPr="00A55146">
        <w:rPr>
          <w:color w:val="444444"/>
          <w:sz w:val="22"/>
          <w:szCs w:val="22"/>
        </w:rPr>
        <w:t xml:space="preserve">, </w:t>
      </w:r>
      <w:hyperlink r:id="rId1424" w:history="1">
        <w:r w:rsidRPr="00A55146">
          <w:rPr>
            <w:rStyle w:val="Hyperlink"/>
            <w:sz w:val="22"/>
            <w:szCs w:val="22"/>
          </w:rPr>
          <w:t>927</w:t>
        </w:r>
      </w:hyperlink>
      <w:r w:rsidRPr="00A55146">
        <w:rPr>
          <w:color w:val="444444"/>
          <w:sz w:val="22"/>
          <w:szCs w:val="22"/>
        </w:rPr>
        <w:t xml:space="preserve">; 2001, c. </w:t>
      </w:r>
      <w:hyperlink r:id="rId1425" w:history="1">
        <w:r w:rsidRPr="00A55146">
          <w:rPr>
            <w:rStyle w:val="Hyperlink"/>
            <w:sz w:val="22"/>
            <w:szCs w:val="22"/>
          </w:rPr>
          <w:t>671</w:t>
        </w:r>
      </w:hyperlink>
      <w:r w:rsidRPr="00A55146">
        <w:rPr>
          <w:color w:val="444444"/>
          <w:sz w:val="22"/>
          <w:szCs w:val="22"/>
        </w:rPr>
        <w:t xml:space="preserve">; 2002, cc. </w:t>
      </w:r>
      <w:hyperlink r:id="rId1426" w:history="1">
        <w:r w:rsidRPr="00A55146">
          <w:rPr>
            <w:rStyle w:val="Hyperlink"/>
            <w:sz w:val="22"/>
            <w:szCs w:val="22"/>
          </w:rPr>
          <w:t>568</w:t>
        </w:r>
      </w:hyperlink>
      <w:r w:rsidRPr="00A55146">
        <w:rPr>
          <w:color w:val="444444"/>
          <w:sz w:val="22"/>
          <w:szCs w:val="22"/>
        </w:rPr>
        <w:t xml:space="preserve">, </w:t>
      </w:r>
      <w:hyperlink r:id="rId1427" w:history="1">
        <w:r w:rsidRPr="00A55146">
          <w:rPr>
            <w:rStyle w:val="Hyperlink"/>
            <w:sz w:val="22"/>
            <w:szCs w:val="22"/>
          </w:rPr>
          <w:t>658</w:t>
        </w:r>
      </w:hyperlink>
      <w:r w:rsidRPr="00A55146">
        <w:rPr>
          <w:color w:val="444444"/>
          <w:sz w:val="22"/>
          <w:szCs w:val="22"/>
        </w:rPr>
        <w:t xml:space="preserve">, </w:t>
      </w:r>
      <w:hyperlink r:id="rId1428" w:history="1">
        <w:r w:rsidRPr="00A55146">
          <w:rPr>
            <w:rStyle w:val="Hyperlink"/>
            <w:sz w:val="22"/>
            <w:szCs w:val="22"/>
          </w:rPr>
          <w:t>835</w:t>
        </w:r>
      </w:hyperlink>
      <w:r w:rsidRPr="00A55146">
        <w:rPr>
          <w:color w:val="444444"/>
          <w:sz w:val="22"/>
          <w:szCs w:val="22"/>
        </w:rPr>
        <w:t xml:space="preserve">, </w:t>
      </w:r>
      <w:hyperlink r:id="rId1429" w:history="1">
        <w:r w:rsidRPr="00A55146">
          <w:rPr>
            <w:rStyle w:val="Hyperlink"/>
            <w:sz w:val="22"/>
            <w:szCs w:val="22"/>
          </w:rPr>
          <w:t>860</w:t>
        </w:r>
      </w:hyperlink>
      <w:r w:rsidRPr="00A55146">
        <w:rPr>
          <w:color w:val="444444"/>
          <w:sz w:val="22"/>
          <w:szCs w:val="22"/>
        </w:rPr>
        <w:t xml:space="preserve">; 2003, cc. </w:t>
      </w:r>
      <w:hyperlink r:id="rId1430" w:history="1">
        <w:r w:rsidRPr="00A55146">
          <w:rPr>
            <w:rStyle w:val="Hyperlink"/>
            <w:sz w:val="22"/>
            <w:szCs w:val="22"/>
          </w:rPr>
          <w:t>471</w:t>
        </w:r>
      </w:hyperlink>
      <w:r w:rsidRPr="00A55146">
        <w:rPr>
          <w:color w:val="444444"/>
          <w:sz w:val="22"/>
          <w:szCs w:val="22"/>
        </w:rPr>
        <w:t xml:space="preserve">, </w:t>
      </w:r>
      <w:hyperlink r:id="rId1431" w:history="1">
        <w:r w:rsidRPr="00A55146">
          <w:rPr>
            <w:rStyle w:val="Hyperlink"/>
            <w:sz w:val="22"/>
            <w:szCs w:val="22"/>
          </w:rPr>
          <w:t>907</w:t>
        </w:r>
      </w:hyperlink>
      <w:r w:rsidRPr="00A55146">
        <w:rPr>
          <w:color w:val="444444"/>
          <w:sz w:val="22"/>
          <w:szCs w:val="22"/>
        </w:rPr>
        <w:t xml:space="preserve">, </w:t>
      </w:r>
      <w:hyperlink r:id="rId1432" w:history="1">
        <w:r w:rsidRPr="00A55146">
          <w:rPr>
            <w:rStyle w:val="Hyperlink"/>
            <w:sz w:val="22"/>
            <w:szCs w:val="22"/>
          </w:rPr>
          <w:t>983</w:t>
        </w:r>
      </w:hyperlink>
      <w:r w:rsidRPr="00A55146">
        <w:rPr>
          <w:color w:val="444444"/>
          <w:sz w:val="22"/>
          <w:szCs w:val="22"/>
        </w:rPr>
        <w:t xml:space="preserve">; 2004, cc. </w:t>
      </w:r>
      <w:hyperlink r:id="rId1433" w:history="1">
        <w:r w:rsidRPr="00A55146">
          <w:rPr>
            <w:rStyle w:val="Hyperlink"/>
            <w:sz w:val="22"/>
            <w:szCs w:val="22"/>
          </w:rPr>
          <w:t>49</w:t>
        </w:r>
      </w:hyperlink>
      <w:r w:rsidRPr="00A55146">
        <w:rPr>
          <w:color w:val="444444"/>
          <w:sz w:val="22"/>
          <w:szCs w:val="22"/>
        </w:rPr>
        <w:t xml:space="preserve">, </w:t>
      </w:r>
      <w:hyperlink r:id="rId1434" w:history="1">
        <w:r w:rsidRPr="00A55146">
          <w:rPr>
            <w:rStyle w:val="Hyperlink"/>
            <w:sz w:val="22"/>
            <w:szCs w:val="22"/>
          </w:rPr>
          <w:t>64</w:t>
        </w:r>
      </w:hyperlink>
      <w:r w:rsidRPr="00A55146">
        <w:rPr>
          <w:color w:val="444444"/>
          <w:sz w:val="22"/>
          <w:szCs w:val="22"/>
        </w:rPr>
        <w:t xml:space="preserve">, </w:t>
      </w:r>
      <w:hyperlink r:id="rId1435" w:history="1">
        <w:r w:rsidRPr="00A55146">
          <w:rPr>
            <w:rStyle w:val="Hyperlink"/>
            <w:sz w:val="22"/>
            <w:szCs w:val="22"/>
          </w:rPr>
          <w:t>65</w:t>
        </w:r>
      </w:hyperlink>
      <w:r w:rsidRPr="00A55146">
        <w:rPr>
          <w:color w:val="444444"/>
          <w:sz w:val="22"/>
          <w:szCs w:val="22"/>
        </w:rPr>
        <w:t xml:space="preserve">, </w:t>
      </w:r>
      <w:hyperlink r:id="rId1436" w:history="1">
        <w:r w:rsidRPr="00A55146">
          <w:rPr>
            <w:rStyle w:val="Hyperlink"/>
            <w:sz w:val="22"/>
            <w:szCs w:val="22"/>
          </w:rPr>
          <w:t>66</w:t>
        </w:r>
      </w:hyperlink>
      <w:r w:rsidRPr="00A55146">
        <w:rPr>
          <w:color w:val="444444"/>
          <w:sz w:val="22"/>
          <w:szCs w:val="22"/>
        </w:rPr>
        <w:t xml:space="preserve">, </w:t>
      </w:r>
      <w:hyperlink r:id="rId1437" w:history="1">
        <w:r w:rsidRPr="00A55146">
          <w:rPr>
            <w:rStyle w:val="Hyperlink"/>
            <w:sz w:val="22"/>
            <w:szCs w:val="22"/>
          </w:rPr>
          <w:t>67</w:t>
        </w:r>
      </w:hyperlink>
      <w:r w:rsidRPr="00A55146">
        <w:rPr>
          <w:color w:val="444444"/>
          <w:sz w:val="22"/>
          <w:szCs w:val="22"/>
        </w:rPr>
        <w:t xml:space="preserve">, </w:t>
      </w:r>
      <w:hyperlink r:id="rId1438" w:history="1">
        <w:r w:rsidRPr="00A55146">
          <w:rPr>
            <w:rStyle w:val="Hyperlink"/>
            <w:sz w:val="22"/>
            <w:szCs w:val="22"/>
          </w:rPr>
          <w:t>163</w:t>
        </w:r>
      </w:hyperlink>
      <w:r w:rsidRPr="00A55146">
        <w:rPr>
          <w:color w:val="444444"/>
          <w:sz w:val="22"/>
          <w:szCs w:val="22"/>
        </w:rPr>
        <w:t xml:space="preserve">, </w:t>
      </w:r>
      <w:hyperlink r:id="rId1439" w:history="1">
        <w:r w:rsidRPr="00A55146">
          <w:rPr>
            <w:rStyle w:val="Hyperlink"/>
            <w:sz w:val="22"/>
            <w:szCs w:val="22"/>
          </w:rPr>
          <w:t>773</w:t>
        </w:r>
      </w:hyperlink>
      <w:r w:rsidRPr="00A55146">
        <w:rPr>
          <w:color w:val="444444"/>
          <w:sz w:val="22"/>
          <w:szCs w:val="22"/>
        </w:rPr>
        <w:t xml:space="preserve">, </w:t>
      </w:r>
      <w:hyperlink r:id="rId1440" w:history="1">
        <w:r w:rsidRPr="00A55146">
          <w:rPr>
            <w:rStyle w:val="Hyperlink"/>
            <w:sz w:val="22"/>
            <w:szCs w:val="22"/>
          </w:rPr>
          <w:t>1014</w:t>
        </w:r>
      </w:hyperlink>
      <w:r w:rsidRPr="00A55146">
        <w:rPr>
          <w:color w:val="444444"/>
          <w:sz w:val="22"/>
          <w:szCs w:val="22"/>
        </w:rPr>
        <w:t xml:space="preserve">, </w:t>
      </w:r>
      <w:hyperlink r:id="rId1441" w:history="1">
        <w:r w:rsidRPr="00A55146">
          <w:rPr>
            <w:rStyle w:val="Hyperlink"/>
            <w:sz w:val="22"/>
            <w:szCs w:val="22"/>
          </w:rPr>
          <w:t>1021</w:t>
        </w:r>
      </w:hyperlink>
      <w:r w:rsidRPr="00A55146">
        <w:rPr>
          <w:color w:val="444444"/>
          <w:sz w:val="22"/>
          <w:szCs w:val="22"/>
        </w:rPr>
        <w:t xml:space="preserve">; 2005, cc. </w:t>
      </w:r>
      <w:hyperlink r:id="rId1442" w:history="1">
        <w:r w:rsidRPr="00A55146">
          <w:rPr>
            <w:rStyle w:val="Hyperlink"/>
            <w:sz w:val="22"/>
            <w:szCs w:val="22"/>
          </w:rPr>
          <w:t>39</w:t>
        </w:r>
      </w:hyperlink>
      <w:r w:rsidRPr="00A55146">
        <w:rPr>
          <w:color w:val="444444"/>
          <w:sz w:val="22"/>
          <w:szCs w:val="22"/>
        </w:rPr>
        <w:t xml:space="preserve">, </w:t>
      </w:r>
      <w:hyperlink r:id="rId1443" w:history="1">
        <w:r w:rsidRPr="00A55146">
          <w:rPr>
            <w:rStyle w:val="Hyperlink"/>
            <w:sz w:val="22"/>
            <w:szCs w:val="22"/>
          </w:rPr>
          <w:t>101</w:t>
        </w:r>
      </w:hyperlink>
      <w:r w:rsidRPr="00A55146">
        <w:rPr>
          <w:color w:val="444444"/>
          <w:sz w:val="22"/>
          <w:szCs w:val="22"/>
        </w:rPr>
        <w:t xml:space="preserve">, </w:t>
      </w:r>
      <w:hyperlink r:id="rId1444" w:history="1">
        <w:r w:rsidRPr="00A55146">
          <w:rPr>
            <w:rStyle w:val="Hyperlink"/>
            <w:sz w:val="22"/>
            <w:szCs w:val="22"/>
          </w:rPr>
          <w:t>642</w:t>
        </w:r>
      </w:hyperlink>
      <w:r w:rsidRPr="00A55146">
        <w:rPr>
          <w:color w:val="444444"/>
          <w:sz w:val="22"/>
          <w:szCs w:val="22"/>
        </w:rPr>
        <w:t xml:space="preserve">, </w:t>
      </w:r>
      <w:hyperlink r:id="rId1445" w:history="1">
        <w:r w:rsidRPr="00A55146">
          <w:rPr>
            <w:rStyle w:val="Hyperlink"/>
            <w:sz w:val="22"/>
            <w:szCs w:val="22"/>
          </w:rPr>
          <w:t>697</w:t>
        </w:r>
      </w:hyperlink>
      <w:r w:rsidRPr="00A55146">
        <w:rPr>
          <w:color w:val="444444"/>
          <w:sz w:val="22"/>
          <w:szCs w:val="22"/>
        </w:rPr>
        <w:t xml:space="preserve">; 2006, c. </w:t>
      </w:r>
      <w:hyperlink r:id="rId1446" w:history="1">
        <w:r w:rsidRPr="00A55146">
          <w:rPr>
            <w:rStyle w:val="Hyperlink"/>
            <w:sz w:val="22"/>
            <w:szCs w:val="22"/>
          </w:rPr>
          <w:t>433</w:t>
        </w:r>
      </w:hyperlink>
      <w:r w:rsidRPr="00A55146">
        <w:rPr>
          <w:color w:val="444444"/>
          <w:sz w:val="22"/>
          <w:szCs w:val="22"/>
        </w:rPr>
        <w:t xml:space="preserve">; 2007, c. </w:t>
      </w:r>
      <w:hyperlink r:id="rId1447" w:history="1">
        <w:r w:rsidRPr="00A55146">
          <w:rPr>
            <w:rStyle w:val="Hyperlink"/>
            <w:sz w:val="22"/>
            <w:szCs w:val="22"/>
          </w:rPr>
          <w:t>497</w:t>
        </w:r>
      </w:hyperlink>
      <w:r w:rsidRPr="00A55146">
        <w:rPr>
          <w:color w:val="444444"/>
          <w:sz w:val="22"/>
          <w:szCs w:val="22"/>
        </w:rPr>
        <w:t xml:space="preserve">; 2008, cc. </w:t>
      </w:r>
      <w:hyperlink r:id="rId1448" w:history="1">
        <w:r w:rsidRPr="00A55146">
          <w:rPr>
            <w:rStyle w:val="Hyperlink"/>
            <w:sz w:val="22"/>
            <w:szCs w:val="22"/>
          </w:rPr>
          <w:t>315</w:t>
        </w:r>
      </w:hyperlink>
      <w:r w:rsidRPr="00A55146">
        <w:rPr>
          <w:color w:val="444444"/>
          <w:sz w:val="22"/>
          <w:szCs w:val="22"/>
        </w:rPr>
        <w:t xml:space="preserve">, </w:t>
      </w:r>
      <w:hyperlink r:id="rId1449" w:history="1">
        <w:r w:rsidRPr="00A55146">
          <w:rPr>
            <w:rStyle w:val="Hyperlink"/>
            <w:sz w:val="22"/>
            <w:szCs w:val="22"/>
          </w:rPr>
          <w:t>782</w:t>
        </w:r>
      </w:hyperlink>
      <w:r w:rsidRPr="00A55146">
        <w:rPr>
          <w:color w:val="444444"/>
          <w:sz w:val="22"/>
          <w:szCs w:val="22"/>
        </w:rPr>
        <w:t xml:space="preserve">, </w:t>
      </w:r>
      <w:hyperlink r:id="rId1450" w:history="1">
        <w:r w:rsidRPr="00A55146">
          <w:rPr>
            <w:rStyle w:val="Hyperlink"/>
            <w:sz w:val="22"/>
            <w:szCs w:val="22"/>
          </w:rPr>
          <w:t>850</w:t>
        </w:r>
      </w:hyperlink>
      <w:r w:rsidRPr="00A55146">
        <w:rPr>
          <w:color w:val="444444"/>
          <w:sz w:val="22"/>
          <w:szCs w:val="22"/>
        </w:rPr>
        <w:t xml:space="preserve">, </w:t>
      </w:r>
      <w:hyperlink r:id="rId1451" w:history="1">
        <w:r w:rsidRPr="00A55146">
          <w:rPr>
            <w:rStyle w:val="Hyperlink"/>
            <w:sz w:val="22"/>
            <w:szCs w:val="22"/>
          </w:rPr>
          <w:t>870</w:t>
        </w:r>
      </w:hyperlink>
      <w:r w:rsidRPr="00A55146">
        <w:rPr>
          <w:color w:val="444444"/>
          <w:sz w:val="22"/>
          <w:szCs w:val="22"/>
        </w:rPr>
        <w:t xml:space="preserve">; 2009, cc. </w:t>
      </w:r>
      <w:hyperlink r:id="rId1452" w:history="1">
        <w:r w:rsidRPr="00A55146">
          <w:rPr>
            <w:rStyle w:val="Hyperlink"/>
            <w:sz w:val="22"/>
            <w:szCs w:val="22"/>
          </w:rPr>
          <w:t>606</w:t>
        </w:r>
      </w:hyperlink>
      <w:r w:rsidRPr="00A55146">
        <w:rPr>
          <w:color w:val="444444"/>
          <w:sz w:val="22"/>
          <w:szCs w:val="22"/>
        </w:rPr>
        <w:t xml:space="preserve">, </w:t>
      </w:r>
      <w:hyperlink r:id="rId1453" w:history="1">
        <w:r w:rsidRPr="00A55146">
          <w:rPr>
            <w:rStyle w:val="Hyperlink"/>
            <w:sz w:val="22"/>
            <w:szCs w:val="22"/>
          </w:rPr>
          <w:t>651</w:t>
        </w:r>
      </w:hyperlink>
      <w:r w:rsidRPr="00A55146">
        <w:rPr>
          <w:color w:val="444444"/>
          <w:sz w:val="22"/>
          <w:szCs w:val="22"/>
        </w:rPr>
        <w:t xml:space="preserve">, </w:t>
      </w:r>
      <w:hyperlink r:id="rId1454" w:history="1">
        <w:r w:rsidRPr="00A55146">
          <w:rPr>
            <w:rStyle w:val="Hyperlink"/>
            <w:sz w:val="22"/>
            <w:szCs w:val="22"/>
          </w:rPr>
          <w:t>813</w:t>
        </w:r>
      </w:hyperlink>
      <w:r w:rsidRPr="00A55146">
        <w:rPr>
          <w:color w:val="444444"/>
          <w:sz w:val="22"/>
          <w:szCs w:val="22"/>
        </w:rPr>
        <w:t xml:space="preserve">, </w:t>
      </w:r>
      <w:hyperlink r:id="rId1455" w:history="1">
        <w:r w:rsidRPr="00A55146">
          <w:rPr>
            <w:rStyle w:val="Hyperlink"/>
            <w:sz w:val="22"/>
            <w:szCs w:val="22"/>
          </w:rPr>
          <w:t>840</w:t>
        </w:r>
      </w:hyperlink>
      <w:r w:rsidRPr="00A55146">
        <w:rPr>
          <w:color w:val="444444"/>
          <w:sz w:val="22"/>
          <w:szCs w:val="22"/>
        </w:rPr>
        <w:t xml:space="preserve">; 2010, cc. </w:t>
      </w:r>
      <w:hyperlink r:id="rId1456" w:history="1">
        <w:r w:rsidRPr="00A55146">
          <w:rPr>
            <w:rStyle w:val="Hyperlink"/>
            <w:sz w:val="22"/>
            <w:szCs w:val="22"/>
          </w:rPr>
          <w:t>185</w:t>
        </w:r>
      </w:hyperlink>
      <w:r w:rsidRPr="00A55146">
        <w:rPr>
          <w:color w:val="444444"/>
          <w:sz w:val="22"/>
          <w:szCs w:val="22"/>
        </w:rPr>
        <w:t xml:space="preserve">, </w:t>
      </w:r>
      <w:hyperlink r:id="rId1457" w:history="1">
        <w:r w:rsidRPr="00A55146">
          <w:rPr>
            <w:rStyle w:val="Hyperlink"/>
            <w:sz w:val="22"/>
            <w:szCs w:val="22"/>
          </w:rPr>
          <w:t>340</w:t>
        </w:r>
      </w:hyperlink>
      <w:r w:rsidRPr="00A55146">
        <w:rPr>
          <w:color w:val="444444"/>
          <w:sz w:val="22"/>
          <w:szCs w:val="22"/>
        </w:rPr>
        <w:t xml:space="preserve">, </w:t>
      </w:r>
      <w:hyperlink r:id="rId1458" w:history="1">
        <w:r w:rsidRPr="00A55146">
          <w:rPr>
            <w:rStyle w:val="Hyperlink"/>
            <w:sz w:val="22"/>
            <w:szCs w:val="22"/>
          </w:rPr>
          <w:t>406</w:t>
        </w:r>
      </w:hyperlink>
      <w:r w:rsidRPr="00A55146">
        <w:rPr>
          <w:color w:val="444444"/>
          <w:sz w:val="22"/>
          <w:szCs w:val="22"/>
        </w:rPr>
        <w:t xml:space="preserve">, </w:t>
      </w:r>
      <w:hyperlink r:id="rId1459" w:history="1">
        <w:r w:rsidRPr="00A55146">
          <w:rPr>
            <w:rStyle w:val="Hyperlink"/>
            <w:sz w:val="22"/>
            <w:szCs w:val="22"/>
          </w:rPr>
          <w:t>456</w:t>
        </w:r>
      </w:hyperlink>
      <w:r w:rsidRPr="00A55146">
        <w:rPr>
          <w:color w:val="444444"/>
          <w:sz w:val="22"/>
          <w:szCs w:val="22"/>
        </w:rPr>
        <w:t xml:space="preserve">, </w:t>
      </w:r>
      <w:hyperlink r:id="rId1460" w:history="1">
        <w:r w:rsidRPr="00A55146">
          <w:rPr>
            <w:rStyle w:val="Hyperlink"/>
            <w:sz w:val="22"/>
            <w:szCs w:val="22"/>
          </w:rPr>
          <w:t>524</w:t>
        </w:r>
      </w:hyperlink>
      <w:r w:rsidRPr="00A55146">
        <w:rPr>
          <w:color w:val="444444"/>
          <w:sz w:val="22"/>
          <w:szCs w:val="22"/>
        </w:rPr>
        <w:t xml:space="preserve">, </w:t>
      </w:r>
      <w:hyperlink r:id="rId1461" w:history="1">
        <w:r w:rsidRPr="00A55146">
          <w:rPr>
            <w:rStyle w:val="Hyperlink"/>
            <w:sz w:val="22"/>
            <w:szCs w:val="22"/>
          </w:rPr>
          <w:t>778</w:t>
        </w:r>
      </w:hyperlink>
      <w:r w:rsidRPr="00A55146">
        <w:rPr>
          <w:color w:val="444444"/>
          <w:sz w:val="22"/>
          <w:szCs w:val="22"/>
        </w:rPr>
        <w:t xml:space="preserve">, </w:t>
      </w:r>
      <w:hyperlink r:id="rId1462" w:history="1">
        <w:r w:rsidRPr="00A55146">
          <w:rPr>
            <w:rStyle w:val="Hyperlink"/>
            <w:sz w:val="22"/>
            <w:szCs w:val="22"/>
          </w:rPr>
          <w:t>825</w:t>
        </w:r>
      </w:hyperlink>
      <w:r w:rsidRPr="00A55146">
        <w:rPr>
          <w:color w:val="444444"/>
          <w:sz w:val="22"/>
          <w:szCs w:val="22"/>
        </w:rPr>
        <w:t xml:space="preserve">; 2011, cc. </w:t>
      </w:r>
      <w:hyperlink r:id="rId1463" w:history="1">
        <w:r w:rsidRPr="00A55146">
          <w:rPr>
            <w:rStyle w:val="Hyperlink"/>
            <w:sz w:val="22"/>
            <w:szCs w:val="22"/>
          </w:rPr>
          <w:t>499</w:t>
        </w:r>
      </w:hyperlink>
      <w:r w:rsidRPr="00A55146">
        <w:rPr>
          <w:color w:val="444444"/>
          <w:sz w:val="22"/>
          <w:szCs w:val="22"/>
        </w:rPr>
        <w:t xml:space="preserve">, </w:t>
      </w:r>
      <w:hyperlink r:id="rId1464" w:history="1">
        <w:r w:rsidRPr="00A55146">
          <w:rPr>
            <w:rStyle w:val="Hyperlink"/>
            <w:sz w:val="22"/>
            <w:szCs w:val="22"/>
          </w:rPr>
          <w:t>668</w:t>
        </w:r>
      </w:hyperlink>
      <w:r w:rsidRPr="00A55146">
        <w:rPr>
          <w:color w:val="444444"/>
          <w:sz w:val="22"/>
          <w:szCs w:val="22"/>
        </w:rPr>
        <w:t xml:space="preserve">, </w:t>
      </w:r>
      <w:hyperlink r:id="rId1465" w:history="1">
        <w:r w:rsidRPr="00A55146">
          <w:rPr>
            <w:rStyle w:val="Hyperlink"/>
            <w:sz w:val="22"/>
            <w:szCs w:val="22"/>
          </w:rPr>
          <w:t>798</w:t>
        </w:r>
      </w:hyperlink>
      <w:r w:rsidRPr="00A55146">
        <w:rPr>
          <w:color w:val="444444"/>
          <w:sz w:val="22"/>
          <w:szCs w:val="22"/>
        </w:rPr>
        <w:t xml:space="preserve">, </w:t>
      </w:r>
      <w:hyperlink r:id="rId1466" w:history="1">
        <w:r w:rsidRPr="00A55146">
          <w:rPr>
            <w:rStyle w:val="Hyperlink"/>
            <w:sz w:val="22"/>
            <w:szCs w:val="22"/>
          </w:rPr>
          <w:t>812</w:t>
        </w:r>
      </w:hyperlink>
      <w:r w:rsidRPr="00A55146">
        <w:rPr>
          <w:color w:val="444444"/>
          <w:sz w:val="22"/>
          <w:szCs w:val="22"/>
        </w:rPr>
        <w:t xml:space="preserve">, </w:t>
      </w:r>
      <w:hyperlink r:id="rId1467" w:history="1">
        <w:r w:rsidRPr="00A55146">
          <w:rPr>
            <w:rStyle w:val="Hyperlink"/>
            <w:sz w:val="22"/>
            <w:szCs w:val="22"/>
          </w:rPr>
          <w:t>844</w:t>
        </w:r>
      </w:hyperlink>
      <w:r w:rsidRPr="00A55146">
        <w:rPr>
          <w:color w:val="444444"/>
          <w:sz w:val="22"/>
          <w:szCs w:val="22"/>
        </w:rPr>
        <w:t xml:space="preserve">, </w:t>
      </w:r>
      <w:hyperlink r:id="rId1468" w:history="1">
        <w:r w:rsidRPr="00A55146">
          <w:rPr>
            <w:rStyle w:val="Hyperlink"/>
            <w:sz w:val="22"/>
            <w:szCs w:val="22"/>
          </w:rPr>
          <w:t>871</w:t>
        </w:r>
      </w:hyperlink>
      <w:r w:rsidRPr="00A55146">
        <w:rPr>
          <w:color w:val="444444"/>
          <w:sz w:val="22"/>
          <w:szCs w:val="22"/>
        </w:rPr>
        <w:t xml:space="preserve">; 2012, cc. </w:t>
      </w:r>
      <w:hyperlink r:id="rId1469" w:history="1">
        <w:r w:rsidRPr="00A55146">
          <w:rPr>
            <w:rStyle w:val="Hyperlink"/>
            <w:sz w:val="22"/>
            <w:szCs w:val="22"/>
          </w:rPr>
          <w:t>386</w:t>
        </w:r>
      </w:hyperlink>
      <w:r w:rsidRPr="00A55146">
        <w:rPr>
          <w:color w:val="444444"/>
          <w:sz w:val="22"/>
          <w:szCs w:val="22"/>
        </w:rPr>
        <w:t xml:space="preserve">, </w:t>
      </w:r>
      <w:hyperlink r:id="rId1470" w:history="1">
        <w:r w:rsidRPr="00A55146">
          <w:rPr>
            <w:rStyle w:val="Hyperlink"/>
            <w:sz w:val="22"/>
            <w:szCs w:val="22"/>
          </w:rPr>
          <w:t>402</w:t>
        </w:r>
      </w:hyperlink>
      <w:r w:rsidRPr="00A55146">
        <w:rPr>
          <w:color w:val="444444"/>
          <w:sz w:val="22"/>
          <w:szCs w:val="22"/>
        </w:rPr>
        <w:t xml:space="preserve">, </w:t>
      </w:r>
      <w:hyperlink r:id="rId1471" w:history="1">
        <w:r w:rsidRPr="00A55146">
          <w:rPr>
            <w:rStyle w:val="Hyperlink"/>
            <w:sz w:val="22"/>
            <w:szCs w:val="22"/>
          </w:rPr>
          <w:t>479</w:t>
        </w:r>
      </w:hyperlink>
      <w:r w:rsidRPr="00A55146">
        <w:rPr>
          <w:color w:val="444444"/>
          <w:sz w:val="22"/>
          <w:szCs w:val="22"/>
        </w:rPr>
        <w:t xml:space="preserve">; 2016, c. </w:t>
      </w:r>
      <w:hyperlink r:id="rId1472" w:history="1">
        <w:r w:rsidRPr="00A55146">
          <w:rPr>
            <w:rStyle w:val="Hyperlink"/>
            <w:sz w:val="22"/>
            <w:szCs w:val="22"/>
          </w:rPr>
          <w:t>554</w:t>
        </w:r>
      </w:hyperlink>
      <w:r w:rsidRPr="00A55146">
        <w:rPr>
          <w:color w:val="444444"/>
          <w:sz w:val="22"/>
          <w:szCs w:val="22"/>
        </w:rPr>
        <w:t xml:space="preserve">; 2017, cc. </w:t>
      </w:r>
      <w:hyperlink r:id="rId1473" w:history="1">
        <w:r w:rsidRPr="00A55146">
          <w:rPr>
            <w:rStyle w:val="Hyperlink"/>
            <w:sz w:val="22"/>
            <w:szCs w:val="22"/>
          </w:rPr>
          <w:t>457</w:t>
        </w:r>
      </w:hyperlink>
      <w:r w:rsidRPr="00A55146">
        <w:rPr>
          <w:color w:val="444444"/>
          <w:sz w:val="22"/>
          <w:szCs w:val="22"/>
        </w:rPr>
        <w:t xml:space="preserve">, </w:t>
      </w:r>
      <w:hyperlink r:id="rId1474" w:history="1">
        <w:r w:rsidRPr="00A55146">
          <w:rPr>
            <w:rStyle w:val="Hyperlink"/>
            <w:sz w:val="22"/>
            <w:szCs w:val="22"/>
          </w:rPr>
          <w:t>712</w:t>
        </w:r>
      </w:hyperlink>
      <w:r w:rsidRPr="00A55146">
        <w:rPr>
          <w:color w:val="444444"/>
          <w:sz w:val="22"/>
          <w:szCs w:val="22"/>
        </w:rPr>
        <w:t xml:space="preserve">, </w:t>
      </w:r>
      <w:hyperlink r:id="rId1475" w:history="1">
        <w:r w:rsidRPr="00A55146">
          <w:rPr>
            <w:rStyle w:val="Hyperlink"/>
            <w:sz w:val="22"/>
            <w:szCs w:val="22"/>
          </w:rPr>
          <w:t>720</w:t>
        </w:r>
      </w:hyperlink>
      <w:r w:rsidRPr="00A55146">
        <w:rPr>
          <w:color w:val="444444"/>
          <w:sz w:val="22"/>
          <w:szCs w:val="22"/>
        </w:rPr>
        <w:t xml:space="preserve">; 2018, c. </w:t>
      </w:r>
      <w:hyperlink r:id="rId1476" w:history="1">
        <w:r w:rsidRPr="00A55146">
          <w:rPr>
            <w:rStyle w:val="Hyperlink"/>
            <w:sz w:val="22"/>
            <w:szCs w:val="22"/>
          </w:rPr>
          <w:t>165</w:t>
        </w:r>
      </w:hyperlink>
      <w:r w:rsidRPr="00A55146">
        <w:rPr>
          <w:color w:val="444444"/>
          <w:sz w:val="22"/>
          <w:szCs w:val="22"/>
        </w:rPr>
        <w:t xml:space="preserve">; 2020, c. </w:t>
      </w:r>
      <w:hyperlink r:id="rId1477" w:history="1">
        <w:r w:rsidRPr="00A55146">
          <w:rPr>
            <w:rStyle w:val="Hyperlink"/>
            <w:sz w:val="22"/>
            <w:szCs w:val="22"/>
          </w:rPr>
          <w:t>945</w:t>
        </w:r>
      </w:hyperlink>
      <w:r w:rsidRPr="00A55146">
        <w:rPr>
          <w:color w:val="444444"/>
          <w:sz w:val="22"/>
          <w:szCs w:val="22"/>
        </w:rPr>
        <w:t>.</w:t>
      </w:r>
    </w:p>
    <w:p w:rsidR="00A80C6B" w:rsidRDefault="00A80C6B" w:rsidP="00591893">
      <w:pPr>
        <w:pStyle w:val="HEADING1BEFORE0AFTER0"/>
        <w:rPr>
          <w:sz w:val="22"/>
          <w:szCs w:val="22"/>
        </w:rPr>
      </w:pPr>
      <w:bookmarkStart w:id="509" w:name="_Toc108847404"/>
    </w:p>
    <w:p w:rsidR="00591893" w:rsidRPr="00A80C6B" w:rsidRDefault="00FA5014" w:rsidP="00591893">
      <w:pPr>
        <w:pStyle w:val="HEADING1BEFORE0AFTER0"/>
        <w:rPr>
          <w:sz w:val="22"/>
          <w:szCs w:val="22"/>
        </w:rPr>
      </w:pPr>
      <w:bookmarkStart w:id="510" w:name="_Toc77061551"/>
      <w:r w:rsidRPr="00A80C6B">
        <w:rPr>
          <w:sz w:val="22"/>
          <w:szCs w:val="22"/>
        </w:rPr>
        <w:t>Selected Sections from Title 18.2, Chapter 7. Crimes Involving Health and Safety.</w:t>
      </w:r>
      <w:bookmarkEnd w:id="509"/>
      <w:bookmarkEnd w:id="510"/>
    </w:p>
    <w:p w:rsidR="00F00F7D" w:rsidRPr="00FB74CF" w:rsidRDefault="00F00F7D" w:rsidP="00F00F7D">
      <w:pPr>
        <w:pStyle w:val="Heading2"/>
        <w:rPr>
          <w:bCs/>
          <w:sz w:val="22"/>
          <w:bdr w:val="none" w:sz="0" w:space="0" w:color="auto" w:frame="1"/>
        </w:rPr>
      </w:pPr>
      <w:bookmarkStart w:id="511" w:name="_Toc12954407"/>
      <w:bookmarkStart w:id="512" w:name="_Toc392753530"/>
      <w:bookmarkStart w:id="513" w:name="_Toc77061552"/>
      <w:r w:rsidRPr="00FB74CF">
        <w:rPr>
          <w:bCs/>
          <w:sz w:val="22"/>
          <w:bdr w:val="none" w:sz="0" w:space="0" w:color="auto" w:frame="1"/>
        </w:rPr>
        <w:t>§ 18.2-247. Use of terms "controlled substances," "marijuana," "Schedules I, II, III, IV, V and VI," "imitation controlled substance" and "counterfeit controlled substance" in Title 18.2.</w:t>
      </w:r>
      <w:bookmarkEnd w:id="511"/>
      <w:bookmarkEnd w:id="513"/>
    </w:p>
    <w:bookmarkEnd w:id="512"/>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A. Wherever the terms "controlled substances" and "Schedules I, II, III, IV, V, and VI" are used in Title 18.2, such terms refer to those terms as they are used or defined in the Drug Control Act (§ </w:t>
      </w:r>
      <w:hyperlink r:id="rId1478" w:history="1">
        <w:r w:rsidRPr="00EC728E">
          <w:rPr>
            <w:rStyle w:val="Hyperlink"/>
            <w:sz w:val="22"/>
            <w:szCs w:val="22"/>
          </w:rPr>
          <w:t>54.1-3400</w:t>
        </w:r>
      </w:hyperlink>
      <w:r w:rsidRPr="00EC728E">
        <w:rPr>
          <w:color w:val="444444"/>
          <w:sz w:val="22"/>
          <w:szCs w:val="22"/>
        </w:rPr>
        <w:t xml:space="preserve"> et seq.).</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The term "imitation controlled substance" when used in this article means (i) a counterfeit controlled substance or (ii) a pill, capsule, tablet, or substance in any form whatsoever which is not a controlled substance subject to abuse, and:</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 Which by overall dosage unit appearance, including color, shape, size, marking and packaging or by representations made, would cause the likelihood that such a pill, capsule, tablet, or substance in any other form whatsoever will be mistaken for a controlled substance unless such substance was introduced into commerce prior to the initial introduction into commerce of the controlled substance which it is alleged to imitate;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2. Which by express or implied representations purports to act like a controlled substance as a stimulant or depressant of the central nervous system and which is not commonly used or recognized for use in that particular formulation for any purpose other than for such stimulant or depressant effect, unless marketed, promoted, or sold as permitted by the U.S. Food and Drug Administration.</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In determining whether a pill, capsule, tablet, or substance in any other form whatsoever, is an "imitation controlled substance," there shall be considered, in addition to all other relevant factors, comparisons with accepted methods of marketing for legitimate nonprescription drugs for medicinal purposes rather than for drug abuse or any similar nonmedicinal use, including consideration of the packaging of the drug and its appearance in overall finished dosage form, promotional materials or representations, oral or written, concerning the drug, and the methods of distribution of the drug and where and how it is sold to the public.</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D. The term "marijuana" when used in this article means any part of a plant of the genus Cannabis, whether growing or not, its seeds or resin; and every compound, manufacture, salt, derivative, mixture, or preparation of such plant, its seeds, its resin, or any extract containing one or more cannabinoids. Marijuana does not include the mature stalks of such plant, fiber produced from such stalk, oil or cake made from the seed of such plant, unless such stalks, fiber, oil or cake is combined with other parts of plants of the genus Cannabis. Marijuana does not include (i) industrial hemp, as defined in § </w:t>
      </w:r>
      <w:hyperlink r:id="rId1479" w:history="1">
        <w:r w:rsidRPr="00EC728E">
          <w:rPr>
            <w:rStyle w:val="Hyperlink"/>
            <w:sz w:val="22"/>
            <w:szCs w:val="22"/>
          </w:rPr>
          <w:t>3.2-4112</w:t>
        </w:r>
      </w:hyperlink>
      <w:r w:rsidRPr="00EC728E">
        <w:rPr>
          <w:color w:val="444444"/>
          <w:sz w:val="22"/>
          <w:szCs w:val="22"/>
        </w:rPr>
        <w:t xml:space="preserve">, that is possessed by a person registered pursuant to subsection A of § </w:t>
      </w:r>
      <w:hyperlink r:id="rId1480" w:history="1">
        <w:r w:rsidRPr="00EC728E">
          <w:rPr>
            <w:rStyle w:val="Hyperlink"/>
            <w:sz w:val="22"/>
            <w:szCs w:val="22"/>
          </w:rPr>
          <w:t>3.2-4115</w:t>
        </w:r>
      </w:hyperlink>
      <w:r w:rsidRPr="00EC728E">
        <w:rPr>
          <w:color w:val="444444"/>
          <w:sz w:val="22"/>
          <w:szCs w:val="22"/>
        </w:rPr>
        <w:t xml:space="preserve"> or his agent; (ii) industrial hemp, as defined in § </w:t>
      </w:r>
      <w:hyperlink r:id="rId1481" w:history="1">
        <w:r w:rsidRPr="00EC728E">
          <w:rPr>
            <w:rStyle w:val="Hyperlink"/>
            <w:sz w:val="22"/>
            <w:szCs w:val="22"/>
          </w:rPr>
          <w:t>3.2-4112</w:t>
        </w:r>
      </w:hyperlink>
      <w:r w:rsidRPr="00EC728E">
        <w:rPr>
          <w:color w:val="444444"/>
          <w:sz w:val="22"/>
          <w:szCs w:val="22"/>
        </w:rPr>
        <w:t xml:space="preserve">, that is possessed by a person who holds a hemp producer license issued by the U.S. Department of Agriculture pursuant to 7 C.F.R. Part 990; or (iii) a hemp product, as defined in § </w:t>
      </w:r>
      <w:hyperlink r:id="rId1482" w:history="1">
        <w:r w:rsidRPr="00EC728E">
          <w:rPr>
            <w:rStyle w:val="Hyperlink"/>
            <w:sz w:val="22"/>
            <w:szCs w:val="22"/>
          </w:rPr>
          <w:t>3.2-4112</w:t>
        </w:r>
      </w:hyperlink>
      <w:r w:rsidRPr="00EC728E">
        <w:rPr>
          <w:color w:val="444444"/>
          <w:sz w:val="22"/>
          <w:szCs w:val="22"/>
        </w:rPr>
        <w:t xml:space="preserve">, containing a tetrahydrocannabinol concentration of no greater than 0.3 percent that is derived from industrial hemp, as defined in § </w:t>
      </w:r>
      <w:hyperlink r:id="rId1483" w:history="1">
        <w:r w:rsidRPr="00EC728E">
          <w:rPr>
            <w:rStyle w:val="Hyperlink"/>
            <w:sz w:val="22"/>
            <w:szCs w:val="22"/>
          </w:rPr>
          <w:t>3.2-4112</w:t>
        </w:r>
      </w:hyperlink>
      <w:r w:rsidRPr="00EC728E">
        <w:rPr>
          <w:color w:val="444444"/>
          <w:sz w:val="22"/>
          <w:szCs w:val="22"/>
        </w:rPr>
        <w:t>, that is grown, dealt, or processed in compliance with state or federal law.</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E. The term "counterfeit controlled substance" means a controlled substance that, without authorization, bears, is packaged in a container or wrapper that bears, or is otherwise labeled to bear, the trademark, trade name, or other identifying mark, imprint or device or any likeness thereof, of a drug manufacturer, processor, packer, or distributor other than the manufacturer, processor, packer, or distributor who did in fact so manufacture, process, pack or distribute such drug.</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F. The Department of Forensic Science shall determine the proper methods for detecting the concentration of delta-9-tetrahydrocannabinol (THC) in substances for the purposes of this title and §§ </w:t>
      </w:r>
      <w:hyperlink r:id="rId1484" w:history="1">
        <w:r w:rsidRPr="00EC728E">
          <w:rPr>
            <w:rStyle w:val="Hyperlink"/>
            <w:sz w:val="22"/>
            <w:szCs w:val="22"/>
          </w:rPr>
          <w:t>54.1-3401</w:t>
        </w:r>
      </w:hyperlink>
      <w:r w:rsidRPr="00EC728E">
        <w:rPr>
          <w:color w:val="444444"/>
          <w:sz w:val="22"/>
          <w:szCs w:val="22"/>
        </w:rPr>
        <w:t xml:space="preserve"> and </w:t>
      </w:r>
      <w:hyperlink r:id="rId1485" w:history="1">
        <w:r w:rsidRPr="00EC728E">
          <w:rPr>
            <w:rStyle w:val="Hyperlink"/>
            <w:sz w:val="22"/>
            <w:szCs w:val="22"/>
          </w:rPr>
          <w:t>54.1-3446</w:t>
        </w:r>
      </w:hyperlink>
      <w:r w:rsidRPr="00EC728E">
        <w:rPr>
          <w:color w:val="444444"/>
          <w:sz w:val="22"/>
          <w:szCs w:val="22"/>
        </w:rPr>
        <w:t>. The testing methodology shall use post-decarboxylation testing or other equivalent method and shall consider the potential conversion of delta-9-tetrahydrocannibinol acid (THC-A) into THC. The test result shall include the total available THC derived from the sum of the THC and THC-A content.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1975, cc. 14, 15; 1979, c. 435; 1982, c. 462; 1984, c. 684; 1992, c. 756; 1999, cc. </w:t>
      </w:r>
      <w:hyperlink r:id="rId1486" w:history="1">
        <w:r w:rsidRPr="00EC728E">
          <w:rPr>
            <w:rStyle w:val="Hyperlink"/>
            <w:sz w:val="22"/>
            <w:szCs w:val="22"/>
          </w:rPr>
          <w:t>661</w:t>
        </w:r>
      </w:hyperlink>
      <w:r w:rsidRPr="00EC728E">
        <w:rPr>
          <w:color w:val="444444"/>
          <w:sz w:val="22"/>
          <w:szCs w:val="22"/>
        </w:rPr>
        <w:t xml:space="preserve">, </w:t>
      </w:r>
      <w:hyperlink r:id="rId1487" w:history="1">
        <w:r w:rsidRPr="00EC728E">
          <w:rPr>
            <w:rStyle w:val="Hyperlink"/>
            <w:sz w:val="22"/>
            <w:szCs w:val="22"/>
          </w:rPr>
          <w:t>722</w:t>
        </w:r>
      </w:hyperlink>
      <w:r w:rsidRPr="00EC728E">
        <w:rPr>
          <w:color w:val="444444"/>
          <w:sz w:val="22"/>
          <w:szCs w:val="22"/>
        </w:rPr>
        <w:t xml:space="preserve">; 2004, c. </w:t>
      </w:r>
      <w:hyperlink r:id="rId1488" w:history="1">
        <w:r w:rsidRPr="00EC728E">
          <w:rPr>
            <w:rStyle w:val="Hyperlink"/>
            <w:sz w:val="22"/>
            <w:szCs w:val="22"/>
          </w:rPr>
          <w:t>688</w:t>
        </w:r>
      </w:hyperlink>
      <w:r w:rsidRPr="00EC728E">
        <w:rPr>
          <w:color w:val="444444"/>
          <w:sz w:val="22"/>
          <w:szCs w:val="22"/>
        </w:rPr>
        <w:t xml:space="preserve">; 2019, cc. </w:t>
      </w:r>
      <w:hyperlink r:id="rId1489" w:history="1">
        <w:r w:rsidRPr="00EC728E">
          <w:rPr>
            <w:rStyle w:val="Hyperlink"/>
            <w:sz w:val="22"/>
            <w:szCs w:val="22"/>
          </w:rPr>
          <w:t>653</w:t>
        </w:r>
      </w:hyperlink>
      <w:r w:rsidRPr="00EC728E">
        <w:rPr>
          <w:color w:val="444444"/>
          <w:sz w:val="22"/>
          <w:szCs w:val="22"/>
        </w:rPr>
        <w:t xml:space="preserve">, </w:t>
      </w:r>
      <w:hyperlink r:id="rId1490" w:history="1">
        <w:r w:rsidRPr="00EC728E">
          <w:rPr>
            <w:rStyle w:val="Hyperlink"/>
            <w:sz w:val="22"/>
            <w:szCs w:val="22"/>
          </w:rPr>
          <w:t>654</w:t>
        </w:r>
      </w:hyperlink>
      <w:r w:rsidRPr="00EC728E">
        <w:rPr>
          <w:color w:val="444444"/>
          <w:sz w:val="22"/>
          <w:szCs w:val="22"/>
        </w:rPr>
        <w:t xml:space="preserve">; 2020, cc. </w:t>
      </w:r>
      <w:hyperlink r:id="rId1491" w:history="1">
        <w:r w:rsidRPr="00EC728E">
          <w:rPr>
            <w:rStyle w:val="Hyperlink"/>
            <w:sz w:val="22"/>
            <w:szCs w:val="22"/>
          </w:rPr>
          <w:t>831</w:t>
        </w:r>
      </w:hyperlink>
      <w:r w:rsidRPr="00EC728E">
        <w:rPr>
          <w:color w:val="444444"/>
          <w:sz w:val="22"/>
          <w:szCs w:val="22"/>
        </w:rPr>
        <w:t xml:space="preserve">, </w:t>
      </w:r>
      <w:hyperlink r:id="rId1492" w:history="1">
        <w:r w:rsidRPr="00EC728E">
          <w:rPr>
            <w:rStyle w:val="Hyperlink"/>
            <w:sz w:val="22"/>
            <w:szCs w:val="22"/>
          </w:rPr>
          <w:t>1285</w:t>
        </w:r>
      </w:hyperlink>
      <w:r w:rsidRPr="00EC728E">
        <w:rPr>
          <w:color w:val="444444"/>
          <w:sz w:val="22"/>
          <w:szCs w:val="22"/>
        </w:rPr>
        <w:t xml:space="preserve">, </w:t>
      </w:r>
      <w:hyperlink r:id="rId1493" w:history="1">
        <w:r w:rsidRPr="00EC728E">
          <w:rPr>
            <w:rStyle w:val="Hyperlink"/>
            <w:sz w:val="22"/>
            <w:szCs w:val="22"/>
          </w:rPr>
          <w:t>1286</w:t>
        </w:r>
      </w:hyperlink>
      <w:r w:rsidRPr="00EC728E">
        <w:rPr>
          <w:color w:val="444444"/>
          <w:sz w:val="22"/>
          <w:szCs w:val="22"/>
        </w:rPr>
        <w:t xml:space="preserve">; 2021, Sp. Sess. I, c. </w:t>
      </w:r>
      <w:hyperlink r:id="rId1494" w:history="1">
        <w:r w:rsidRPr="00EC728E">
          <w:rPr>
            <w:rStyle w:val="Hyperlink"/>
            <w:sz w:val="22"/>
            <w:szCs w:val="22"/>
          </w:rPr>
          <w:t>110</w:t>
        </w:r>
      </w:hyperlink>
      <w:r w:rsidRPr="00EC728E">
        <w:rPr>
          <w:color w:val="444444"/>
          <w:sz w:val="22"/>
          <w:szCs w:val="22"/>
        </w:rPr>
        <w:t>.</w:t>
      </w:r>
    </w:p>
    <w:p w:rsidR="00BD41F1" w:rsidRPr="00EC728E" w:rsidRDefault="00BD41F1" w:rsidP="00BD41F1">
      <w:pPr>
        <w:pStyle w:val="Heading2"/>
        <w:rPr>
          <w:bCs/>
          <w:sz w:val="22"/>
        </w:rPr>
      </w:pPr>
      <w:bookmarkStart w:id="514" w:name="_Toc77008086"/>
      <w:bookmarkStart w:id="515" w:name="_Toc77061553"/>
      <w:r w:rsidRPr="00EC728E">
        <w:rPr>
          <w:bCs/>
          <w:sz w:val="22"/>
        </w:rPr>
        <w:t>§ 18.2-248. Manufacturing, selling, giving, distributing, or possessing with intent to manufacture, sell, give, or distribute a controlled substance or an imitation controlled substance prohibited; penalties.</w:t>
      </w:r>
      <w:bookmarkEnd w:id="514"/>
      <w:bookmarkEnd w:id="515"/>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A. Except as authorized in the Drug Control Act (§ </w:t>
      </w:r>
      <w:hyperlink r:id="rId1495" w:history="1">
        <w:r w:rsidRPr="00EC728E">
          <w:rPr>
            <w:rStyle w:val="Hyperlink"/>
            <w:sz w:val="22"/>
            <w:szCs w:val="22"/>
          </w:rPr>
          <w:t>54.1-3400</w:t>
        </w:r>
      </w:hyperlink>
      <w:r w:rsidRPr="00EC728E">
        <w:rPr>
          <w:color w:val="444444"/>
          <w:sz w:val="22"/>
          <w:szCs w:val="22"/>
        </w:rPr>
        <w:t xml:space="preserve"> et seq.), it shall be unlawful for any person to manufacture, sell, give, distribute, or possess with intent to manufacture, sell, give or distribute a controlled substance or an imitation controlled substance.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In determining whether any person intends to manufacture, sell, give or distribute an imitation controlled substance, the court may consider, in addition to all other relevant evidence, whether any distribution or attempted distribution of such pill, capsule, tablet or substance in any other form whatsoever included an exchange of or a demand for money or other property as consideration, and, if so, whether the amount of such consideration was substantially greater than the reasonable value of such pill, capsule, tablet or substance in any other form whatsoever, considering the actual chemical composition of such pill, capsule, tablet or substance in any other form whatsoever and, where applicable, the price at which over-the-counter substances of like chemical composition sell.</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Except as provided in subsection C1, any person who violates this section with respect to a controlled substance classified in Schedule I or II shall upon conviction be imprisoned for not less than five nor more than 40 years and fined not more than $500,000. Upon a second conviction of such a violation, and it is alleged in the warrant, indictment, or information that the person has been before convicted of such an offense or of a substantially similar offense in any other jurisdiction, which offense would be a felony if committed in the Commonwealth, and such prior conviction occurred before the date of the offense alleged in the warrant, indictment, or information, any such person may, in the discretion of the court or jury imposing the sentence, be sentenced to imprisonment for life or for any period not less than five years, three years of which shall be a mandatory minimum term of imprisonment to be served consecutively with any other sentence, and he shall be fined not more than $500,000.</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When a person is convicted of a third or subsequent offense under this subsection and it is alleged in the warrant, indictment or information that he has been before convicted of two or more such offenses or of substantially similar offenses in any other jurisdiction which offenses would be felonies if committed in the Commonwealth and such prior convictions occurred before the date of the offense alleged in the warrant, indictment, or information, he shall be sentenced to imprisonment for life or for a period of not less than 10 years, 10 years of which shall be a mandatory minimum term of imprisonment to be served consecutively with any other sentence, and he shall be fined not more than $500,000.</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Any person who manufactures, sells, gives, distributes or possesses with the intent to manufacture, sell, give, or distribute the following is guilty of a felony punishable by a fine of not more than $1 million and imprisonment for five years to life, five years of which shall be a mandatory minimum term of imprisonment to be served consecutively with any other sentence: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 100 grams or more of a mixture or substance containing a detectable amount of heroin;</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2. 500 grams or more of a mixture or substance containing a detectable amount of:</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 Coca leaves, except coca leaves and extracts of coca leaves from which cocaine, ecgonine, and derivatives of ecgonine or their salts have been removed;</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Cocaine, its salts, optical and geometric isomers, and salts of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Ecgonine, its derivatives, their salts, isomers, and salts of isomers;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d. Any compound, mixture, or preparation that contains any quantity of any of the substances referred to in subdivisions 2a through 2c;</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3. 250 grams or more of a mixture or substance described in subdivisions 2a through 2d that contain cocaine base;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4. 10 grams or more of methamphetamine, its salts, isomers, or salts of its isomers or 20 grams or more of a mixture or substance containing a detectable amount of methamphetamine, its salts, isomers, or salts of its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The mandatory minimum term of imprisonment to be imposed for a violation of this subsection shall not be applicable if the court finds that: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a. The person does not have a prior conviction for an offense listed in subsection C of § </w:t>
      </w:r>
      <w:hyperlink r:id="rId1496" w:history="1">
        <w:r w:rsidRPr="00EC728E">
          <w:rPr>
            <w:rStyle w:val="Hyperlink"/>
            <w:sz w:val="22"/>
            <w:szCs w:val="22"/>
          </w:rPr>
          <w:t>17.1-805</w:t>
        </w:r>
      </w:hyperlink>
      <w:r w:rsidRPr="00EC728E">
        <w:rPr>
          <w:color w:val="444444"/>
          <w:sz w:val="22"/>
          <w:szCs w:val="22"/>
        </w:rPr>
        <w: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The person did not use violence or credible threats of violence or possess a firearm or other dangerous weapon in connection with the offense or induce another participant in the offense to do so;</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The offense did not result in death or serious bodily injury to any person;</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d. The person was not an organizer, leader, manager, or supervisor of others in the offense, and was not engaged in a continuing criminal enterprise as defined in subsection I; and</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e. Not later than the time of the sentencing hearing, the person has truthfully provided to the Commonwealth all information and evidence the person has concerning the offense or offenses that were part of the same course of conduct or of a common scheme or plan, but the fact that the person has no relevant or useful other information to provide or that the Commonwealth already is aware of the information shall not preclude a determination by the court that the defendant has complied with this requirement.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C1. Any person who violates this section with respect to the manufacturing of methamphetamine, its salts, isomers, or salts of its isomers or less than 200 grams of a mixture or substance containing a detectable amount of methamphetamine, its salts, isomers, or salts of its isomers shall, upon conviction, be imprisoned for not less than 10 nor more than 40 years and fined not more than $500,000. Upon a second conviction of such a violation, any such person may, in the discretion of the court or jury imposing the sentence, be sentenced to imprisonment for life or for any period not less than 10 years, and be fined not more than $500,000. When a person is convicted of a third or subsequent offense under this subsection and it is alleged in the warrant, indictment, or information that he has been previously convicted of two or more such offenses or of substantially similar offenses in any other jurisdiction, which offenses would be felonies if committed in the Commonwealth and such prior convictions occurred before the date of the offense alleged in the warrant, indictment, or information, he shall be sentenced to imprisonment for life or for a period not less than 10 years, three years of which shall be a mandatory minimum term of imprisonment to be served consecutively with any other sentence and he shall be fined not more than $500,000.</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Upon conviction, in addition to any other punishment, a person found guilty of this offense shall be ordered by the court to make restitution, as the court deems appropriate, to any innocent property owner whose property is damaged, destroyed, or otherwise rendered unusable as a result of such methamphetamine production. This restitution shall include the person's or his estate's estimated or actual expenses associated with cleanup, removal, or repair of the affected property. If the property that is damaged, destroyed, or otherwise rendered unusable as a result of such methamphetamine production is property owned in whole or in part by the person convicted, the court shall order the person to pay to the Methamphetamine Cleanup Fund authorized in § </w:t>
      </w:r>
      <w:hyperlink r:id="rId1497" w:history="1">
        <w:r w:rsidRPr="00EC728E">
          <w:rPr>
            <w:rStyle w:val="Hyperlink"/>
            <w:sz w:val="22"/>
            <w:szCs w:val="22"/>
          </w:rPr>
          <w:t>18.2-248.04</w:t>
        </w:r>
      </w:hyperlink>
      <w:r w:rsidRPr="00EC728E">
        <w:rPr>
          <w:color w:val="444444"/>
          <w:sz w:val="22"/>
          <w:szCs w:val="22"/>
        </w:rPr>
        <w:t xml:space="preserve"> the reasonable estimated or actual expenses associated with cleanup, removal, or repair of the affected property or, if actual or estimated expenses cannot be determined, the sum of $10,000. The convicted person shall also pay the cost of certifying that any building that is cleaned up or repaired pursuant to this section is safe for human occupancy according to the guidelines established pursuant to § </w:t>
      </w:r>
      <w:hyperlink r:id="rId1498" w:history="1">
        <w:r w:rsidRPr="00EC728E">
          <w:rPr>
            <w:rStyle w:val="Hyperlink"/>
            <w:sz w:val="22"/>
            <w:szCs w:val="22"/>
          </w:rPr>
          <w:t>32.1-11.7</w:t>
        </w:r>
      </w:hyperlink>
      <w:r w:rsidRPr="00EC728E">
        <w:rPr>
          <w:color w:val="444444"/>
          <w:sz w:val="22"/>
          <w:szCs w:val="22"/>
        </w:rPr>
        <w: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D. If such person proves that he gave, distributed or possessed with intent to give or distribute a controlled substance classified in Schedule I or II only as an accommodation to another individual who is not an inmate in a community correctional facility, local correctional facility or state correctional facility as defined in § </w:t>
      </w:r>
      <w:hyperlink r:id="rId1499" w:history="1">
        <w:r w:rsidRPr="00EC728E">
          <w:rPr>
            <w:rStyle w:val="Hyperlink"/>
            <w:sz w:val="22"/>
            <w:szCs w:val="22"/>
          </w:rPr>
          <w:t>53.1-1</w:t>
        </w:r>
      </w:hyperlink>
      <w:r w:rsidRPr="00EC728E">
        <w:rPr>
          <w:color w:val="444444"/>
          <w:sz w:val="22"/>
          <w:szCs w:val="22"/>
        </w:rPr>
        <w:t xml:space="preserve"> or in the custody of an employee thereof, and not with intent to profit thereby from any consideration received or expected nor to induce the recipient or intended recipient of the controlled substance to use or become addicted to or dependent upon such controlled substance, he shall be guilty of a Class 5 felony.</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E. If the violation of the provisions of this article consists of the filling by a pharmacist of the prescription of a person authorized under this article to issue the same, which prescription has not been received in writing by the pharmacist prior to the filling thereof, and such written prescription is in fact received by the pharmacist within one week of the time of filling the same, or if such violation consists of a request by such authorized person for the filling by a pharmacist of a prescription which has not been received in writing by the pharmacist and such prescription is, in fact, written at the time of such request and delivered to the pharmacist within one week thereof, either such offense shall constitute a Class 4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E1. Any person who violates this section with respect to a controlled substance classified in Schedule III except for an anabolic steroid classified in Schedule III, constituting a violation of § </w:t>
      </w:r>
      <w:hyperlink r:id="rId1500" w:history="1">
        <w:r w:rsidRPr="00EC728E">
          <w:rPr>
            <w:rStyle w:val="Hyperlink"/>
            <w:sz w:val="22"/>
            <w:szCs w:val="22"/>
          </w:rPr>
          <w:t>18.2-248.5</w:t>
        </w:r>
      </w:hyperlink>
      <w:r w:rsidRPr="00EC728E">
        <w:rPr>
          <w:color w:val="444444"/>
          <w:sz w:val="22"/>
          <w:szCs w:val="22"/>
        </w:rPr>
        <w:t>, shall be guilty of a Class 5 felony.</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E2. Any person who violates this section with respect to a controlled substance classified in Schedule IV shall be guilty of a Class 6 felony.</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E3. Any person who proves that he gave, distributed or possessed with the intent to give or distribute a controlled substance classified in Schedule III or IV, except for an anabolic steroid classified in Schedule III, constituting a violation of § </w:t>
      </w:r>
      <w:hyperlink r:id="rId1501" w:history="1">
        <w:r w:rsidRPr="00EC728E">
          <w:rPr>
            <w:rStyle w:val="Hyperlink"/>
            <w:sz w:val="22"/>
            <w:szCs w:val="22"/>
          </w:rPr>
          <w:t>18.2-248.5</w:t>
        </w:r>
      </w:hyperlink>
      <w:r w:rsidRPr="00EC728E">
        <w:rPr>
          <w:color w:val="444444"/>
          <w:sz w:val="22"/>
          <w:szCs w:val="22"/>
        </w:rPr>
        <w:t xml:space="preserve">, only as an accommodation to another individual who is not an inmate in a community correctional facility, local correctional facility or state correctional facility as defined in § </w:t>
      </w:r>
      <w:hyperlink r:id="rId1502" w:history="1">
        <w:r w:rsidRPr="00EC728E">
          <w:rPr>
            <w:rStyle w:val="Hyperlink"/>
            <w:sz w:val="22"/>
            <w:szCs w:val="22"/>
          </w:rPr>
          <w:t>53.1-1</w:t>
        </w:r>
      </w:hyperlink>
      <w:r w:rsidRPr="00EC728E">
        <w:rPr>
          <w:color w:val="444444"/>
          <w:sz w:val="22"/>
          <w:szCs w:val="22"/>
        </w:rPr>
        <w:t xml:space="preserve"> or in the custody of an employee thereof, and not with the intent to profit thereby from any consideration received or expected nor to induce the recipient or intended recipient of the controlled substance to use or become addicted to or dependent upon such controlled substance, is guilty of a Class 1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F. Any person who violates this section with respect to a controlled substance classified in Schedule V or Schedule VI or an imitation controlled substance which imitates a controlled substance classified in Schedule V or Schedule VI, shall be guilty of a Class 1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G. Any person who violates this section with respect to an imitation controlled substance which imitates a controlled substance classified in Schedule I, II, III, or IV shall be guilty of a Class 6 felony. In any prosecution brought under this subsection, it is not a defense to a violation of this subsection that the defendant believed the imitation controlled substance to actually be a controlled substance.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H. Any person who manufactures, sells, gives, distributes or possesses with the intent to manufacture, sell, give or distribute the following:</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 1.0 kilograms or more of a mixture or substance containing a detectable amount of heroin;</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2. 5.0 kilograms or more of a mixture or substance containing a detectable amount of:</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 Coca leaves, except coca leaves and extracts of coca leaves from which cocaine, ecgonine, and derivatives of ecgonine or their salts have been removed;</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Cocaine, its salts, optical and geometric isomers, and salts of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Ecgonine, its derivatives, their salts, isomers, and salts of isomers;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d. Any compound, mixture, or preparation which contains any quantity of any of the substances referred to in subdivisions a through c;</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3. 2.5 kilograms or more of a mixture or substance described in subdivision 2 which contains cocaine base;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4. 100 kilograms or more of a mixture or substance containing a detectable amount of marijuana;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5. 100 grams or more of methamphetamine, its salts, isomers, or salts of its isomers or 200 grams or more of a mixture or substance containing a detectable amount of methamphetamine, its salts, isomers, or salts of its isomers shall be guilty of a felony punishable by a fine of not more than $1 million and imprisonment for 20 years to life, 20 years of which shall be a mandatory minimum sentence. Such mandatory minimum sentence shall not be applicable if the court finds that (i) the person does not have a prior conviction for an offense listed in subsection C of § </w:t>
      </w:r>
      <w:hyperlink r:id="rId1503" w:history="1">
        <w:r w:rsidRPr="00EC728E">
          <w:rPr>
            <w:rStyle w:val="Hyperlink"/>
            <w:sz w:val="22"/>
            <w:szCs w:val="22"/>
          </w:rPr>
          <w:t>17.1-805</w:t>
        </w:r>
      </w:hyperlink>
      <w:r w:rsidRPr="00EC728E">
        <w:rPr>
          <w:color w:val="444444"/>
          <w:sz w:val="22"/>
          <w:szCs w:val="22"/>
        </w:rPr>
        <w:t>; (ii) the person did not use violence or credible threats of violence or possess a firearm or other dangerous weapon in connection with the offense or induce another participant in the offense to do so; (iii) the offense did not result in death or serious bodily injury to any person; (iv) the person was not an organizer, leader, manager, or supervisor of others in the offense, and was not engaged in a continuing criminal enterprise as defined in subsection I of this section; and (v) not later than the time of the sentencing hearing, the person has truthfully provided to the Commonwealth all information and evidence the person has concerning the offense or offenses that were part of the same course of conduct or of a common scheme or plan, but the fact that the person has no relevant or useful other information to provide or that the Commonwealth already is aware of the information shall not preclude a determination by the court that the defendant has complied with this requirement.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H1. Any person who was the principal or one of several principal administrators, organizers or leaders of a continuing criminal enterprise shall be guilty of a felony if (i) the enterprise received at least $100,000 but less than $250,000 in gross receipts during any 12-month period of its existence from the manufacture, importation, or distribution of heroin or cocaine or ecgonine or methamphetamine or the derivatives, salts, isomers, or salts of isomers thereof or marijuana or (ii) the person engaged in the enterprise to manufacture, sell, give, distribute or possess with the intent to manufacture, sell, give or distribute the following during any 12-month period of its existence: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 At least 1.0 kilograms but less than 5.0 kilograms of a mixture or substance containing a detectable amount of heroin;</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2. At least 5.0 kilograms but less than 10 kilograms of a mixture or substance containing a detectable amount of:</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 Coca leaves, except coca leaves and extracts of coca leaves from which cocaine, ecgonine, and derivatives of ecgonine or their salts have been removed;</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Cocaine, its salts, optical and geometric isomers, and salts of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Ecgonine, its derivatives, their salts, isomers, and salts of isomers;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d. Any compound, mixture, or preparation which contains any quantity of any of the substances referred to in subdivisions a through c;</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3. At least 2.5 kilograms but less than 5.0 kilograms of a mixture or substance described in subdivision 2 which contains cocaine base;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4. At least 100 kilograms but less than 250 kilograms of a mixture or substance containing a detectable amount of marijuana;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5. At least 100 grams but less than 250 grams of methamphetamine, its salts, isomers, or salts of its isomers or at least 200 grams but less than 1.0 kilograms of a mixture or substance containing a detectable amount of methamphetamine, its salts, isomers, or salts of its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 conviction under this section shall be punishable by a fine of not more than $1 million and imprisonment for 20 years to life, 20 years of which shall be a mandatory minimum sentence.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H2. Any person who was the principal or one of several principal administrators, organizers or leaders of a continuing criminal enterprise if (i) the enterprise received $250,000 or more in gross receipts during any 12-month period of its existence from the manufacture, importation, or distribution of heroin or cocaine or ecgonine or methamphetamine or the derivatives, salts, isomers, or salts of isomers thereof or marijuana or (ii) the person engaged in the enterprise to manufacture, sell, give, distribute or possess with the intent to manufacture, sell, give or distribute the following during any 12-month period of its existence: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 At least 5.0 kilograms of a mixture or substance containing a detectable amount of heroin;</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2. At least 10 kilograms of a mixture or substance containing a detectable amount of:</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 Coca leaves, except coca leaves and extracts of coca leaves from which cocaine, ecgonine, and derivatives of ecgonine or their salts have been removed;</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 Cocaine, its salts, optical and geometric isomers, and salts of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Ecgonine, its derivatives, their salts, isomers, and salts of isomers;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d. Any compound, mixture, or preparation which contains any quantity of any of the substances referred to in subdivisions a through c;</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3. At least 5.0 kilograms of a mixture or substance described in subdivision 2 which contains cocaine base;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4. At least 250 kilograms of a mixture or substance containing a detectable amount of marijuana; 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5. At least 250 grams of methamphetamine, its salts, isomers, or salts of its isomers or at least 1.0 kilograms of a mixture or substance containing a detectable amount of methamphetamine, its salts, isomers, or salts of its isomers shall be guilty of a felony punishable by a fine of not more than $1 million and imprisonment for life, which shall be served with no suspension in whole or in part. Such punishment shall be made to run consecutively with any other sentence. However, the court may impose a mandatory minimum sentence of 40 years if the court finds that the defendant substantially cooperated with law-enforcement authorities.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I. For purposes of this section, a person is engaged in a continuing criminal enterprise if (i) he violates any provision of this section, the punishment for which is a felony and either (ii) such violation is a part of a continuing series of violations of this section which are undertaken by such person in concert with five or more other persons with respect to whom such person occupies a position of organizer, a supervisory position, or any other position of management, and from which such person obtains substantial income or resources or (iii) such violation is committed, with respect to methamphetamine or other controlled substance classified in Schedule I or II, for the benefit of, at the direction of, or in association with any criminal street gang as defined in § </w:t>
      </w:r>
      <w:hyperlink r:id="rId1504" w:history="1">
        <w:r w:rsidRPr="00EC728E">
          <w:rPr>
            <w:rStyle w:val="Hyperlink"/>
            <w:sz w:val="22"/>
            <w:szCs w:val="22"/>
          </w:rPr>
          <w:t>18.2-46.1</w:t>
        </w:r>
      </w:hyperlink>
      <w:r w:rsidRPr="00EC728E">
        <w:rPr>
          <w:color w:val="444444"/>
          <w:sz w:val="22"/>
          <w:szCs w:val="22"/>
        </w:rPr>
        <w: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J. Except as authorized in the Drug Control Act (§ </w:t>
      </w:r>
      <w:hyperlink r:id="rId1505" w:history="1">
        <w:r w:rsidRPr="00EC728E">
          <w:rPr>
            <w:rStyle w:val="Hyperlink"/>
            <w:sz w:val="22"/>
            <w:szCs w:val="22"/>
          </w:rPr>
          <w:t>54.1-3400</w:t>
        </w:r>
      </w:hyperlink>
      <w:r w:rsidRPr="00EC728E">
        <w:rPr>
          <w:color w:val="444444"/>
          <w:sz w:val="22"/>
          <w:szCs w:val="22"/>
        </w:rPr>
        <w:t xml:space="preserve"> et seq.), any person who possesses any two or more different substances listed below with the intent to manufacture methamphetamine, methcathinone, or amphetamine is guilty of a Class 6 felony: liquefied ammonia gas, ammonium nitrate, ether, hypophosphorus acid solutions, hypophosphite salts, hydrochloric acid, iodine crystals or tincture of iodine, phenylacetone, phenylacetic acid, red phosphorus, methylamine, methyl formamide, lithium, sodium metal, sulfuric acid, sodium hydroxide, potassium dichromate, sodium dichromate, potassium permanganate, chromium trioxide, methylbenzene, methamphetamine precursor drugs, trichloroethane, or 2-propanone.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K. The term "methamphetamine precursor drug," when used in this article, means a drug or product containing ephedrine, pseudoephedrine, or phenylpropanolamine or any of their salts, optical isomers, or salts of optical isomers.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Code 1950, § 54-524.101:1; 1972, c. 798; 1973, c. 479; 1974, c. 586; 1975, cc. 14, 15; 1976, c. 614; 1977, c. 409; 1978, cc. 177, 779; 1979, c. 435; 1982, cc. 276, 462; 1985, c. 569; 1986, c. 453; 1988, c. 355; 1990, c. 82; 1991, c. 13; 1992, cc. 685, 737, 756; 1995, c. </w:t>
      </w:r>
      <w:hyperlink r:id="rId1506" w:history="1">
        <w:r w:rsidRPr="00EC728E">
          <w:rPr>
            <w:rStyle w:val="Hyperlink"/>
            <w:sz w:val="22"/>
            <w:szCs w:val="22"/>
          </w:rPr>
          <w:t>538</w:t>
        </w:r>
      </w:hyperlink>
      <w:r w:rsidRPr="00EC728E">
        <w:rPr>
          <w:color w:val="444444"/>
          <w:sz w:val="22"/>
          <w:szCs w:val="22"/>
        </w:rPr>
        <w:t xml:space="preserve">; 1999, c. </w:t>
      </w:r>
      <w:hyperlink r:id="rId1507" w:history="1">
        <w:r w:rsidRPr="00EC728E">
          <w:rPr>
            <w:rStyle w:val="Hyperlink"/>
            <w:sz w:val="22"/>
            <w:szCs w:val="22"/>
          </w:rPr>
          <w:t>722</w:t>
        </w:r>
      </w:hyperlink>
      <w:r w:rsidRPr="00EC728E">
        <w:rPr>
          <w:color w:val="444444"/>
          <w:sz w:val="22"/>
          <w:szCs w:val="22"/>
        </w:rPr>
        <w:t xml:space="preserve">; 2000, cc. </w:t>
      </w:r>
      <w:hyperlink r:id="rId1508" w:history="1">
        <w:r w:rsidRPr="00EC728E">
          <w:rPr>
            <w:rStyle w:val="Hyperlink"/>
            <w:sz w:val="22"/>
            <w:szCs w:val="22"/>
          </w:rPr>
          <w:t>1020</w:t>
        </w:r>
      </w:hyperlink>
      <w:r w:rsidRPr="00EC728E">
        <w:rPr>
          <w:color w:val="444444"/>
          <w:sz w:val="22"/>
          <w:szCs w:val="22"/>
        </w:rPr>
        <w:t xml:space="preserve">, </w:t>
      </w:r>
      <w:hyperlink r:id="rId1509" w:history="1">
        <w:r w:rsidRPr="00EC728E">
          <w:rPr>
            <w:rStyle w:val="Hyperlink"/>
            <w:sz w:val="22"/>
            <w:szCs w:val="22"/>
          </w:rPr>
          <w:t>1041</w:t>
        </w:r>
      </w:hyperlink>
      <w:r w:rsidRPr="00EC728E">
        <w:rPr>
          <w:color w:val="444444"/>
          <w:sz w:val="22"/>
          <w:szCs w:val="22"/>
        </w:rPr>
        <w:t xml:space="preserve">; 2004, c. </w:t>
      </w:r>
      <w:hyperlink r:id="rId1510" w:history="1">
        <w:r w:rsidRPr="00EC728E">
          <w:rPr>
            <w:rStyle w:val="Hyperlink"/>
            <w:sz w:val="22"/>
            <w:szCs w:val="22"/>
          </w:rPr>
          <w:t>461</w:t>
        </w:r>
      </w:hyperlink>
      <w:r w:rsidRPr="00EC728E">
        <w:rPr>
          <w:color w:val="444444"/>
          <w:sz w:val="22"/>
          <w:szCs w:val="22"/>
        </w:rPr>
        <w:t xml:space="preserve">; 2005, cc. </w:t>
      </w:r>
      <w:hyperlink r:id="rId1511" w:history="1">
        <w:r w:rsidRPr="00EC728E">
          <w:rPr>
            <w:rStyle w:val="Hyperlink"/>
            <w:sz w:val="22"/>
            <w:szCs w:val="22"/>
          </w:rPr>
          <w:t>174</w:t>
        </w:r>
      </w:hyperlink>
      <w:r w:rsidRPr="00EC728E">
        <w:rPr>
          <w:color w:val="444444"/>
          <w:sz w:val="22"/>
          <w:szCs w:val="22"/>
        </w:rPr>
        <w:t xml:space="preserve">, </w:t>
      </w:r>
      <w:hyperlink r:id="rId1512" w:history="1">
        <w:r w:rsidRPr="00EC728E">
          <w:rPr>
            <w:rStyle w:val="Hyperlink"/>
            <w:sz w:val="22"/>
            <w:szCs w:val="22"/>
          </w:rPr>
          <w:t>759</w:t>
        </w:r>
      </w:hyperlink>
      <w:r w:rsidRPr="00EC728E">
        <w:rPr>
          <w:color w:val="444444"/>
          <w:sz w:val="22"/>
          <w:szCs w:val="22"/>
        </w:rPr>
        <w:t xml:space="preserve">, </w:t>
      </w:r>
      <w:hyperlink r:id="rId1513" w:history="1">
        <w:r w:rsidRPr="00EC728E">
          <w:rPr>
            <w:rStyle w:val="Hyperlink"/>
            <w:sz w:val="22"/>
            <w:szCs w:val="22"/>
          </w:rPr>
          <w:t>796</w:t>
        </w:r>
      </w:hyperlink>
      <w:r w:rsidRPr="00EC728E">
        <w:rPr>
          <w:color w:val="444444"/>
          <w:sz w:val="22"/>
          <w:szCs w:val="22"/>
        </w:rPr>
        <w:t xml:space="preserve">, </w:t>
      </w:r>
      <w:hyperlink r:id="rId1514" w:history="1">
        <w:r w:rsidRPr="00EC728E">
          <w:rPr>
            <w:rStyle w:val="Hyperlink"/>
            <w:sz w:val="22"/>
            <w:szCs w:val="22"/>
          </w:rPr>
          <w:t>923</w:t>
        </w:r>
      </w:hyperlink>
      <w:r w:rsidRPr="00EC728E">
        <w:rPr>
          <w:color w:val="444444"/>
          <w:sz w:val="22"/>
          <w:szCs w:val="22"/>
        </w:rPr>
        <w:t xml:space="preserve">, </w:t>
      </w:r>
      <w:hyperlink r:id="rId1515" w:history="1">
        <w:r w:rsidRPr="00EC728E">
          <w:rPr>
            <w:rStyle w:val="Hyperlink"/>
            <w:sz w:val="22"/>
            <w:szCs w:val="22"/>
          </w:rPr>
          <w:t>941</w:t>
        </w:r>
      </w:hyperlink>
      <w:r w:rsidRPr="00EC728E">
        <w:rPr>
          <w:color w:val="444444"/>
          <w:sz w:val="22"/>
          <w:szCs w:val="22"/>
        </w:rPr>
        <w:t xml:space="preserve">; 2006, cc. </w:t>
      </w:r>
      <w:hyperlink r:id="rId1516" w:history="1">
        <w:r w:rsidRPr="00EC728E">
          <w:rPr>
            <w:rStyle w:val="Hyperlink"/>
            <w:sz w:val="22"/>
            <w:szCs w:val="22"/>
          </w:rPr>
          <w:t>697</w:t>
        </w:r>
      </w:hyperlink>
      <w:r w:rsidRPr="00EC728E">
        <w:rPr>
          <w:color w:val="444444"/>
          <w:sz w:val="22"/>
          <w:szCs w:val="22"/>
        </w:rPr>
        <w:t xml:space="preserve">, </w:t>
      </w:r>
      <w:hyperlink r:id="rId1517" w:history="1">
        <w:r w:rsidRPr="00EC728E">
          <w:rPr>
            <w:rStyle w:val="Hyperlink"/>
            <w:sz w:val="22"/>
            <w:szCs w:val="22"/>
          </w:rPr>
          <w:t>759</w:t>
        </w:r>
      </w:hyperlink>
      <w:r w:rsidRPr="00EC728E">
        <w:rPr>
          <w:color w:val="444444"/>
          <w:sz w:val="22"/>
          <w:szCs w:val="22"/>
        </w:rPr>
        <w:t xml:space="preserve">; 2008, cc. </w:t>
      </w:r>
      <w:hyperlink r:id="rId1518" w:history="1">
        <w:r w:rsidRPr="00EC728E">
          <w:rPr>
            <w:rStyle w:val="Hyperlink"/>
            <w:sz w:val="22"/>
            <w:szCs w:val="22"/>
          </w:rPr>
          <w:t>79</w:t>
        </w:r>
      </w:hyperlink>
      <w:r w:rsidRPr="00EC728E">
        <w:rPr>
          <w:color w:val="444444"/>
          <w:sz w:val="22"/>
          <w:szCs w:val="22"/>
        </w:rPr>
        <w:t xml:space="preserve">, </w:t>
      </w:r>
      <w:hyperlink r:id="rId1519" w:history="1">
        <w:r w:rsidRPr="00EC728E">
          <w:rPr>
            <w:rStyle w:val="Hyperlink"/>
            <w:sz w:val="22"/>
            <w:szCs w:val="22"/>
          </w:rPr>
          <w:t>618</w:t>
        </w:r>
      </w:hyperlink>
      <w:r w:rsidRPr="00EC728E">
        <w:rPr>
          <w:color w:val="444444"/>
          <w:sz w:val="22"/>
          <w:szCs w:val="22"/>
        </w:rPr>
        <w:t xml:space="preserve">; 2009, c. </w:t>
      </w:r>
      <w:hyperlink r:id="rId1520" w:history="1">
        <w:r w:rsidRPr="00EC728E">
          <w:rPr>
            <w:rStyle w:val="Hyperlink"/>
            <w:sz w:val="22"/>
            <w:szCs w:val="22"/>
          </w:rPr>
          <w:t>750</w:t>
        </w:r>
      </w:hyperlink>
      <w:r w:rsidRPr="00EC728E">
        <w:rPr>
          <w:color w:val="444444"/>
          <w:sz w:val="22"/>
          <w:szCs w:val="22"/>
        </w:rPr>
        <w:t xml:space="preserve">; 2012, cc. </w:t>
      </w:r>
      <w:hyperlink r:id="rId1521" w:history="1">
        <w:r w:rsidRPr="00EC728E">
          <w:rPr>
            <w:rStyle w:val="Hyperlink"/>
            <w:sz w:val="22"/>
            <w:szCs w:val="22"/>
          </w:rPr>
          <w:t>219</w:t>
        </w:r>
      </w:hyperlink>
      <w:r w:rsidRPr="00EC728E">
        <w:rPr>
          <w:color w:val="444444"/>
          <w:sz w:val="22"/>
          <w:szCs w:val="22"/>
        </w:rPr>
        <w:t xml:space="preserve">, </w:t>
      </w:r>
      <w:hyperlink r:id="rId1522" w:history="1">
        <w:r w:rsidRPr="00EC728E">
          <w:rPr>
            <w:rStyle w:val="Hyperlink"/>
            <w:sz w:val="22"/>
            <w:szCs w:val="22"/>
          </w:rPr>
          <w:t>710</w:t>
        </w:r>
      </w:hyperlink>
      <w:r w:rsidRPr="00EC728E">
        <w:rPr>
          <w:color w:val="444444"/>
          <w:sz w:val="22"/>
          <w:szCs w:val="22"/>
        </w:rPr>
        <w:t xml:space="preserve">, </w:t>
      </w:r>
      <w:hyperlink r:id="rId1523" w:history="1">
        <w:r w:rsidRPr="00EC728E">
          <w:rPr>
            <w:rStyle w:val="Hyperlink"/>
            <w:sz w:val="22"/>
            <w:szCs w:val="22"/>
          </w:rPr>
          <w:t>844</w:t>
        </w:r>
      </w:hyperlink>
      <w:r w:rsidRPr="00EC728E">
        <w:rPr>
          <w:color w:val="444444"/>
          <w:sz w:val="22"/>
          <w:szCs w:val="22"/>
        </w:rPr>
        <w:t xml:space="preserve">; 2013, c. </w:t>
      </w:r>
      <w:hyperlink r:id="rId1524" w:history="1">
        <w:r w:rsidRPr="00EC728E">
          <w:rPr>
            <w:rStyle w:val="Hyperlink"/>
            <w:sz w:val="22"/>
            <w:szCs w:val="22"/>
          </w:rPr>
          <w:t>426</w:t>
        </w:r>
      </w:hyperlink>
      <w:r w:rsidRPr="00EC728E">
        <w:rPr>
          <w:color w:val="444444"/>
          <w:sz w:val="22"/>
          <w:szCs w:val="22"/>
        </w:rPr>
        <w:t xml:space="preserve">; 2014, c. </w:t>
      </w:r>
      <w:hyperlink r:id="rId1525" w:history="1">
        <w:r w:rsidRPr="00EC728E">
          <w:rPr>
            <w:rStyle w:val="Hyperlink"/>
            <w:sz w:val="22"/>
            <w:szCs w:val="22"/>
          </w:rPr>
          <w:t>513</w:t>
        </w:r>
      </w:hyperlink>
      <w:r w:rsidRPr="00EC728E">
        <w:rPr>
          <w:color w:val="444444"/>
          <w:sz w:val="22"/>
          <w:szCs w:val="22"/>
        </w:rPr>
        <w:t>.</w:t>
      </w:r>
    </w:p>
    <w:p w:rsidR="00BD41F1" w:rsidRPr="00EC728E" w:rsidRDefault="00BD41F1" w:rsidP="00BD41F1">
      <w:pPr>
        <w:pStyle w:val="Heading2"/>
        <w:rPr>
          <w:bCs/>
          <w:sz w:val="22"/>
        </w:rPr>
      </w:pPr>
      <w:bookmarkStart w:id="516" w:name="_Toc77008087"/>
      <w:bookmarkStart w:id="517" w:name="_Toc77061554"/>
      <w:r w:rsidRPr="00EC728E">
        <w:rPr>
          <w:bCs/>
          <w:sz w:val="22"/>
        </w:rPr>
        <w:t>§ 18.2-248.01. Transporting controlled substances into the Commonwealth; penalty.</w:t>
      </w:r>
      <w:bookmarkEnd w:id="516"/>
      <w:bookmarkEnd w:id="517"/>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Except as authorized in the Drug Control Act (§ </w:t>
      </w:r>
      <w:hyperlink r:id="rId1526" w:history="1">
        <w:r w:rsidRPr="00EC728E">
          <w:rPr>
            <w:rStyle w:val="Hyperlink"/>
            <w:sz w:val="22"/>
            <w:szCs w:val="22"/>
          </w:rPr>
          <w:t>54.1-3400</w:t>
        </w:r>
      </w:hyperlink>
      <w:r w:rsidRPr="00EC728E">
        <w:rPr>
          <w:color w:val="444444"/>
          <w:sz w:val="22"/>
          <w:szCs w:val="22"/>
        </w:rPr>
        <w:t xml:space="preserve"> et seq.) it is unlawful for any person to transport into the Commonwealth by any means with intent to sell or distribute one ounce or more of cocaine, coca leaves or any salt, compound, derivative or preparation thereof as described in Schedule II of the Drug Control Act or one ounce or more of any other Schedule I or II controlled substance or five or more pounds of marijuana. A violation of this section shall constitute a separate and distinct felony. Upon conviction, the person shall be sentenced to not less than five years nor more than 40 years imprisonment, three years of which shall be a mandatory minimum term of imprisonment, and a fine not to exceed $1,000,000. A second or subsequent conviction hereunder shall be punishable by a mandatory minimum term of imprisonment of 10 years, which shall be served consecutively with any other sentence.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1992, c. 723; 2000, cc. </w:t>
      </w:r>
      <w:hyperlink r:id="rId1527" w:history="1">
        <w:r w:rsidRPr="00EC728E">
          <w:rPr>
            <w:rStyle w:val="Hyperlink"/>
            <w:sz w:val="22"/>
            <w:szCs w:val="22"/>
          </w:rPr>
          <w:t>1020</w:t>
        </w:r>
      </w:hyperlink>
      <w:r w:rsidRPr="00EC728E">
        <w:rPr>
          <w:color w:val="444444"/>
          <w:sz w:val="22"/>
          <w:szCs w:val="22"/>
        </w:rPr>
        <w:t xml:space="preserve">, </w:t>
      </w:r>
      <w:hyperlink r:id="rId1528" w:history="1">
        <w:r w:rsidRPr="00EC728E">
          <w:rPr>
            <w:rStyle w:val="Hyperlink"/>
            <w:sz w:val="22"/>
            <w:szCs w:val="22"/>
          </w:rPr>
          <w:t>1041</w:t>
        </w:r>
      </w:hyperlink>
      <w:r w:rsidRPr="00EC728E">
        <w:rPr>
          <w:color w:val="444444"/>
          <w:sz w:val="22"/>
          <w:szCs w:val="22"/>
        </w:rPr>
        <w:t xml:space="preserve">; 2004, c. </w:t>
      </w:r>
      <w:hyperlink r:id="rId1529" w:history="1">
        <w:r w:rsidRPr="00EC728E">
          <w:rPr>
            <w:rStyle w:val="Hyperlink"/>
            <w:sz w:val="22"/>
            <w:szCs w:val="22"/>
          </w:rPr>
          <w:t>461</w:t>
        </w:r>
      </w:hyperlink>
      <w:r w:rsidRPr="00EC728E">
        <w:rPr>
          <w:color w:val="444444"/>
          <w:sz w:val="22"/>
          <w:szCs w:val="22"/>
        </w:rPr>
        <w:t>.</w:t>
      </w:r>
    </w:p>
    <w:p w:rsidR="00BD41F1" w:rsidRPr="00EC728E" w:rsidRDefault="00BD41F1" w:rsidP="00BD41F1">
      <w:pPr>
        <w:pStyle w:val="Heading2"/>
        <w:rPr>
          <w:bCs/>
          <w:sz w:val="22"/>
        </w:rPr>
      </w:pPr>
      <w:bookmarkStart w:id="518" w:name="_Toc77008088"/>
      <w:bookmarkStart w:id="519" w:name="_Toc77061555"/>
      <w:r w:rsidRPr="00EC728E">
        <w:rPr>
          <w:bCs/>
          <w:sz w:val="22"/>
        </w:rPr>
        <w:t>§ 18.2-248.1. Penalties for sale, gift, distribution or possession with intent to sell, give or distribute marijuana.</w:t>
      </w:r>
      <w:bookmarkEnd w:id="518"/>
      <w:bookmarkEnd w:id="519"/>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Except as authorized in the Drug Control Act (§ </w:t>
      </w:r>
      <w:hyperlink r:id="rId1530" w:history="1">
        <w:r w:rsidRPr="00EC728E">
          <w:rPr>
            <w:rStyle w:val="Hyperlink"/>
            <w:sz w:val="22"/>
            <w:szCs w:val="22"/>
          </w:rPr>
          <w:t>54.1-3400</w:t>
        </w:r>
      </w:hyperlink>
      <w:r w:rsidRPr="00EC728E">
        <w:rPr>
          <w:color w:val="444444"/>
          <w:sz w:val="22"/>
          <w:szCs w:val="22"/>
        </w:rPr>
        <w:t xml:space="preserve"> et seq.), it is unlawful for any person to sell, give, distribute or possess with intent to sell, give, or distribute marijuana.</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(a) Any person who violates this section with respect to:</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 Not more than one ounce of marijuana is guilty of a Class 1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(2) More than one ounce but not more than five pounds of marijuana is guilty of a Class 5 felony;</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(3) More than five pounds of marijuana is guilty of a felony punishable by imprisonment of not less than five nor more than 30 years.</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There shall be a rebuttable presumption that a person who possesses no more than one ounce of marijuana possesses it for personal use.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If such person proves that he gave, distributed, or possessed with intent to give or distribute marijuana only as an accommodation to another individual and not with intent to profit thereby from any consideration received or expected nor to induce the recipient or intended recipient of the marijuana to use or become addicted to or dependent upon such marijuana, he is guilty of a Class 1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(b) Any person who gives, distributes, or possesses marijuana as an accommodation and not with intent to profit thereby, to an inmate of a state or local correctional facility, as defined in § </w:t>
      </w:r>
      <w:hyperlink r:id="rId1531" w:history="1">
        <w:r w:rsidRPr="00EC728E">
          <w:rPr>
            <w:rStyle w:val="Hyperlink"/>
            <w:sz w:val="22"/>
            <w:szCs w:val="22"/>
          </w:rPr>
          <w:t>53.1-1</w:t>
        </w:r>
      </w:hyperlink>
      <w:r w:rsidRPr="00EC728E">
        <w:rPr>
          <w:color w:val="444444"/>
          <w:sz w:val="22"/>
          <w:szCs w:val="22"/>
        </w:rPr>
        <w:t>, or in the custody of an employee thereof is guilty of a Class 4 felony.</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Any person who manufactures marijuana, or possesses marijuana with the intent to manufacture such substance, not for his own use is guilty of a felony punishable by imprisonment of not less than five nor more than 30 years and a fine not to exceed $10,000.</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(d) When a person is convicted of a third or subsequent felony offense under this section and it is alleged in the warrant, indictment or information that he has been before convicted of two or more felony offenses under this section or of substantially similar offenses in any other jurisdiction which offenses would be felonies if committed in the Commonwealth, and such prior convictions occurred before the date of the offense alleged in the warrant, indictment, or information, he shall be sentenced to imprisonment for life or for any period not less than five years, five years of which shall be a mandatory minimum term of imprisonment to be served consecutively with any other sentence and he shall be fined not more than $500,000.</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1979, c. 435; 1986, c. 467; 2000, cc. </w:t>
      </w:r>
      <w:hyperlink r:id="rId1532" w:history="1">
        <w:r w:rsidRPr="00EC728E">
          <w:rPr>
            <w:rStyle w:val="Hyperlink"/>
            <w:sz w:val="22"/>
            <w:szCs w:val="22"/>
          </w:rPr>
          <w:t>819</w:t>
        </w:r>
      </w:hyperlink>
      <w:r w:rsidRPr="00EC728E">
        <w:rPr>
          <w:color w:val="444444"/>
          <w:sz w:val="22"/>
          <w:szCs w:val="22"/>
        </w:rPr>
        <w:t xml:space="preserve">, </w:t>
      </w:r>
      <w:hyperlink r:id="rId1533" w:history="1">
        <w:r w:rsidRPr="00EC728E">
          <w:rPr>
            <w:rStyle w:val="Hyperlink"/>
            <w:sz w:val="22"/>
            <w:szCs w:val="22"/>
          </w:rPr>
          <w:t>1020</w:t>
        </w:r>
      </w:hyperlink>
      <w:r w:rsidRPr="00EC728E">
        <w:rPr>
          <w:color w:val="444444"/>
          <w:sz w:val="22"/>
          <w:szCs w:val="22"/>
        </w:rPr>
        <w:t xml:space="preserve">, </w:t>
      </w:r>
      <w:hyperlink r:id="rId1534" w:history="1">
        <w:r w:rsidRPr="00EC728E">
          <w:rPr>
            <w:rStyle w:val="Hyperlink"/>
            <w:sz w:val="22"/>
            <w:szCs w:val="22"/>
          </w:rPr>
          <w:t>1041</w:t>
        </w:r>
      </w:hyperlink>
      <w:r w:rsidRPr="00EC728E">
        <w:rPr>
          <w:color w:val="444444"/>
          <w:sz w:val="22"/>
          <w:szCs w:val="22"/>
        </w:rPr>
        <w:t xml:space="preserve">; 2004, c. </w:t>
      </w:r>
      <w:hyperlink r:id="rId1535" w:history="1">
        <w:r w:rsidRPr="00EC728E">
          <w:rPr>
            <w:rStyle w:val="Hyperlink"/>
            <w:sz w:val="22"/>
            <w:szCs w:val="22"/>
          </w:rPr>
          <w:t>461</w:t>
        </w:r>
      </w:hyperlink>
      <w:r w:rsidRPr="00EC728E">
        <w:rPr>
          <w:color w:val="444444"/>
          <w:sz w:val="22"/>
          <w:szCs w:val="22"/>
        </w:rPr>
        <w:t xml:space="preserve">; 2006, cc. </w:t>
      </w:r>
      <w:hyperlink r:id="rId1536" w:history="1">
        <w:r w:rsidRPr="00EC728E">
          <w:rPr>
            <w:rStyle w:val="Hyperlink"/>
            <w:sz w:val="22"/>
            <w:szCs w:val="22"/>
          </w:rPr>
          <w:t>697</w:t>
        </w:r>
      </w:hyperlink>
      <w:r w:rsidRPr="00EC728E">
        <w:rPr>
          <w:color w:val="444444"/>
          <w:sz w:val="22"/>
          <w:szCs w:val="22"/>
        </w:rPr>
        <w:t xml:space="preserve">, </w:t>
      </w:r>
      <w:hyperlink r:id="rId1537" w:history="1">
        <w:r w:rsidRPr="00EC728E">
          <w:rPr>
            <w:rStyle w:val="Hyperlink"/>
            <w:sz w:val="22"/>
            <w:szCs w:val="22"/>
          </w:rPr>
          <w:t>759</w:t>
        </w:r>
      </w:hyperlink>
      <w:r w:rsidRPr="00EC728E">
        <w:rPr>
          <w:color w:val="444444"/>
          <w:sz w:val="22"/>
          <w:szCs w:val="22"/>
        </w:rPr>
        <w:t xml:space="preserve">; 2020, cc. </w:t>
      </w:r>
      <w:hyperlink r:id="rId1538" w:history="1">
        <w:r w:rsidRPr="00EC728E">
          <w:rPr>
            <w:rStyle w:val="Hyperlink"/>
            <w:sz w:val="22"/>
            <w:szCs w:val="22"/>
          </w:rPr>
          <w:t>1285</w:t>
        </w:r>
      </w:hyperlink>
      <w:r w:rsidRPr="00EC728E">
        <w:rPr>
          <w:color w:val="444444"/>
          <w:sz w:val="22"/>
          <w:szCs w:val="22"/>
        </w:rPr>
        <w:t xml:space="preserve">, </w:t>
      </w:r>
      <w:hyperlink r:id="rId1539" w:history="1">
        <w:r w:rsidRPr="00EC728E">
          <w:rPr>
            <w:rStyle w:val="Hyperlink"/>
            <w:sz w:val="22"/>
            <w:szCs w:val="22"/>
          </w:rPr>
          <w:t>1286</w:t>
        </w:r>
      </w:hyperlink>
      <w:r w:rsidRPr="00EC728E">
        <w:rPr>
          <w:color w:val="444444"/>
          <w:sz w:val="22"/>
          <w:szCs w:val="22"/>
        </w:rPr>
        <w:t>.</w:t>
      </w:r>
    </w:p>
    <w:p w:rsidR="00BD41F1" w:rsidRPr="00EC728E" w:rsidRDefault="00BD41F1" w:rsidP="00BD41F1">
      <w:pPr>
        <w:pStyle w:val="Heading2"/>
        <w:rPr>
          <w:bCs/>
          <w:sz w:val="22"/>
        </w:rPr>
      </w:pPr>
      <w:bookmarkStart w:id="520" w:name="_Toc77008089"/>
      <w:bookmarkStart w:id="521" w:name="_Toc77061556"/>
      <w:r w:rsidRPr="00EC728E">
        <w:rPr>
          <w:bCs/>
          <w:sz w:val="22"/>
        </w:rPr>
        <w:t>§ 18.2-248.3. Professional use of imitation controlled substances.</w:t>
      </w:r>
      <w:bookmarkEnd w:id="520"/>
      <w:bookmarkEnd w:id="521"/>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No civil or criminal liability shall be imposed by virtue of this article on any person licensed under the Drug Control Act, Chapter 34 of Title 54.1, who manufactures, sells, gives or distributes an imitation controlled substance for use as a placebo by a licensed practitioner in the course of professional practice or research.</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1982, c. 462.</w:t>
      </w:r>
    </w:p>
    <w:p w:rsidR="00BD41F1" w:rsidRPr="00EC728E" w:rsidRDefault="00BD41F1" w:rsidP="00BD41F1">
      <w:pPr>
        <w:pStyle w:val="Heading2"/>
        <w:rPr>
          <w:bCs/>
          <w:sz w:val="22"/>
        </w:rPr>
      </w:pPr>
      <w:bookmarkStart w:id="522" w:name="_Toc77008090"/>
      <w:bookmarkStart w:id="523" w:name="_Toc77061557"/>
      <w:r w:rsidRPr="00EC728E">
        <w:rPr>
          <w:bCs/>
          <w:sz w:val="22"/>
        </w:rPr>
        <w:t>§ 18.2-250. Possession of controlled substances unlawful.</w:t>
      </w:r>
      <w:bookmarkEnd w:id="522"/>
      <w:bookmarkEnd w:id="523"/>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A. It is unlawful for any person knowingly or intentionally to possess a controlled substance unless the substance was obtained directly from, or pursuant to, a valid prescription or order of a practitioner while acting in the course of his professional practice, or except as otherwise authorized by the Drug Control Act (§ </w:t>
      </w:r>
      <w:hyperlink r:id="rId1540" w:history="1">
        <w:r w:rsidRPr="00EC728E">
          <w:rPr>
            <w:rStyle w:val="Hyperlink"/>
            <w:sz w:val="22"/>
            <w:szCs w:val="22"/>
          </w:rPr>
          <w:t>54.1-3400</w:t>
        </w:r>
      </w:hyperlink>
      <w:r w:rsidRPr="00EC728E">
        <w:rPr>
          <w:color w:val="444444"/>
          <w:sz w:val="22"/>
          <w:szCs w:val="22"/>
        </w:rPr>
        <w:t xml:space="preserve"> et seq.).</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Upon the prosecution of a person for a violation of this section, ownership or occupancy of premises or vehicle upon or in which a controlled substance was found shall not create a presumption that such person either knowingly or intentionally possessed such controlled substance.</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(a) Any person who violates this section with respect to any controlled substance classified in Schedule I or II of the Drug Control Act shall be guilty of a Class 5 felony, except that any person other than an inmate of a penal institution as defined in § </w:t>
      </w:r>
      <w:hyperlink r:id="rId1541" w:history="1">
        <w:r w:rsidRPr="00EC728E">
          <w:rPr>
            <w:rStyle w:val="Hyperlink"/>
            <w:sz w:val="22"/>
            <w:szCs w:val="22"/>
          </w:rPr>
          <w:t>53.1-1</w:t>
        </w:r>
      </w:hyperlink>
      <w:r w:rsidRPr="00EC728E">
        <w:rPr>
          <w:color w:val="444444"/>
          <w:sz w:val="22"/>
          <w:szCs w:val="22"/>
        </w:rPr>
        <w:t xml:space="preserve"> or in the custody of an employee thereof who violates this section with respect to a cannabimimetic agent is guilty of a Class 1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(b) Any person other than an inmate of a penal institution as defined in § </w:t>
      </w:r>
      <w:hyperlink r:id="rId1542" w:history="1">
        <w:r w:rsidRPr="00EC728E">
          <w:rPr>
            <w:rStyle w:val="Hyperlink"/>
            <w:sz w:val="22"/>
            <w:szCs w:val="22"/>
          </w:rPr>
          <w:t>53.1-1</w:t>
        </w:r>
      </w:hyperlink>
      <w:r w:rsidRPr="00EC728E">
        <w:rPr>
          <w:color w:val="444444"/>
          <w:sz w:val="22"/>
          <w:szCs w:val="22"/>
        </w:rPr>
        <w:t xml:space="preserve"> or in the custody of an employee thereof, who violates this section with respect to a controlled substance classified in Schedule III shall be guilty of a Class 1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(b1) Violation of this section with respect to a controlled substance classified in Schedule IV shall be punishable as a Class 2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(b2) Violation of this section with respect to a controlled substance classified in Schedule V shall be punishable as a Class 3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(c) Violation of this section with respect to a controlled substance classified in Schedule VI shall be punishable as a Class 4 misdemeanor.</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B. The provisions of this section shall not apply to members of state, federal, county, city or town law-enforcement agencies, jail officers, or correctional officers, as defined in § </w:t>
      </w:r>
      <w:hyperlink r:id="rId1543" w:history="1">
        <w:r w:rsidRPr="00EC728E">
          <w:rPr>
            <w:rStyle w:val="Hyperlink"/>
            <w:sz w:val="22"/>
            <w:szCs w:val="22"/>
          </w:rPr>
          <w:t>53.1-1</w:t>
        </w:r>
      </w:hyperlink>
      <w:r w:rsidRPr="00EC728E">
        <w:rPr>
          <w:color w:val="444444"/>
          <w:sz w:val="22"/>
          <w:szCs w:val="22"/>
        </w:rPr>
        <w:t>, certified as handlers of dogs trained in the detection of controlled substances when possession of a controlled substance or substances is necessary in the performance of their duties.</w:t>
      </w:r>
    </w:p>
    <w:p w:rsidR="00BD41F1" w:rsidRDefault="00BD41F1" w:rsidP="00BD41F1">
      <w:pPr>
        <w:pStyle w:val="NormalWeb"/>
        <w:spacing w:before="0" w:beforeAutospacing="0" w:after="0" w:afterAutospacing="0"/>
        <w:rPr>
          <w:color w:val="444444"/>
          <w:sz w:val="22"/>
          <w:szCs w:val="22"/>
        </w:rPr>
      </w:pPr>
      <w:r w:rsidRPr="00EC728E">
        <w:rPr>
          <w:color w:val="444444"/>
          <w:sz w:val="22"/>
          <w:szCs w:val="22"/>
        </w:rPr>
        <w:t xml:space="preserve">Code 1950, § 54-524.101:2; 1972, c. 798; 1973, c. 64; 1975, cc. 14, 15; 1976, c. 614; 1978, cc. 151, 177, 179; 1979, c. 435; 1980, c. 285; 1991, c. 649; 1998, c. </w:t>
      </w:r>
      <w:hyperlink r:id="rId1544" w:history="1">
        <w:r w:rsidRPr="00EC728E">
          <w:rPr>
            <w:rStyle w:val="Hyperlink"/>
            <w:sz w:val="22"/>
            <w:szCs w:val="22"/>
          </w:rPr>
          <w:t>116</w:t>
        </w:r>
      </w:hyperlink>
      <w:r w:rsidRPr="00EC728E">
        <w:rPr>
          <w:color w:val="444444"/>
          <w:sz w:val="22"/>
          <w:szCs w:val="22"/>
        </w:rPr>
        <w:t xml:space="preserve">; 2014, cc. </w:t>
      </w:r>
      <w:hyperlink r:id="rId1545" w:history="1">
        <w:r w:rsidRPr="00EC728E">
          <w:rPr>
            <w:rStyle w:val="Hyperlink"/>
            <w:sz w:val="22"/>
            <w:szCs w:val="22"/>
          </w:rPr>
          <w:t>674</w:t>
        </w:r>
      </w:hyperlink>
      <w:r w:rsidRPr="00EC728E">
        <w:rPr>
          <w:color w:val="444444"/>
          <w:sz w:val="22"/>
          <w:szCs w:val="22"/>
        </w:rPr>
        <w:t xml:space="preserve">, </w:t>
      </w:r>
      <w:hyperlink r:id="rId1546" w:history="1">
        <w:r w:rsidRPr="00EC728E">
          <w:rPr>
            <w:rStyle w:val="Hyperlink"/>
            <w:sz w:val="22"/>
            <w:szCs w:val="22"/>
          </w:rPr>
          <w:t>719</w:t>
        </w:r>
      </w:hyperlink>
      <w:r w:rsidRPr="00EC728E">
        <w:rPr>
          <w:color w:val="444444"/>
          <w:sz w:val="22"/>
          <w:szCs w:val="22"/>
        </w:rPr>
        <w:t>.</w:t>
      </w:r>
    </w:p>
    <w:p w:rsidR="00BD41F1" w:rsidRPr="00A33BE7" w:rsidRDefault="00BD41F1" w:rsidP="00BD41F1">
      <w:pPr>
        <w:pStyle w:val="Heading2"/>
        <w:rPr>
          <w:bCs/>
          <w:sz w:val="22"/>
        </w:rPr>
      </w:pPr>
      <w:bookmarkStart w:id="524" w:name="_Toc77008091"/>
      <w:bookmarkStart w:id="525" w:name="_Toc77061558"/>
      <w:r w:rsidRPr="00A33BE7">
        <w:rPr>
          <w:bCs/>
          <w:sz w:val="22"/>
        </w:rPr>
        <w:t>§ 18.2-251.03. Arrest and prosecution when experiencing or reporting overdoses.</w:t>
      </w:r>
      <w:bookmarkEnd w:id="524"/>
      <w:bookmarkEnd w:id="525"/>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 For purposes of this section, "overdose" means a life-threatening condition resulting from the consumption or use of a controlled substance, alcohol, or any combination of such substances.</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B. No individual shall be subject to arrest or prosecution for the unlawful purchase, possession, or consumption of alcohol pursuant to § </w:t>
      </w:r>
      <w:hyperlink r:id="rId1547" w:history="1">
        <w:r w:rsidRPr="00A33BE7">
          <w:rPr>
            <w:rStyle w:val="Hyperlink"/>
            <w:sz w:val="22"/>
            <w:szCs w:val="22"/>
          </w:rPr>
          <w:t>4.1-305</w:t>
        </w:r>
      </w:hyperlink>
      <w:r w:rsidRPr="00A33BE7">
        <w:rPr>
          <w:color w:val="444444"/>
          <w:sz w:val="22"/>
          <w:szCs w:val="22"/>
        </w:rPr>
        <w:t xml:space="preserve">, unlawful purchase, possession, or consumption of marijuana pursuant to § </w:t>
      </w:r>
      <w:hyperlink r:id="rId1548" w:history="1">
        <w:r w:rsidRPr="00A33BE7">
          <w:rPr>
            <w:rStyle w:val="Hyperlink"/>
            <w:sz w:val="22"/>
            <w:szCs w:val="22"/>
          </w:rPr>
          <w:t>4.1-1105.1</w:t>
        </w:r>
      </w:hyperlink>
      <w:r w:rsidRPr="00A33BE7">
        <w:rPr>
          <w:color w:val="444444"/>
          <w:sz w:val="22"/>
          <w:szCs w:val="22"/>
        </w:rPr>
        <w:t xml:space="preserve">, possession of a controlled substance pursuant to § </w:t>
      </w:r>
      <w:hyperlink r:id="rId1549" w:history="1">
        <w:r w:rsidRPr="00A33BE7">
          <w:rPr>
            <w:rStyle w:val="Hyperlink"/>
            <w:sz w:val="22"/>
            <w:szCs w:val="22"/>
          </w:rPr>
          <w:t>18.2-250</w:t>
        </w:r>
      </w:hyperlink>
      <w:r w:rsidRPr="00A33BE7">
        <w:rPr>
          <w:color w:val="444444"/>
          <w:sz w:val="22"/>
          <w:szCs w:val="22"/>
        </w:rPr>
        <w:t xml:space="preserve">, intoxication in public pursuant to § </w:t>
      </w:r>
      <w:hyperlink r:id="rId1550" w:history="1">
        <w:r w:rsidRPr="00A33BE7">
          <w:rPr>
            <w:rStyle w:val="Hyperlink"/>
            <w:sz w:val="22"/>
            <w:szCs w:val="22"/>
          </w:rPr>
          <w:t>18.2-388</w:t>
        </w:r>
      </w:hyperlink>
      <w:r w:rsidRPr="00A33BE7">
        <w:rPr>
          <w:color w:val="444444"/>
          <w:sz w:val="22"/>
          <w:szCs w:val="22"/>
        </w:rPr>
        <w:t xml:space="preserve">, or possession of controlled paraphernalia pursuant to § </w:t>
      </w:r>
      <w:hyperlink r:id="rId1551" w:history="1">
        <w:r w:rsidRPr="00A33BE7">
          <w:rPr>
            <w:rStyle w:val="Hyperlink"/>
            <w:sz w:val="22"/>
            <w:szCs w:val="22"/>
          </w:rPr>
          <w:t>54.1-3466</w:t>
        </w:r>
      </w:hyperlink>
      <w:r w:rsidRPr="00A33BE7">
        <w:rPr>
          <w:color w:val="444444"/>
          <w:sz w:val="22"/>
          <w:szCs w:val="22"/>
        </w:rPr>
        <w:t xml:space="preserve"> if:</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1. Such individual (i) in good faith, seeks or obtains emergency medical attention (a) for himself, if he is experiencing an overdose, or (b) for another individual, if such other individual is experiencing an overdose; (ii) is experiencing an overdose and another individual, in good faith, seeks or obtains emergency medical attention for such individual, by contemporaneously reporting such overdose to a firefighter, as defined in § </w:t>
      </w:r>
      <w:hyperlink r:id="rId1552" w:history="1">
        <w:r w:rsidRPr="00A33BE7">
          <w:rPr>
            <w:rStyle w:val="Hyperlink"/>
            <w:sz w:val="22"/>
            <w:szCs w:val="22"/>
          </w:rPr>
          <w:t>65.2-102</w:t>
        </w:r>
      </w:hyperlink>
      <w:r w:rsidRPr="00A33BE7">
        <w:rPr>
          <w:color w:val="444444"/>
          <w:sz w:val="22"/>
          <w:szCs w:val="22"/>
        </w:rPr>
        <w:t xml:space="preserve">, emergency medical services personnel, as defined in § </w:t>
      </w:r>
      <w:hyperlink r:id="rId1553" w:history="1">
        <w:r w:rsidRPr="00A33BE7">
          <w:rPr>
            <w:rStyle w:val="Hyperlink"/>
            <w:sz w:val="22"/>
            <w:szCs w:val="22"/>
          </w:rPr>
          <w:t>32.1-111.1</w:t>
        </w:r>
      </w:hyperlink>
      <w:r w:rsidRPr="00A33BE7">
        <w:rPr>
          <w:color w:val="444444"/>
          <w:sz w:val="22"/>
          <w:szCs w:val="22"/>
        </w:rPr>
        <w:t xml:space="preserve">, a law-enforcement officer, as defined in § </w:t>
      </w:r>
      <w:hyperlink r:id="rId1554" w:history="1">
        <w:r w:rsidRPr="00A33BE7">
          <w:rPr>
            <w:rStyle w:val="Hyperlink"/>
            <w:sz w:val="22"/>
            <w:szCs w:val="22"/>
          </w:rPr>
          <w:t>9.1-101</w:t>
        </w:r>
      </w:hyperlink>
      <w:r w:rsidRPr="00A33BE7">
        <w:rPr>
          <w:color w:val="444444"/>
          <w:sz w:val="22"/>
          <w:szCs w:val="22"/>
        </w:rPr>
        <w:t>, or an emergency 911 system; or (iii) in good faith, renders emergency care or assistance, including cardiopulmonary resuscitation (CPR) or the administration of naloxone or other opioid antagonist for overdose reversal, to an individual experiencing an overdose while another individual seeks or obtains emergency medical attention in accordance with this subdivision;</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2. Such individual remains at the scene of the overdose or at any alternative location to which he or the person requiring emergency medical attention has been transported until a law-enforcement officer responds to the report of an overdose. If no law-enforcement officer is present at the scene of the overdose or at the alternative location, then such individual shall cooperate with law enforcement as otherwise set forth herein;</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3. Such individual identifies himself to the law-enforcement officer who responds to the report of the overdose; and</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4. The evidence for the prosecution of an offense enumerated in this subsection was obtained as a result of the individual seeking or obtaining emergency medical attention or rendering emergency care or assistance.</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C. The provisions of this section shall not apply to any person who seeks or obtains emergency medical attention for himself or another individual, to a person experiencing an overdose when another individual seeks or obtains emergency medical attention for him, or to a person who renders emergency care or assistance to an individual experiencing an overdose while another person seeks or obtains emergency medical attention during the execution of a search warrant or during the conduct of a lawful search or a lawful arrest.</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D. This section does not establish protection from arrest or prosecution for any individual or offense other than those listed in subsection B.</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E. No law-enforcement officer acting in good faith shall be found liable for false arrest if it is later determined that the person arrested was immune from prosecution under this section.</w:t>
      </w:r>
    </w:p>
    <w:p w:rsidR="00BD41F1" w:rsidRPr="00EC728E" w:rsidRDefault="00BD41F1" w:rsidP="00BD41F1">
      <w:pPr>
        <w:pStyle w:val="NormalWeb"/>
        <w:spacing w:before="0" w:beforeAutospacing="0" w:after="0" w:afterAutospacing="0"/>
        <w:rPr>
          <w:color w:val="444444"/>
          <w:sz w:val="22"/>
          <w:szCs w:val="22"/>
        </w:rPr>
      </w:pPr>
      <w:r w:rsidRPr="00A33BE7">
        <w:rPr>
          <w:color w:val="444444"/>
          <w:sz w:val="22"/>
          <w:szCs w:val="22"/>
        </w:rPr>
        <w:t xml:space="preserve">2015, cc. </w:t>
      </w:r>
      <w:hyperlink r:id="rId1555" w:history="1">
        <w:r w:rsidRPr="00A33BE7">
          <w:rPr>
            <w:rStyle w:val="Hyperlink"/>
            <w:sz w:val="22"/>
            <w:szCs w:val="22"/>
          </w:rPr>
          <w:t>418</w:t>
        </w:r>
      </w:hyperlink>
      <w:r w:rsidRPr="00A33BE7">
        <w:rPr>
          <w:color w:val="444444"/>
          <w:sz w:val="22"/>
          <w:szCs w:val="22"/>
        </w:rPr>
        <w:t xml:space="preserve">, </w:t>
      </w:r>
      <w:hyperlink r:id="rId1556" w:history="1">
        <w:r w:rsidRPr="00A33BE7">
          <w:rPr>
            <w:rStyle w:val="Hyperlink"/>
            <w:sz w:val="22"/>
            <w:szCs w:val="22"/>
          </w:rPr>
          <w:t>436</w:t>
        </w:r>
      </w:hyperlink>
      <w:r w:rsidRPr="00A33BE7">
        <w:rPr>
          <w:color w:val="444444"/>
          <w:sz w:val="22"/>
          <w:szCs w:val="22"/>
        </w:rPr>
        <w:t xml:space="preserve">; 2019, c. </w:t>
      </w:r>
      <w:hyperlink r:id="rId1557" w:history="1">
        <w:r w:rsidRPr="00A33BE7">
          <w:rPr>
            <w:rStyle w:val="Hyperlink"/>
            <w:sz w:val="22"/>
            <w:szCs w:val="22"/>
          </w:rPr>
          <w:t>626</w:t>
        </w:r>
      </w:hyperlink>
      <w:r w:rsidRPr="00A33BE7">
        <w:rPr>
          <w:color w:val="444444"/>
          <w:sz w:val="22"/>
          <w:szCs w:val="22"/>
        </w:rPr>
        <w:t xml:space="preserve">; 2020, c. </w:t>
      </w:r>
      <w:hyperlink r:id="rId1558" w:history="1">
        <w:r w:rsidRPr="00A33BE7">
          <w:rPr>
            <w:rStyle w:val="Hyperlink"/>
            <w:sz w:val="22"/>
            <w:szCs w:val="22"/>
          </w:rPr>
          <w:t>1016</w:t>
        </w:r>
      </w:hyperlink>
      <w:r w:rsidRPr="00A33BE7">
        <w:rPr>
          <w:color w:val="444444"/>
          <w:sz w:val="22"/>
          <w:szCs w:val="22"/>
        </w:rPr>
        <w:t xml:space="preserve">; 2021, Sp. Sess. I, cc. </w:t>
      </w:r>
      <w:hyperlink r:id="rId1559" w:history="1">
        <w:r w:rsidRPr="00A33BE7">
          <w:rPr>
            <w:rStyle w:val="Hyperlink"/>
            <w:sz w:val="22"/>
            <w:szCs w:val="22"/>
          </w:rPr>
          <w:t>29</w:t>
        </w:r>
      </w:hyperlink>
      <w:r w:rsidRPr="00A33BE7">
        <w:rPr>
          <w:color w:val="444444"/>
          <w:sz w:val="22"/>
          <w:szCs w:val="22"/>
        </w:rPr>
        <w:t xml:space="preserve">, </w:t>
      </w:r>
      <w:hyperlink r:id="rId1560" w:history="1">
        <w:r w:rsidRPr="00A33BE7">
          <w:rPr>
            <w:rStyle w:val="Hyperlink"/>
            <w:sz w:val="22"/>
            <w:szCs w:val="22"/>
          </w:rPr>
          <w:t>550</w:t>
        </w:r>
      </w:hyperlink>
      <w:r w:rsidRPr="00A33BE7">
        <w:rPr>
          <w:color w:val="444444"/>
          <w:sz w:val="22"/>
          <w:szCs w:val="22"/>
        </w:rPr>
        <w:t xml:space="preserve">, </w:t>
      </w:r>
      <w:hyperlink r:id="rId1561" w:history="1">
        <w:r w:rsidRPr="00A33BE7">
          <w:rPr>
            <w:rStyle w:val="Hyperlink"/>
            <w:sz w:val="22"/>
            <w:szCs w:val="22"/>
          </w:rPr>
          <w:t>551</w:t>
        </w:r>
      </w:hyperlink>
      <w:r w:rsidRPr="00A33BE7">
        <w:rPr>
          <w:color w:val="444444"/>
          <w:sz w:val="22"/>
          <w:szCs w:val="22"/>
        </w:rPr>
        <w:t>.</w:t>
      </w:r>
    </w:p>
    <w:p w:rsidR="00BD41F1" w:rsidRPr="00EC728E" w:rsidRDefault="00BD41F1" w:rsidP="00BD41F1">
      <w:pPr>
        <w:pStyle w:val="Heading2"/>
        <w:rPr>
          <w:bCs/>
          <w:sz w:val="22"/>
        </w:rPr>
      </w:pPr>
      <w:bookmarkStart w:id="526" w:name="_Toc77008092"/>
      <w:bookmarkStart w:id="527" w:name="_Toc77061559"/>
      <w:r w:rsidRPr="00EC728E">
        <w:rPr>
          <w:bCs/>
          <w:sz w:val="22"/>
        </w:rPr>
        <w:t>§ 18.2-251.1. Possession or distribution of marijuana for medical purposes permitted.</w:t>
      </w:r>
      <w:bookmarkEnd w:id="526"/>
      <w:bookmarkEnd w:id="527"/>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A. No person shall be prosecuted under § </w:t>
      </w:r>
      <w:hyperlink r:id="rId1562" w:history="1">
        <w:r w:rsidRPr="00EC728E">
          <w:rPr>
            <w:rStyle w:val="Hyperlink"/>
            <w:sz w:val="22"/>
            <w:szCs w:val="22"/>
          </w:rPr>
          <w:t>18.2-250</w:t>
        </w:r>
      </w:hyperlink>
      <w:r w:rsidRPr="00EC728E">
        <w:rPr>
          <w:color w:val="444444"/>
          <w:sz w:val="22"/>
          <w:szCs w:val="22"/>
        </w:rPr>
        <w:t xml:space="preserve"> or § </w:t>
      </w:r>
      <w:hyperlink r:id="rId1563" w:history="1">
        <w:r w:rsidRPr="00EC728E">
          <w:rPr>
            <w:rStyle w:val="Hyperlink"/>
            <w:sz w:val="22"/>
            <w:szCs w:val="22"/>
          </w:rPr>
          <w:t>18.2-250.1</w:t>
        </w:r>
      </w:hyperlink>
      <w:r w:rsidRPr="00EC728E">
        <w:rPr>
          <w:color w:val="444444"/>
          <w:sz w:val="22"/>
          <w:szCs w:val="22"/>
        </w:rPr>
        <w:t xml:space="preserve"> for the possession of marijuana or tetrahydrocannabinol when that possession occurs pursuant to a valid prescription issued by a medical doctor in the course of his professional practice for treatment of cancer or glaucoma.</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B. No medical doctor shall be prosecuted under § </w:t>
      </w:r>
      <w:hyperlink r:id="rId1564" w:history="1">
        <w:r w:rsidRPr="00EC728E">
          <w:rPr>
            <w:rStyle w:val="Hyperlink"/>
            <w:sz w:val="22"/>
            <w:szCs w:val="22"/>
          </w:rPr>
          <w:t>18.2-248</w:t>
        </w:r>
      </w:hyperlink>
      <w:r w:rsidRPr="00EC728E">
        <w:rPr>
          <w:color w:val="444444"/>
          <w:sz w:val="22"/>
          <w:szCs w:val="22"/>
        </w:rPr>
        <w:t xml:space="preserve"> or § </w:t>
      </w:r>
      <w:hyperlink r:id="rId1565" w:history="1">
        <w:r w:rsidRPr="00EC728E">
          <w:rPr>
            <w:rStyle w:val="Hyperlink"/>
            <w:sz w:val="22"/>
            <w:szCs w:val="22"/>
          </w:rPr>
          <w:t>18.2-248.1</w:t>
        </w:r>
      </w:hyperlink>
      <w:r w:rsidRPr="00EC728E">
        <w:rPr>
          <w:color w:val="444444"/>
          <w:sz w:val="22"/>
          <w:szCs w:val="22"/>
        </w:rPr>
        <w:t xml:space="preserve"> for dispensing or distributing marijuana or tetrahydrocannabinol for medical purposes when such action occurs in the course of his professional practice for treatment of cancer or glaucoma.</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C. No pharmacist shall be prosecuted under §§ </w:t>
      </w:r>
      <w:hyperlink r:id="rId1566" w:history="1">
        <w:r w:rsidRPr="00EC728E">
          <w:rPr>
            <w:rStyle w:val="Hyperlink"/>
            <w:sz w:val="22"/>
            <w:szCs w:val="22"/>
          </w:rPr>
          <w:t>18.2-248</w:t>
        </w:r>
      </w:hyperlink>
      <w:r w:rsidRPr="00EC728E">
        <w:rPr>
          <w:color w:val="444444"/>
          <w:sz w:val="22"/>
          <w:szCs w:val="22"/>
        </w:rPr>
        <w:t xml:space="preserve"> to </w:t>
      </w:r>
      <w:hyperlink r:id="rId1567" w:history="1">
        <w:r w:rsidRPr="00EC728E">
          <w:rPr>
            <w:rStyle w:val="Hyperlink"/>
            <w:sz w:val="22"/>
            <w:szCs w:val="22"/>
          </w:rPr>
          <w:t>18.2-248.1</w:t>
        </w:r>
      </w:hyperlink>
      <w:r w:rsidRPr="00EC728E">
        <w:rPr>
          <w:color w:val="444444"/>
          <w:sz w:val="22"/>
          <w:szCs w:val="22"/>
        </w:rPr>
        <w:t xml:space="preserve"> for dispensing or distributing marijuana or tetrahydrocannabinol to any person who holds a valid prescription of a medical doctor for such substance issued in the course of such doctor's professional practice for treatment of cancer or glaucoma.</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1979, c. 435.</w:t>
      </w:r>
    </w:p>
    <w:p w:rsidR="00BD41F1" w:rsidRPr="00EC728E" w:rsidRDefault="00BD41F1" w:rsidP="00BD41F1">
      <w:pPr>
        <w:pStyle w:val="Heading2"/>
        <w:rPr>
          <w:bCs/>
          <w:sz w:val="22"/>
        </w:rPr>
      </w:pPr>
      <w:bookmarkStart w:id="528" w:name="_Toc77008093"/>
      <w:bookmarkStart w:id="529" w:name="_Toc77061560"/>
      <w:r w:rsidRPr="00EC728E">
        <w:rPr>
          <w:bCs/>
          <w:sz w:val="22"/>
        </w:rPr>
        <w:t>§ 18.2-251.1:1. Possession or distribution of cannabis oil; public schools.</w:t>
      </w:r>
      <w:bookmarkEnd w:id="528"/>
      <w:bookmarkEnd w:id="529"/>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No school nurse employed by a local school board, person employed by a local health department who is assigned to the public school pursuant to an agreement between the local health department and the school board, or other person employed by or contracted with a local school board to deliver health-related services shall be prosecuted under Chapter 11 (§ </w:t>
      </w:r>
      <w:hyperlink r:id="rId1568" w:history="1">
        <w:r w:rsidRPr="00EC728E">
          <w:rPr>
            <w:rStyle w:val="Hyperlink"/>
            <w:sz w:val="22"/>
            <w:szCs w:val="22"/>
          </w:rPr>
          <w:t>4.1-1100</w:t>
        </w:r>
      </w:hyperlink>
      <w:r w:rsidRPr="00EC728E">
        <w:rPr>
          <w:color w:val="444444"/>
          <w:sz w:val="22"/>
          <w:szCs w:val="22"/>
        </w:rPr>
        <w:t xml:space="preserve"> et seq.) of Title 4.1 or § </w:t>
      </w:r>
      <w:hyperlink r:id="rId1569" w:history="1">
        <w:r w:rsidRPr="00EC728E">
          <w:rPr>
            <w:rStyle w:val="Hyperlink"/>
            <w:sz w:val="22"/>
            <w:szCs w:val="22"/>
          </w:rPr>
          <w:t>18.2-248</w:t>
        </w:r>
      </w:hyperlink>
      <w:r w:rsidRPr="00EC728E">
        <w:rPr>
          <w:color w:val="444444"/>
          <w:sz w:val="22"/>
          <w:szCs w:val="22"/>
        </w:rPr>
        <w:t xml:space="preserve">, </w:t>
      </w:r>
      <w:hyperlink r:id="rId1570" w:history="1">
        <w:r w:rsidRPr="00EC728E">
          <w:rPr>
            <w:rStyle w:val="Hyperlink"/>
            <w:sz w:val="22"/>
            <w:szCs w:val="22"/>
          </w:rPr>
          <w:t>18.2-248.1</w:t>
        </w:r>
      </w:hyperlink>
      <w:r w:rsidRPr="00EC728E">
        <w:rPr>
          <w:color w:val="444444"/>
          <w:sz w:val="22"/>
          <w:szCs w:val="22"/>
        </w:rPr>
        <w:t xml:space="preserve">, </w:t>
      </w:r>
      <w:hyperlink r:id="rId1571" w:history="1">
        <w:r w:rsidRPr="00EC728E">
          <w:rPr>
            <w:rStyle w:val="Hyperlink"/>
            <w:sz w:val="22"/>
            <w:szCs w:val="22"/>
          </w:rPr>
          <w:t>18.2-250</w:t>
        </w:r>
      </w:hyperlink>
      <w:r w:rsidRPr="00EC728E">
        <w:rPr>
          <w:color w:val="444444"/>
          <w:sz w:val="22"/>
          <w:szCs w:val="22"/>
        </w:rPr>
        <w:t xml:space="preserve">, or </w:t>
      </w:r>
      <w:hyperlink r:id="rId1572" w:history="1">
        <w:r w:rsidRPr="00EC728E">
          <w:rPr>
            <w:rStyle w:val="Hyperlink"/>
            <w:sz w:val="22"/>
            <w:szCs w:val="22"/>
          </w:rPr>
          <w:t>18.2-255</w:t>
        </w:r>
      </w:hyperlink>
      <w:r w:rsidRPr="00EC728E">
        <w:rPr>
          <w:color w:val="444444"/>
          <w:sz w:val="22"/>
          <w:szCs w:val="22"/>
        </w:rPr>
        <w:t xml:space="preserve"> for the possession or distribution of cannabis oil for storing, dispensing, or administering cannabis oil, in accordance with a policy adopted by the local school board, to a student who has been issued a valid written certification for the use of cannabis oil in accordance with subsection B of § </w:t>
      </w:r>
      <w:hyperlink r:id="rId1573" w:history="1">
        <w:r w:rsidRPr="00EC728E">
          <w:rPr>
            <w:rStyle w:val="Hyperlink"/>
            <w:sz w:val="22"/>
            <w:szCs w:val="22"/>
          </w:rPr>
          <w:t>54.1-3408.3</w:t>
        </w:r>
      </w:hyperlink>
      <w:r w:rsidRPr="00EC728E">
        <w:rPr>
          <w:color w:val="444444"/>
          <w:sz w:val="22"/>
          <w:szCs w:val="22"/>
        </w:rPr>
        <w:t>.</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2019, cc. </w:t>
      </w:r>
      <w:hyperlink r:id="rId1574" w:history="1">
        <w:r w:rsidRPr="00EC728E">
          <w:rPr>
            <w:rStyle w:val="Hyperlink"/>
            <w:sz w:val="22"/>
            <w:szCs w:val="22"/>
          </w:rPr>
          <w:t>573</w:t>
        </w:r>
      </w:hyperlink>
      <w:r w:rsidRPr="00EC728E">
        <w:rPr>
          <w:color w:val="444444"/>
          <w:sz w:val="22"/>
          <w:szCs w:val="22"/>
        </w:rPr>
        <w:t xml:space="preserve">, </w:t>
      </w:r>
      <w:hyperlink r:id="rId1575" w:history="1">
        <w:r w:rsidRPr="00EC728E">
          <w:rPr>
            <w:rStyle w:val="Hyperlink"/>
            <w:sz w:val="22"/>
            <w:szCs w:val="22"/>
          </w:rPr>
          <w:t>574</w:t>
        </w:r>
      </w:hyperlink>
      <w:r w:rsidRPr="00EC728E">
        <w:rPr>
          <w:color w:val="444444"/>
          <w:sz w:val="22"/>
          <w:szCs w:val="22"/>
        </w:rPr>
        <w:t xml:space="preserve">; 2021, Sp. Sess. I, cc. </w:t>
      </w:r>
      <w:hyperlink r:id="rId1576" w:history="1">
        <w:r w:rsidRPr="00EC728E">
          <w:rPr>
            <w:rStyle w:val="Hyperlink"/>
            <w:sz w:val="22"/>
            <w:szCs w:val="22"/>
          </w:rPr>
          <w:t>550</w:t>
        </w:r>
      </w:hyperlink>
      <w:r w:rsidRPr="00EC728E">
        <w:rPr>
          <w:color w:val="444444"/>
          <w:sz w:val="22"/>
          <w:szCs w:val="22"/>
        </w:rPr>
        <w:t xml:space="preserve">, </w:t>
      </w:r>
      <w:hyperlink r:id="rId1577" w:history="1">
        <w:r w:rsidRPr="00EC728E">
          <w:rPr>
            <w:rStyle w:val="Hyperlink"/>
            <w:sz w:val="22"/>
            <w:szCs w:val="22"/>
          </w:rPr>
          <w:t>551</w:t>
        </w:r>
      </w:hyperlink>
      <w:r w:rsidRPr="00EC728E">
        <w:rPr>
          <w:color w:val="444444"/>
          <w:sz w:val="22"/>
          <w:szCs w:val="22"/>
        </w:rPr>
        <w:t>.</w:t>
      </w:r>
    </w:p>
    <w:p w:rsidR="00BD41F1" w:rsidRPr="00EC728E" w:rsidRDefault="00BD41F1" w:rsidP="00BD41F1">
      <w:pPr>
        <w:pStyle w:val="Heading2"/>
        <w:rPr>
          <w:bCs/>
          <w:sz w:val="22"/>
        </w:rPr>
      </w:pPr>
      <w:bookmarkStart w:id="530" w:name="_Toc77008094"/>
      <w:bookmarkStart w:id="531" w:name="_Toc77061561"/>
      <w:r w:rsidRPr="00EC728E">
        <w:rPr>
          <w:bCs/>
          <w:sz w:val="22"/>
        </w:rPr>
        <w:t>§ 18.2-251.1:2. Possession or distribution of cannabis oil; nursing homes and certified nursing facilities; hospice and hospice facilities; assisted living facilities.</w:t>
      </w:r>
      <w:bookmarkEnd w:id="530"/>
      <w:bookmarkEnd w:id="531"/>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No person employed by a nursing home, hospice, hospice facility, or assisted living facility and authorized to possess, distribute, or administer medications to patients or residents shall be prosecuted under Chapter 11 (§ </w:t>
      </w:r>
      <w:hyperlink r:id="rId1578" w:history="1">
        <w:r w:rsidRPr="00EC728E">
          <w:rPr>
            <w:rStyle w:val="Hyperlink"/>
            <w:sz w:val="22"/>
            <w:szCs w:val="22"/>
          </w:rPr>
          <w:t>4.1-1100</w:t>
        </w:r>
      </w:hyperlink>
      <w:r w:rsidRPr="00EC728E">
        <w:rPr>
          <w:color w:val="444444"/>
          <w:sz w:val="22"/>
          <w:szCs w:val="22"/>
        </w:rPr>
        <w:t xml:space="preserve"> et seq.) of Title 4.1 or § </w:t>
      </w:r>
      <w:hyperlink r:id="rId1579" w:history="1">
        <w:r w:rsidRPr="00EC728E">
          <w:rPr>
            <w:rStyle w:val="Hyperlink"/>
            <w:sz w:val="22"/>
            <w:szCs w:val="22"/>
          </w:rPr>
          <w:t>18.2-248</w:t>
        </w:r>
      </w:hyperlink>
      <w:r w:rsidRPr="00EC728E">
        <w:rPr>
          <w:color w:val="444444"/>
          <w:sz w:val="22"/>
          <w:szCs w:val="22"/>
        </w:rPr>
        <w:t xml:space="preserve">, </w:t>
      </w:r>
      <w:hyperlink r:id="rId1580" w:history="1">
        <w:r w:rsidRPr="00EC728E">
          <w:rPr>
            <w:rStyle w:val="Hyperlink"/>
            <w:sz w:val="22"/>
            <w:szCs w:val="22"/>
          </w:rPr>
          <w:t>18.2-248.1</w:t>
        </w:r>
      </w:hyperlink>
      <w:r w:rsidRPr="00EC728E">
        <w:rPr>
          <w:color w:val="444444"/>
          <w:sz w:val="22"/>
          <w:szCs w:val="22"/>
        </w:rPr>
        <w:t xml:space="preserve">, or </w:t>
      </w:r>
      <w:hyperlink r:id="rId1581" w:history="1">
        <w:r w:rsidRPr="00EC728E">
          <w:rPr>
            <w:rStyle w:val="Hyperlink"/>
            <w:sz w:val="22"/>
            <w:szCs w:val="22"/>
          </w:rPr>
          <w:t>18.2-250</w:t>
        </w:r>
      </w:hyperlink>
      <w:r w:rsidRPr="00EC728E">
        <w:rPr>
          <w:color w:val="444444"/>
          <w:sz w:val="22"/>
          <w:szCs w:val="22"/>
        </w:rPr>
        <w:t xml:space="preserve"> for the possession or distribution of cannabis oil for the purposes of storing, dispensing, or administering cannabis oil to a patient or resident who has been issued a valid written certification for the use of cannabis oil in accordance with subsection B of § </w:t>
      </w:r>
      <w:hyperlink r:id="rId1582" w:history="1">
        <w:r w:rsidRPr="00EC728E">
          <w:rPr>
            <w:rStyle w:val="Hyperlink"/>
            <w:sz w:val="22"/>
            <w:szCs w:val="22"/>
          </w:rPr>
          <w:t>54.1-3408.3</w:t>
        </w:r>
      </w:hyperlink>
      <w:r w:rsidRPr="00EC728E">
        <w:rPr>
          <w:color w:val="444444"/>
          <w:sz w:val="22"/>
          <w:szCs w:val="22"/>
        </w:rPr>
        <w:t xml:space="preserve"> and has registered with the Board of Pharmacy.</w:t>
      </w:r>
    </w:p>
    <w:p w:rsidR="00BD41F1" w:rsidRPr="00EC728E" w:rsidRDefault="00BD41F1" w:rsidP="00BD41F1">
      <w:pPr>
        <w:pStyle w:val="NormalWeb"/>
        <w:spacing w:before="0" w:beforeAutospacing="0" w:after="0" w:afterAutospacing="0"/>
        <w:rPr>
          <w:color w:val="444444"/>
          <w:sz w:val="22"/>
          <w:szCs w:val="22"/>
        </w:rPr>
      </w:pPr>
      <w:r w:rsidRPr="00EC728E">
        <w:rPr>
          <w:color w:val="444444"/>
          <w:sz w:val="22"/>
          <w:szCs w:val="22"/>
        </w:rPr>
        <w:t xml:space="preserve">2020, c. </w:t>
      </w:r>
      <w:hyperlink r:id="rId1583" w:history="1">
        <w:r w:rsidRPr="00EC728E">
          <w:rPr>
            <w:rStyle w:val="Hyperlink"/>
            <w:sz w:val="22"/>
            <w:szCs w:val="22"/>
          </w:rPr>
          <w:t>846</w:t>
        </w:r>
      </w:hyperlink>
      <w:r w:rsidRPr="00EC728E">
        <w:rPr>
          <w:color w:val="444444"/>
          <w:sz w:val="22"/>
          <w:szCs w:val="22"/>
        </w:rPr>
        <w:t xml:space="preserve">; 2021, Sp. Sess. I, cc. </w:t>
      </w:r>
      <w:hyperlink r:id="rId1584" w:history="1">
        <w:r w:rsidRPr="00EC728E">
          <w:rPr>
            <w:rStyle w:val="Hyperlink"/>
            <w:sz w:val="22"/>
            <w:szCs w:val="22"/>
          </w:rPr>
          <w:t>550</w:t>
        </w:r>
      </w:hyperlink>
      <w:r w:rsidRPr="00EC728E">
        <w:rPr>
          <w:color w:val="444444"/>
          <w:sz w:val="22"/>
          <w:szCs w:val="22"/>
        </w:rPr>
        <w:t xml:space="preserve">, </w:t>
      </w:r>
      <w:hyperlink r:id="rId1585" w:history="1">
        <w:r w:rsidRPr="00EC728E">
          <w:rPr>
            <w:rStyle w:val="Hyperlink"/>
            <w:sz w:val="22"/>
            <w:szCs w:val="22"/>
          </w:rPr>
          <w:t>551</w:t>
        </w:r>
      </w:hyperlink>
      <w:r w:rsidRPr="00EC728E">
        <w:rPr>
          <w:color w:val="444444"/>
          <w:sz w:val="22"/>
          <w:szCs w:val="22"/>
        </w:rPr>
        <w:t>.</w:t>
      </w:r>
    </w:p>
    <w:p w:rsidR="00BD41F1" w:rsidRPr="00EC728E" w:rsidRDefault="00BD41F1" w:rsidP="00BD41F1">
      <w:pPr>
        <w:pStyle w:val="Heading2"/>
        <w:rPr>
          <w:bCs/>
          <w:sz w:val="22"/>
        </w:rPr>
      </w:pPr>
      <w:bookmarkStart w:id="532" w:name="_Toc77008095"/>
      <w:bookmarkStart w:id="533" w:name="_Toc77061562"/>
      <w:r w:rsidRPr="00EC728E">
        <w:rPr>
          <w:bCs/>
          <w:sz w:val="22"/>
        </w:rPr>
        <w:t>§ 18.2-251.2. Possession and distribution of flunitrazepam; enhanced penalty.</w:t>
      </w:r>
      <w:bookmarkEnd w:id="532"/>
      <w:bookmarkEnd w:id="533"/>
    </w:p>
    <w:p w:rsidR="00BD41F1" w:rsidRDefault="00BD41F1" w:rsidP="00BD41F1">
      <w:pPr>
        <w:pStyle w:val="NormalWeb"/>
        <w:spacing w:before="0" w:beforeAutospacing="0" w:after="0" w:afterAutospacing="0"/>
        <w:rPr>
          <w:rFonts w:ascii="PT Serif" w:hAnsi="PT Serif" w:hint="eastAsia"/>
          <w:color w:val="444444"/>
        </w:rPr>
      </w:pPr>
      <w:r>
        <w:rPr>
          <w:rFonts w:ascii="PT Serif" w:hAnsi="PT Serif"/>
          <w:color w:val="444444"/>
        </w:rPr>
        <w:t xml:space="preserve">Notwithstanding the provisions of §§ </w:t>
      </w:r>
      <w:hyperlink r:id="rId1586" w:history="1">
        <w:r>
          <w:rPr>
            <w:rStyle w:val="Hyperlink"/>
            <w:rFonts w:ascii="PT Serif" w:hAnsi="PT Serif"/>
          </w:rPr>
          <w:t>54.1-3446</w:t>
        </w:r>
      </w:hyperlink>
      <w:r>
        <w:rPr>
          <w:rFonts w:ascii="PT Serif" w:hAnsi="PT Serif"/>
          <w:color w:val="444444"/>
        </w:rPr>
        <w:t xml:space="preserve"> and </w:t>
      </w:r>
      <w:hyperlink r:id="rId1587" w:history="1">
        <w:r>
          <w:rPr>
            <w:rStyle w:val="Hyperlink"/>
            <w:rFonts w:ascii="PT Serif" w:hAnsi="PT Serif"/>
          </w:rPr>
          <w:t>54.1-3452</w:t>
        </w:r>
      </w:hyperlink>
      <w:r>
        <w:rPr>
          <w:rFonts w:ascii="PT Serif" w:hAnsi="PT Serif"/>
          <w:color w:val="444444"/>
        </w:rPr>
        <w:t xml:space="preserve">, the drug flunitrazepam shall be deemed to be listed on Schedule I for the purposes of penalties for violations of the Drug Control Act (§ </w:t>
      </w:r>
      <w:hyperlink r:id="rId1588" w:history="1">
        <w:r>
          <w:rPr>
            <w:rStyle w:val="Hyperlink"/>
            <w:rFonts w:ascii="PT Serif" w:hAnsi="PT Serif"/>
          </w:rPr>
          <w:t>54.1-3400</w:t>
        </w:r>
      </w:hyperlink>
      <w:r>
        <w:rPr>
          <w:rFonts w:ascii="PT Serif" w:hAnsi="PT Serif"/>
          <w:color w:val="444444"/>
        </w:rPr>
        <w:t xml:space="preserve"> et seq.). Any person knowingly manufacturing, selling, giving, distributing or possessing the drug flunitrazepam shall be punished under the penalties prescribed for such violations in accordance with §§ </w:t>
      </w:r>
      <w:hyperlink r:id="rId1589" w:history="1">
        <w:r>
          <w:rPr>
            <w:rStyle w:val="Hyperlink"/>
            <w:rFonts w:ascii="PT Serif" w:hAnsi="PT Serif"/>
          </w:rPr>
          <w:t>18.2-248</w:t>
        </w:r>
      </w:hyperlink>
      <w:r>
        <w:rPr>
          <w:rFonts w:ascii="PT Serif" w:hAnsi="PT Serif"/>
          <w:color w:val="444444"/>
        </w:rPr>
        <w:t xml:space="preserve"> and </w:t>
      </w:r>
      <w:hyperlink r:id="rId1590" w:history="1">
        <w:r>
          <w:rPr>
            <w:rStyle w:val="Hyperlink"/>
            <w:rFonts w:ascii="PT Serif" w:hAnsi="PT Serif"/>
          </w:rPr>
          <w:t>18.2-250</w:t>
        </w:r>
      </w:hyperlink>
      <w:r>
        <w:rPr>
          <w:rFonts w:ascii="PT Serif" w:hAnsi="PT Serif"/>
          <w:color w:val="444444"/>
        </w:rPr>
        <w:t>.</w:t>
      </w:r>
    </w:p>
    <w:p w:rsidR="00BD41F1" w:rsidRDefault="00BD41F1" w:rsidP="00BD41F1">
      <w:pPr>
        <w:pStyle w:val="NormalWeb"/>
        <w:spacing w:before="0" w:beforeAutospacing="0" w:after="0" w:afterAutospacing="0"/>
        <w:rPr>
          <w:rFonts w:ascii="PT Serif" w:hAnsi="PT Serif" w:hint="eastAsia"/>
          <w:color w:val="444444"/>
        </w:rPr>
      </w:pPr>
      <w:r>
        <w:rPr>
          <w:rFonts w:ascii="PT Serif" w:hAnsi="PT Serif"/>
          <w:color w:val="444444"/>
        </w:rPr>
        <w:t xml:space="preserve">1997, c. </w:t>
      </w:r>
      <w:hyperlink r:id="rId1591" w:history="1">
        <w:r>
          <w:rPr>
            <w:rStyle w:val="Hyperlink"/>
            <w:rFonts w:ascii="PT Serif" w:hAnsi="PT Serif"/>
          </w:rPr>
          <w:t>595</w:t>
        </w:r>
      </w:hyperlink>
      <w:r>
        <w:rPr>
          <w:rFonts w:ascii="PT Serif" w:hAnsi="PT Serif"/>
          <w:color w:val="444444"/>
        </w:rPr>
        <w:t>.</w:t>
      </w:r>
    </w:p>
    <w:p w:rsidR="00BD41F1" w:rsidRPr="00A33BE7" w:rsidRDefault="00BD41F1" w:rsidP="00BD41F1">
      <w:pPr>
        <w:pStyle w:val="Heading2"/>
        <w:rPr>
          <w:bCs/>
          <w:sz w:val="22"/>
        </w:rPr>
      </w:pPr>
      <w:bookmarkStart w:id="534" w:name="_Toc77008096"/>
      <w:bookmarkStart w:id="535" w:name="_Toc77061563"/>
      <w:r w:rsidRPr="00A33BE7">
        <w:rPr>
          <w:bCs/>
          <w:sz w:val="22"/>
        </w:rPr>
        <w:t>§ 18.2-251.3. Possession and distribution of gamma-butyrolactone; 1, 4-butanediol; enhanced penalty.</w:t>
      </w:r>
      <w:bookmarkEnd w:id="534"/>
      <w:bookmarkEnd w:id="535"/>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Any person who knowingly manufactures, sells, gives, distributes or possesses with the intent to distribute the substances gamma-butyrolactone; or 1, 4-butanediol, when intended for human consumption shall be guilty of a Class 3 felony.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2000, c. </w:t>
      </w:r>
      <w:hyperlink r:id="rId1592" w:history="1">
        <w:r w:rsidRPr="00A33BE7">
          <w:rPr>
            <w:rStyle w:val="Hyperlink"/>
            <w:sz w:val="22"/>
            <w:szCs w:val="22"/>
          </w:rPr>
          <w:t>348</w:t>
        </w:r>
      </w:hyperlink>
      <w:r w:rsidRPr="00A33BE7">
        <w:rPr>
          <w:color w:val="444444"/>
          <w:sz w:val="22"/>
          <w:szCs w:val="22"/>
        </w:rPr>
        <w:t>.</w:t>
      </w:r>
    </w:p>
    <w:p w:rsidR="00BD41F1" w:rsidRPr="00A33BE7" w:rsidRDefault="00BD41F1" w:rsidP="00BD41F1">
      <w:pPr>
        <w:pStyle w:val="Heading2"/>
        <w:rPr>
          <w:bCs/>
          <w:sz w:val="22"/>
        </w:rPr>
      </w:pPr>
      <w:bookmarkStart w:id="536" w:name="_Toc77008097"/>
      <w:bookmarkStart w:id="537" w:name="_Toc77061564"/>
      <w:r w:rsidRPr="00A33BE7">
        <w:rPr>
          <w:bCs/>
          <w:sz w:val="22"/>
        </w:rPr>
        <w:t>§ 18.2-251.4. Defeating drug and alcohol screening tests; penalty.</w:t>
      </w:r>
      <w:bookmarkEnd w:id="536"/>
      <w:bookmarkEnd w:id="537"/>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 It is unlawful for a person to:</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1. Sell, give away, distribute, transport or market human urine in the Commonwealth with the intent of using the urine to defeat a drug or alcohol screening test;</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2. Attempt to defeat a drug or alcohol screening test by the substitution of a sample;</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3. Adulterate a urine or other bodily fluid sample with the intent to defraud a drug or alcohol screening test.</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B. A violation of this section is a Class 1 misdemeanor.</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2001, c. </w:t>
      </w:r>
      <w:hyperlink r:id="rId1593" w:history="1">
        <w:r w:rsidRPr="00A33BE7">
          <w:rPr>
            <w:rStyle w:val="Hyperlink"/>
            <w:sz w:val="22"/>
            <w:szCs w:val="22"/>
          </w:rPr>
          <w:t>379</w:t>
        </w:r>
      </w:hyperlink>
      <w:r w:rsidRPr="00A33BE7">
        <w:rPr>
          <w:color w:val="444444"/>
          <w:sz w:val="22"/>
          <w:szCs w:val="22"/>
        </w:rPr>
        <w:t>.</w:t>
      </w:r>
    </w:p>
    <w:p w:rsidR="00BD41F1" w:rsidRDefault="00BD41F1" w:rsidP="00BD41F1">
      <w:pPr>
        <w:spacing w:line="348" w:lineRule="atLeast"/>
        <w:rPr>
          <w:rFonts w:ascii="PT Serif" w:hAnsi="PT Serif"/>
          <w:color w:val="444444"/>
        </w:rPr>
      </w:pPr>
      <w:r>
        <w:rPr>
          <w:rFonts w:ascii="PT Serif" w:hAnsi="PT Serif"/>
          <w:b/>
          <w:bCs/>
          <w:color w:val="444444"/>
          <w:bdr w:val="none" w:sz="0" w:space="0" w:color="auto" w:frame="1"/>
        </w:rPr>
        <w:t>§ 18.2-256. Conspiracy.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Any person who conspires to commit any offense defined in this article or in the Drug Control Act (§ </w:t>
      </w:r>
      <w:hyperlink r:id="rId1594" w:history="1">
        <w:r w:rsidRPr="00A33BE7">
          <w:rPr>
            <w:rStyle w:val="Hyperlink"/>
            <w:sz w:val="22"/>
            <w:szCs w:val="22"/>
          </w:rPr>
          <w:t>54.1-3400</w:t>
        </w:r>
      </w:hyperlink>
      <w:r w:rsidRPr="00A33BE7">
        <w:rPr>
          <w:color w:val="444444"/>
          <w:sz w:val="22"/>
          <w:szCs w:val="22"/>
        </w:rPr>
        <w:t xml:space="preserve"> et seq.) is punishable by imprisonment or fine or both which may not be less than the minimum punishment nor exceed the maximum punishment prescribed for the offense, the commission of which was the object of the conspiracy.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Code 1950, § 54-524.104; 1970, c. 650; 1972, c. 798; 1975, cc. 14, 15; 1978, c. 130.</w:t>
      </w:r>
    </w:p>
    <w:p w:rsidR="00BD41F1" w:rsidRPr="00A33BE7" w:rsidRDefault="00BD41F1" w:rsidP="00BD41F1">
      <w:pPr>
        <w:pStyle w:val="Heading2"/>
        <w:rPr>
          <w:bCs/>
          <w:sz w:val="22"/>
        </w:rPr>
      </w:pPr>
      <w:bookmarkStart w:id="538" w:name="_Toc77008098"/>
      <w:bookmarkStart w:id="539" w:name="_Toc77061565"/>
      <w:r w:rsidRPr="00A33BE7">
        <w:rPr>
          <w:bCs/>
          <w:sz w:val="22"/>
        </w:rPr>
        <w:t>§ 18.2-257. Attempts.</w:t>
      </w:r>
      <w:bookmarkEnd w:id="538"/>
      <w:bookmarkEnd w:id="539"/>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(a) Any person who attempts to commit any offense defined in this article or in the Drug Control Act (§ </w:t>
      </w:r>
      <w:hyperlink r:id="rId1595" w:history="1">
        <w:r w:rsidRPr="00A33BE7">
          <w:rPr>
            <w:rStyle w:val="Hyperlink"/>
            <w:sz w:val="22"/>
            <w:szCs w:val="22"/>
          </w:rPr>
          <w:t>54.1-3400</w:t>
        </w:r>
      </w:hyperlink>
      <w:r w:rsidRPr="00A33BE7">
        <w:rPr>
          <w:color w:val="444444"/>
          <w:sz w:val="22"/>
          <w:szCs w:val="22"/>
        </w:rPr>
        <w:t xml:space="preserve"> et seq.) which is a felony shall be imprisoned for not less than one nor more than ten years; provided, however, that any person convicted of attempting to commit a felony for which a lesser punishment may be imposed may be punished according to such lesser penalty.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(b) Any person who attempts to commit any offense defined in this article or in the Drug Control Act which is a misdemeanor shall be guilty of a Class 2 misdemeanor; provided, however, that any person convicted of attempting to commit a misdemeanor for which a lesser punishment may be imposed may be punished according to such lesser penalty.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Code 1950, § 54-524.104:1; 1972, c. 798; 1973, c. 447; 1975, cc. 14, 15; 1979, c. 435.</w:t>
      </w:r>
    </w:p>
    <w:p w:rsidR="00BD41F1" w:rsidRPr="00A33BE7" w:rsidRDefault="00BD41F1" w:rsidP="00BD41F1">
      <w:pPr>
        <w:pStyle w:val="Heading2"/>
        <w:rPr>
          <w:bCs/>
          <w:sz w:val="22"/>
        </w:rPr>
      </w:pPr>
      <w:bookmarkStart w:id="540" w:name="_Toc77008099"/>
      <w:bookmarkStart w:id="541" w:name="_Toc77061566"/>
      <w:r w:rsidRPr="00A33BE7">
        <w:rPr>
          <w:bCs/>
          <w:sz w:val="22"/>
        </w:rPr>
        <w:t>§ 18.2-258.1. Obtaining drugs, procuring administration of controlled substances, etc., by fraud, deceit or forgery.</w:t>
      </w:r>
      <w:bookmarkEnd w:id="540"/>
      <w:bookmarkEnd w:id="541"/>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 It shall be unlawful for any person to obtain or attempt to obtain any drug or procure or attempt to procure the administration of any controlled substance or marijuana: (i) by fraud, deceit, misrepresentation, embezzlement, or subterfuge; (ii) by the forgery or alteration of a prescription or of any written order; (iii) by the concealment of a material fact; or (iv) by the use of a false name or the giving of a false address.</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B. It shall be unlawful for any person to furnish false or fraudulent information in or omit any information from, or willfully make a false statement in, any prescription, order, report, record, or other document required by Chapter 34 (§ </w:t>
      </w:r>
      <w:hyperlink r:id="rId1596" w:history="1">
        <w:r w:rsidRPr="00A33BE7">
          <w:rPr>
            <w:rStyle w:val="Hyperlink"/>
            <w:sz w:val="22"/>
            <w:szCs w:val="22"/>
          </w:rPr>
          <w:t>54.1-3400</w:t>
        </w:r>
      </w:hyperlink>
      <w:r w:rsidRPr="00A33BE7">
        <w:rPr>
          <w:color w:val="444444"/>
          <w:sz w:val="22"/>
          <w:szCs w:val="22"/>
        </w:rPr>
        <w:t xml:space="preserve"> et seq.) of Title 54.1.</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C. It shall be unlawful for any person to use in the course of the manufacture or distribution of a controlled substance or marijuana a license number which is fictitious, revoked, suspended, or issued to another person.</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D. It shall be unlawful for any person, for the purpose of obtaining any controlled substance or marijuana to falsely assume the title of, or represent himself to be, a manufacturer, wholesaler, pharmacist, physician, dentist, veterinarian or other authorized person.</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E. It shall be unlawful for any person to make or utter any false or forged prescription or false or forged written order.</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F. It shall be unlawful for any person to affix any false or forged label to a package or receptacle containing any controlled substance.</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G. This section shall not apply to officers and employees of the United States, of this Commonwealth or of a political subdivision of this Commonwealth acting in the course of their employment, who obtain such drugs for investigative, research or analytical purposes, or to the agents or duly authorized representatives of any pharmaceutical manufacturer who obtain such drugs for investigative, research or analytical purposes and who are acting in the course of their employment; provided that such manufacturer is licensed under the provisions of the Federal Food, Drug and Cosmetic Act; and provided further, that such pharmaceutical manufacturer, its agents and duly authorized representatives file with the Board such information as the Board may deem appropriate.</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H. Except as otherwise provided in this subsection, any person who shall violate any provision herein shall be guilty of a Class 6 felony.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Whenever any person who has not previously been convicted of any offense under this article or under any statute of the United States or of any state relating to narcotic drugs, marijuana, or stimulant, depressant, or hallucinogenic drugs, or has not previously had a proceeding against him for violation of such an offense dismissed, or reduced as provided in this section, pleads guilty to or enters a plea of not guilty to the court for violating this section, upon such plea if the facts found by the court would justify a finding of guilt, the court may place him on probation upon terms and conditions.</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As a term or condition, the court shall require the accused to be evaluated and enter a treatment and/or education program, if available, such as, in the opinion of the court, may be best suited to the needs of the accused. This program may be located in the judicial circuit in which the charge is brought or in any other judicial circuit as the court may provide. The services shall be provided by a program certified or licensed by the Department of Behavioral Health and Developmental Services. The court shall require the person entering such program under the provisions of this section to pay all or part of the costs of the program, including the costs of the screening, evaluation, testing and education, based upon the person's ability to pay unless the person is determined by the court to be indigent.</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As a condition of supervised probation, the court shall require the accused to remain drug free during the period of probation and submit to such tests during that period as may be necessary and appropriate to determine if the accused is drug free. Such testing may be conducted by the personnel of any screening, evaluation, and education program to which the person is referred or by the supervising agency.</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Unless the accused was fingerprinted at the time of arrest, the court shall order the accused to report to the original arresting law-enforcement agency to submit to fingerprinting.</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Upon violation of a term or condition, the court may enter an adjudication of guilt upon the felony and proceed as otherwise provided. Upon fulfillment of the terms and conditions of probation, the court shall find the defendant guilty of a Class 1 misdemeanor.</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1977, c. 558; 1979, c. 435; 1992, c. 76; 1997, c. </w:t>
      </w:r>
      <w:hyperlink r:id="rId1597" w:history="1">
        <w:r w:rsidRPr="00A33BE7">
          <w:rPr>
            <w:rStyle w:val="Hyperlink"/>
            <w:sz w:val="22"/>
            <w:szCs w:val="22"/>
          </w:rPr>
          <w:t>542</w:t>
        </w:r>
      </w:hyperlink>
      <w:r w:rsidRPr="00A33BE7">
        <w:rPr>
          <w:color w:val="444444"/>
          <w:sz w:val="22"/>
          <w:szCs w:val="22"/>
        </w:rPr>
        <w:t xml:space="preserve">; 2009, cc. </w:t>
      </w:r>
      <w:hyperlink r:id="rId1598" w:history="1">
        <w:r w:rsidRPr="00A33BE7">
          <w:rPr>
            <w:rStyle w:val="Hyperlink"/>
            <w:sz w:val="22"/>
            <w:szCs w:val="22"/>
          </w:rPr>
          <w:t>813</w:t>
        </w:r>
      </w:hyperlink>
      <w:r w:rsidRPr="00A33BE7">
        <w:rPr>
          <w:color w:val="444444"/>
          <w:sz w:val="22"/>
          <w:szCs w:val="22"/>
        </w:rPr>
        <w:t xml:space="preserve">, </w:t>
      </w:r>
      <w:hyperlink r:id="rId1599" w:history="1">
        <w:r w:rsidRPr="00A33BE7">
          <w:rPr>
            <w:rStyle w:val="Hyperlink"/>
            <w:sz w:val="22"/>
            <w:szCs w:val="22"/>
          </w:rPr>
          <w:t>840</w:t>
        </w:r>
      </w:hyperlink>
      <w:r w:rsidRPr="00A33BE7">
        <w:rPr>
          <w:color w:val="444444"/>
          <w:sz w:val="22"/>
          <w:szCs w:val="22"/>
        </w:rPr>
        <w:t xml:space="preserve">; 2011, cc. </w:t>
      </w:r>
      <w:hyperlink r:id="rId1600" w:history="1">
        <w:r w:rsidRPr="00A33BE7">
          <w:rPr>
            <w:rStyle w:val="Hyperlink"/>
            <w:sz w:val="22"/>
            <w:szCs w:val="22"/>
          </w:rPr>
          <w:t>384</w:t>
        </w:r>
      </w:hyperlink>
      <w:r w:rsidRPr="00A33BE7">
        <w:rPr>
          <w:color w:val="444444"/>
          <w:sz w:val="22"/>
          <w:szCs w:val="22"/>
        </w:rPr>
        <w:t xml:space="preserve">, </w:t>
      </w:r>
      <w:hyperlink r:id="rId1601" w:history="1">
        <w:r w:rsidRPr="00A33BE7">
          <w:rPr>
            <w:rStyle w:val="Hyperlink"/>
            <w:sz w:val="22"/>
            <w:szCs w:val="22"/>
          </w:rPr>
          <w:t>410</w:t>
        </w:r>
      </w:hyperlink>
      <w:r w:rsidRPr="00A33BE7">
        <w:rPr>
          <w:color w:val="444444"/>
          <w:sz w:val="22"/>
          <w:szCs w:val="22"/>
        </w:rPr>
        <w:t xml:space="preserve">; 2014, cc. </w:t>
      </w:r>
      <w:hyperlink r:id="rId1602" w:history="1">
        <w:r w:rsidRPr="00A33BE7">
          <w:rPr>
            <w:rStyle w:val="Hyperlink"/>
            <w:sz w:val="22"/>
            <w:szCs w:val="22"/>
          </w:rPr>
          <w:t>674</w:t>
        </w:r>
      </w:hyperlink>
      <w:r w:rsidRPr="00A33BE7">
        <w:rPr>
          <w:color w:val="444444"/>
          <w:sz w:val="22"/>
          <w:szCs w:val="22"/>
        </w:rPr>
        <w:t xml:space="preserve">, </w:t>
      </w:r>
      <w:hyperlink r:id="rId1603" w:history="1">
        <w:r w:rsidRPr="00A33BE7">
          <w:rPr>
            <w:rStyle w:val="Hyperlink"/>
            <w:sz w:val="22"/>
            <w:szCs w:val="22"/>
          </w:rPr>
          <w:t>719</w:t>
        </w:r>
      </w:hyperlink>
      <w:r w:rsidRPr="00A33BE7">
        <w:rPr>
          <w:color w:val="444444"/>
          <w:sz w:val="22"/>
          <w:szCs w:val="22"/>
        </w:rPr>
        <w:t>.</w:t>
      </w:r>
    </w:p>
    <w:p w:rsidR="00BD41F1" w:rsidRPr="00A33BE7" w:rsidRDefault="00BD41F1" w:rsidP="00BD41F1">
      <w:pPr>
        <w:pStyle w:val="Heading2"/>
        <w:rPr>
          <w:bCs/>
          <w:sz w:val="22"/>
        </w:rPr>
      </w:pPr>
      <w:bookmarkStart w:id="542" w:name="_Toc77008100"/>
      <w:bookmarkStart w:id="543" w:name="_Toc77061567"/>
      <w:r w:rsidRPr="00A33BE7">
        <w:rPr>
          <w:bCs/>
          <w:sz w:val="22"/>
        </w:rPr>
        <w:t>§ 18.2-260. Prescribing, dispensing, etc., drug except as authorized in article and Drug Control Act; violations for which no penalty provided.</w:t>
      </w:r>
      <w:bookmarkEnd w:id="542"/>
      <w:bookmarkEnd w:id="543"/>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It shall be unlawful for any person to prescribe, administer or dispense any drug except as authorized in the Drug Control Act (§ </w:t>
      </w:r>
      <w:hyperlink r:id="rId1604" w:history="1">
        <w:r w:rsidRPr="00A33BE7">
          <w:rPr>
            <w:rStyle w:val="Hyperlink"/>
            <w:sz w:val="22"/>
            <w:szCs w:val="22"/>
          </w:rPr>
          <w:t>54.1-3400</w:t>
        </w:r>
      </w:hyperlink>
      <w:r w:rsidRPr="00A33BE7">
        <w:rPr>
          <w:color w:val="444444"/>
          <w:sz w:val="22"/>
          <w:szCs w:val="22"/>
        </w:rPr>
        <w:t xml:space="preserve"> et seq.) or in this article. Any person who violates any provision of the Drug Control Act or of this article, for which no penalty is elsewhere specified in this article or in Article 7 (§ </w:t>
      </w:r>
      <w:hyperlink r:id="rId1605" w:history="1">
        <w:r w:rsidRPr="00A33BE7">
          <w:rPr>
            <w:rStyle w:val="Hyperlink"/>
            <w:sz w:val="22"/>
            <w:szCs w:val="22"/>
          </w:rPr>
          <w:t>54.1-3466</w:t>
        </w:r>
      </w:hyperlink>
      <w:r w:rsidRPr="00A33BE7">
        <w:rPr>
          <w:color w:val="444444"/>
          <w:sz w:val="22"/>
          <w:szCs w:val="22"/>
        </w:rPr>
        <w:t xml:space="preserve"> et seq.) of the Drug Control Act, shall be guilty of a Class 1 misdemeanor.</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Code 1950, § 54-524.106; 1970, c. 650; 1973, c. 548; 1975, cc. 14, 15.</w:t>
      </w:r>
    </w:p>
    <w:p w:rsidR="00BD41F1" w:rsidRPr="00A33BE7" w:rsidRDefault="00BD41F1" w:rsidP="00BD41F1">
      <w:pPr>
        <w:pStyle w:val="Heading2"/>
        <w:rPr>
          <w:bCs/>
          <w:sz w:val="22"/>
        </w:rPr>
      </w:pPr>
      <w:bookmarkStart w:id="544" w:name="_Toc77008101"/>
      <w:bookmarkStart w:id="545" w:name="_Toc77061568"/>
      <w:r w:rsidRPr="00A33BE7">
        <w:rPr>
          <w:bCs/>
          <w:sz w:val="22"/>
        </w:rPr>
        <w:t>§ 18.2-260.1. Falsifying patient records.</w:t>
      </w:r>
      <w:bookmarkEnd w:id="544"/>
      <w:bookmarkEnd w:id="545"/>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Any person who, with the intent to defraud, falsifies any patient record shall be guilty of a Class 1 misdemeanor.</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1997, c. </w:t>
      </w:r>
      <w:hyperlink r:id="rId1606" w:history="1">
        <w:r w:rsidRPr="00A33BE7">
          <w:rPr>
            <w:rStyle w:val="Hyperlink"/>
            <w:sz w:val="22"/>
            <w:szCs w:val="22"/>
          </w:rPr>
          <w:t>619</w:t>
        </w:r>
      </w:hyperlink>
      <w:r w:rsidRPr="00A33BE7">
        <w:rPr>
          <w:color w:val="444444"/>
          <w:sz w:val="22"/>
          <w:szCs w:val="22"/>
        </w:rPr>
        <w:t xml:space="preserve">; 2011, c. </w:t>
      </w:r>
      <w:hyperlink r:id="rId1607" w:history="1">
        <w:r w:rsidRPr="00A33BE7">
          <w:rPr>
            <w:rStyle w:val="Hyperlink"/>
            <w:sz w:val="22"/>
            <w:szCs w:val="22"/>
          </w:rPr>
          <w:t>204</w:t>
        </w:r>
      </w:hyperlink>
      <w:r w:rsidRPr="00A33BE7">
        <w:rPr>
          <w:color w:val="444444"/>
          <w:sz w:val="22"/>
          <w:szCs w:val="22"/>
        </w:rPr>
        <w:t>.</w:t>
      </w:r>
    </w:p>
    <w:p w:rsidR="00BD41F1" w:rsidRPr="00A33BE7" w:rsidRDefault="00BD41F1" w:rsidP="00BD41F1">
      <w:pPr>
        <w:pStyle w:val="Heading2"/>
        <w:rPr>
          <w:bCs/>
          <w:sz w:val="22"/>
        </w:rPr>
      </w:pPr>
      <w:bookmarkStart w:id="546" w:name="_Toc77008102"/>
      <w:bookmarkStart w:id="547" w:name="_Toc77061569"/>
      <w:r w:rsidRPr="00A33BE7">
        <w:rPr>
          <w:bCs/>
          <w:sz w:val="22"/>
        </w:rPr>
        <w:t>§ 18.2-261. Monetary penalty.</w:t>
      </w:r>
      <w:bookmarkEnd w:id="546"/>
      <w:bookmarkEnd w:id="547"/>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 xml:space="preserve">Any person licensed by the State Board of Pharmacy who violates any of the provisions of the Drug Control Act (§ </w:t>
      </w:r>
      <w:hyperlink r:id="rId1608" w:history="1">
        <w:r w:rsidRPr="00A33BE7">
          <w:rPr>
            <w:rStyle w:val="Hyperlink"/>
            <w:sz w:val="22"/>
            <w:szCs w:val="22"/>
          </w:rPr>
          <w:t>54.1-3400</w:t>
        </w:r>
      </w:hyperlink>
      <w:r w:rsidRPr="00A33BE7">
        <w:rPr>
          <w:color w:val="444444"/>
          <w:sz w:val="22"/>
          <w:szCs w:val="22"/>
        </w:rPr>
        <w:t xml:space="preserve"> et seq.) or of this article, and who is not criminally prosecuted, shall be subject to the monetary penalty provided in this section. If, by a majority vote, the Board shall determine that the respondent is guilty of the violation complained of, the Board shall proceed to determine the amount of the monetary penalty for such violation, which shall not exceed the sum of $1,000 for each violation. Such penalty may be sued for and recovered in the name of the Commonwealth.</w:t>
      </w:r>
    </w:p>
    <w:p w:rsidR="00BD41F1" w:rsidRPr="00A33BE7" w:rsidRDefault="00BD41F1" w:rsidP="00BD41F1">
      <w:pPr>
        <w:pStyle w:val="NormalWeb"/>
        <w:spacing w:before="0" w:beforeAutospacing="0" w:after="0" w:afterAutospacing="0"/>
        <w:rPr>
          <w:color w:val="444444"/>
          <w:sz w:val="22"/>
          <w:szCs w:val="22"/>
        </w:rPr>
      </w:pPr>
      <w:r w:rsidRPr="00A33BE7">
        <w:rPr>
          <w:color w:val="444444"/>
          <w:sz w:val="22"/>
          <w:szCs w:val="22"/>
        </w:rPr>
        <w:t>Code 1950, § 54-524.107; 1970, c. 650; 1975, cc. 14, 15; 1980, c. 678.</w:t>
      </w:r>
    </w:p>
    <w:p w:rsidR="00BD41F1" w:rsidRPr="00AB535E" w:rsidRDefault="00BD41F1" w:rsidP="00BD41F1">
      <w:pPr>
        <w:pStyle w:val="Heading2"/>
        <w:rPr>
          <w:bCs/>
          <w:sz w:val="22"/>
        </w:rPr>
      </w:pPr>
      <w:bookmarkStart w:id="548" w:name="_Toc77008103"/>
      <w:bookmarkStart w:id="549" w:name="_Toc77061570"/>
      <w:r w:rsidRPr="00AB535E">
        <w:rPr>
          <w:bCs/>
          <w:sz w:val="22"/>
        </w:rPr>
        <w:t>§ 18.2-265.6. Definitions.</w:t>
      </w:r>
      <w:bookmarkEnd w:id="548"/>
      <w:bookmarkEnd w:id="549"/>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As used in this article, unless the context requires a different meaning:</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"Department" means the Department of State Police.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"Ephedrine or related compounds" means ephedrine and pseudoephedrine base or their salts, isomers, or salts of isomers.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"Pharmacy" means any establishment or institution from which drugs, medicines, or medicinal chemicals are dispensed or offered for sale or on which a sign is displayed bearing the words "apothecary," "druggist," "drugs," "drug store," "drug sundries," "medicine store," "pharmacist," "pharmacy," or "prescriptions filled" or any similar words intended to indicate that the practice of pharmacy is being conducted pursuant to a license issued under Chapter 33 (§ </w:t>
      </w:r>
      <w:hyperlink r:id="rId1609" w:history="1">
        <w:r w:rsidRPr="00AB535E">
          <w:rPr>
            <w:rStyle w:val="Hyperlink"/>
            <w:sz w:val="22"/>
            <w:szCs w:val="22"/>
          </w:rPr>
          <w:t>54.1-3300</w:t>
        </w:r>
      </w:hyperlink>
      <w:r w:rsidRPr="00AB535E">
        <w:rPr>
          <w:color w:val="444444"/>
          <w:sz w:val="22"/>
          <w:szCs w:val="22"/>
        </w:rPr>
        <w:t xml:space="preserve"> et seq.) of Title 54.1.</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"Retail distributor" means an entity licensed to conduct business in the Commonwealth that offers for sale to the public at a retail outlet any nonprescription compound, mixture, or preparation containing ephedrine or related compounds.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"System" or "electronic system" means a real-time electronic recordkeeping and monitoring system for the sale of ephedrine or related compounds.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10" w:history="1">
        <w:r w:rsidRPr="00AB535E">
          <w:rPr>
            <w:rStyle w:val="Hyperlink"/>
            <w:sz w:val="22"/>
            <w:szCs w:val="22"/>
          </w:rPr>
          <w:t>160</w:t>
        </w:r>
      </w:hyperlink>
      <w:r w:rsidRPr="00AB535E">
        <w:rPr>
          <w:color w:val="444444"/>
          <w:sz w:val="22"/>
          <w:szCs w:val="22"/>
        </w:rPr>
        <w:t xml:space="preserve">, </w:t>
      </w:r>
      <w:hyperlink r:id="rId1611"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50" w:name="_Toc77008104"/>
      <w:bookmarkStart w:id="551" w:name="_Toc77061571"/>
      <w:r w:rsidRPr="00AB535E">
        <w:rPr>
          <w:bCs/>
          <w:sz w:val="22"/>
        </w:rPr>
        <w:t>§ 18.2-265.7. Sale of the methamphetamine precursors ephedrine or related compounds; penalty.</w:t>
      </w:r>
      <w:bookmarkEnd w:id="550"/>
      <w:bookmarkEnd w:id="551"/>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The sale of any product containing ephedrine or related compounds sold by a pharmacy or retail distributor shall be limited to no more than 3.6 grams per day and 9 grams per 30-day period per individual customer. The limits shall apply to the total amount of base ephedrine or related compounds contained in the products and not to the overall weight of the products.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B. Ephedrine or related compounds shall only be displayed for sale behind a store counter that is not accessible to consumers or in a locked case that requires assistance by a store employee for customer access.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C. Any person purchasing, receiving, or otherwise acquiring ephedrine or related compounds shall, prior to taking possession, present photo identification issued by a government or an educational institution.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D. The pharmacy or retail distributor shall maintain a written log or electronic system with the purchaser's name and address, birth date, and signature; the product name and quantity sold; and the date and time of the transaction. Unless exempt under subsection B of § </w:t>
      </w:r>
      <w:hyperlink r:id="rId1612" w:history="1">
        <w:r w:rsidRPr="00AB535E">
          <w:rPr>
            <w:rStyle w:val="Hyperlink"/>
            <w:sz w:val="22"/>
            <w:szCs w:val="22"/>
          </w:rPr>
          <w:t>18.2-265.8</w:t>
        </w:r>
      </w:hyperlink>
      <w:r w:rsidRPr="00AB535E">
        <w:rPr>
          <w:color w:val="444444"/>
          <w:sz w:val="22"/>
          <w:szCs w:val="22"/>
        </w:rPr>
        <w:t xml:space="preserve"> or § </w:t>
      </w:r>
      <w:hyperlink r:id="rId1613" w:history="1">
        <w:r w:rsidRPr="00AB535E">
          <w:rPr>
            <w:rStyle w:val="Hyperlink"/>
            <w:sz w:val="22"/>
            <w:szCs w:val="22"/>
          </w:rPr>
          <w:t>18.2-265.11</w:t>
        </w:r>
      </w:hyperlink>
      <w:r w:rsidRPr="00AB535E">
        <w:rPr>
          <w:color w:val="444444"/>
          <w:sz w:val="22"/>
          <w:szCs w:val="22"/>
        </w:rPr>
        <w:t>, the pharmacy or retail distributor shall use the electronic recordkeeping and monitoring system to report all nonprescription sales of any product containing ephedrine or related compounds.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E. The purchaser shall sign the record acknowledging an understanding of the applicable sales limit and that providing false statements or misrepresentations may subject the purchaser to criminal penalties under § 1001 of Title 18 of the United States Code.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F. The pharmacy or retail distributor shall maintain records of all sales required to be entered into the electronic system or written log for a period of two years from the date of the last entry.</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G. The provisions of this article do not apply to sales of ephedrine or related compounds pursuant to a valid prescription.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H. Any person who willfully violates this section is guilty of a Class 1 misdemeanor.</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14" w:history="1">
        <w:r w:rsidRPr="00AB535E">
          <w:rPr>
            <w:rStyle w:val="Hyperlink"/>
            <w:sz w:val="22"/>
            <w:szCs w:val="22"/>
          </w:rPr>
          <w:t>160</w:t>
        </w:r>
      </w:hyperlink>
      <w:r w:rsidRPr="00AB535E">
        <w:rPr>
          <w:color w:val="444444"/>
          <w:sz w:val="22"/>
          <w:szCs w:val="22"/>
        </w:rPr>
        <w:t xml:space="preserve">, </w:t>
      </w:r>
      <w:hyperlink r:id="rId1615"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52" w:name="_Toc77008105"/>
      <w:bookmarkStart w:id="553" w:name="_Toc77061572"/>
      <w:r w:rsidRPr="00AB535E">
        <w:rPr>
          <w:bCs/>
          <w:sz w:val="22"/>
        </w:rPr>
        <w:t>§ 18.2-265.8. Real-time electronic recording of sales of ephedrine or related compounds; memorandum of understanding.</w:t>
      </w:r>
      <w:bookmarkEnd w:id="552"/>
      <w:bookmarkEnd w:id="553"/>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The Department shall enter into a memorandum of understanding with an appropriate entity to establish the Commonwealth's participation in a real-time electronic recordkeeping and monitoring system for the sale of ephedrine or related compounds. The memorandum of understanding shall include the following:</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1. A real-time electronic recordkeeping and monitoring system shall be provided at no charge to the Commonwealth or to participating pharmacies and retail distributors and shall be approved by the Department.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2. The system shall provide, at no charge to participating pharmacies and retail distributors, appropriate training, 24-hour online support, and a toll-free telephone help line that is staffed 24 hours a day.</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3. The system shall be able to communicate in real time with similar systems operated in other states and the District of Columbia and similar systems containing information submitted by more than one state.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4. The system shall comply with information exchange standards adopted by the National Information Exchange Model.</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5. The system shall include a stop sales alert, which shall be a notification that completion of the sale would result in the seller or purchaser violating the quantity limits set forth in § </w:t>
      </w:r>
      <w:hyperlink r:id="rId1616" w:history="1">
        <w:r w:rsidRPr="00AB535E">
          <w:rPr>
            <w:rStyle w:val="Hyperlink"/>
            <w:sz w:val="22"/>
            <w:szCs w:val="22"/>
          </w:rPr>
          <w:t>18.2-265.7</w:t>
        </w:r>
      </w:hyperlink>
      <w:r w:rsidRPr="00AB535E">
        <w:rPr>
          <w:color w:val="444444"/>
          <w:sz w:val="22"/>
          <w:szCs w:val="22"/>
        </w:rPr>
        <w:t xml:space="preserve">, with an override function that may be used by a pharmacy or retail distributor under the circumstances set forth in § </w:t>
      </w:r>
      <w:hyperlink r:id="rId1617" w:history="1">
        <w:r w:rsidRPr="00AB535E">
          <w:rPr>
            <w:rStyle w:val="Hyperlink"/>
            <w:sz w:val="22"/>
            <w:szCs w:val="22"/>
          </w:rPr>
          <w:t>18.2-265.9</w:t>
        </w:r>
      </w:hyperlink>
      <w:r w:rsidRPr="00AB535E">
        <w:rPr>
          <w:color w:val="444444"/>
          <w:sz w:val="22"/>
          <w:szCs w:val="22"/>
        </w:rPr>
        <w:t xml:space="preserve"> and shall record each instance in which the override function is utilized.</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6. The system shall provide for the recording of the following:</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The date and time of the transaction;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b. The name, address, date of birth, and photo identification number of the purchaser; the type of identification; and the government or educational institution of issuance;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c. The number of packages purchased; the total number of grams of ephedrine or related compounds per package; and the name of the compound, mixture, or preparation containing ephedrine or related compounds; and</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d. The signature of the purchaser or unique number connecting the transaction to a paper signature maintained at the retail premises.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7. The system shall ensure that submitted data is retained within the system for at least two years from the date of submission.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B. The Department shall provide a process for a pharmacy or retail distributor to apply for, obtain, and periodically renew an exemption from the requirement to report transactions to the electronic system if the pharmacy or retail distributor lacks broadband access or maintains a sales volume of less than 72 grams of ephedrine or related compounds in a 30-day period.</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C. The Superintendent of State Police shall promulgate regulations pursuant to the Administrative Process Act (§ </w:t>
      </w:r>
      <w:hyperlink r:id="rId1618" w:history="1">
        <w:r w:rsidRPr="00AB535E">
          <w:rPr>
            <w:rStyle w:val="Hyperlink"/>
            <w:sz w:val="22"/>
            <w:szCs w:val="22"/>
          </w:rPr>
          <w:t>2.2-4000</w:t>
        </w:r>
      </w:hyperlink>
      <w:r w:rsidRPr="00AB535E">
        <w:rPr>
          <w:color w:val="444444"/>
          <w:sz w:val="22"/>
          <w:szCs w:val="22"/>
        </w:rPr>
        <w:t xml:space="preserve"> et seq.) for the implementation of this section. Regulations adopted under this section shall be deemed a customary police function for purposes of subdivision B 6 of § </w:t>
      </w:r>
      <w:hyperlink r:id="rId1619" w:history="1">
        <w:r w:rsidRPr="00AB535E">
          <w:rPr>
            <w:rStyle w:val="Hyperlink"/>
            <w:sz w:val="22"/>
            <w:szCs w:val="22"/>
          </w:rPr>
          <w:t>2.2-4002</w:t>
        </w:r>
      </w:hyperlink>
      <w:r w:rsidRPr="00AB535E">
        <w:rPr>
          <w:color w:val="444444"/>
          <w:sz w:val="22"/>
          <w:szCs w:val="22"/>
        </w:rPr>
        <w: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20" w:history="1">
        <w:r w:rsidRPr="00AB535E">
          <w:rPr>
            <w:rStyle w:val="Hyperlink"/>
            <w:sz w:val="22"/>
            <w:szCs w:val="22"/>
          </w:rPr>
          <w:t>160</w:t>
        </w:r>
      </w:hyperlink>
      <w:r w:rsidRPr="00AB535E">
        <w:rPr>
          <w:color w:val="444444"/>
          <w:sz w:val="22"/>
          <w:szCs w:val="22"/>
        </w:rPr>
        <w:t xml:space="preserve">, </w:t>
      </w:r>
      <w:hyperlink r:id="rId1621"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54" w:name="_Toc77008106"/>
      <w:bookmarkStart w:id="555" w:name="_Toc77061573"/>
      <w:r w:rsidRPr="00AB535E">
        <w:rPr>
          <w:bCs/>
          <w:sz w:val="22"/>
        </w:rPr>
        <w:t>§ 18.2-265.9. Stop sales alerts; interruption of electronic system.</w:t>
      </w:r>
      <w:bookmarkEnd w:id="554"/>
      <w:bookmarkEnd w:id="555"/>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A pharmacy or retail distributor shall not complete the sale if the system generates a stop sales alert unless the individual distributing the ephedrine or related compound has a reasonable fear of imminent bodily harm if the sale is not completed.</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B. In the event of a mechanical or electronic interruption of the system, the pharmacy or retail establishment shall maintain a written log of sales of ephedrine or related compounds until the system is restored. The information written in the log shall be transmitted to the system as soon as practicable after the system is restored.</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22" w:history="1">
        <w:r w:rsidRPr="00AB535E">
          <w:rPr>
            <w:rStyle w:val="Hyperlink"/>
            <w:sz w:val="22"/>
            <w:szCs w:val="22"/>
          </w:rPr>
          <w:t>160</w:t>
        </w:r>
      </w:hyperlink>
      <w:r w:rsidRPr="00AB535E">
        <w:rPr>
          <w:color w:val="444444"/>
          <w:sz w:val="22"/>
          <w:szCs w:val="22"/>
        </w:rPr>
        <w:t xml:space="preserve">, </w:t>
      </w:r>
      <w:hyperlink r:id="rId1623"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56" w:name="_Toc77008107"/>
      <w:bookmarkStart w:id="557" w:name="_Toc77061574"/>
      <w:r w:rsidRPr="00AB535E">
        <w:rPr>
          <w:bCs/>
          <w:sz w:val="22"/>
        </w:rPr>
        <w:t>§ 18.2-265.10. Exemption from participation in electronic system; requirement to maintain log.</w:t>
      </w:r>
      <w:bookmarkEnd w:id="556"/>
      <w:bookmarkEnd w:id="557"/>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Any pharmacy or retail distributor that has been granted an exemption from participation in the system pursuant to subsection B of § </w:t>
      </w:r>
      <w:hyperlink r:id="rId1624" w:history="1">
        <w:r w:rsidRPr="00AB535E">
          <w:rPr>
            <w:rStyle w:val="Hyperlink"/>
            <w:sz w:val="22"/>
            <w:szCs w:val="22"/>
          </w:rPr>
          <w:t>18.2-265.8</w:t>
        </w:r>
      </w:hyperlink>
      <w:r w:rsidRPr="00AB535E">
        <w:rPr>
          <w:color w:val="444444"/>
          <w:sz w:val="22"/>
          <w:szCs w:val="22"/>
        </w:rPr>
        <w:t xml:space="preserve"> shall forward to the Department every seven days by fax or electronic means a legible copy of the log required by § </w:t>
      </w:r>
      <w:hyperlink r:id="rId1625" w:history="1">
        <w:r w:rsidRPr="00AB535E">
          <w:rPr>
            <w:rStyle w:val="Hyperlink"/>
            <w:sz w:val="22"/>
            <w:szCs w:val="22"/>
          </w:rPr>
          <w:t>18.2-265.7</w:t>
        </w:r>
      </w:hyperlink>
      <w:r w:rsidRPr="00AB535E">
        <w:rPr>
          <w:color w:val="444444"/>
          <w:sz w:val="22"/>
          <w:szCs w:val="22"/>
        </w:rPr>
        <w: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26" w:history="1">
        <w:r w:rsidRPr="00AB535E">
          <w:rPr>
            <w:rStyle w:val="Hyperlink"/>
            <w:sz w:val="22"/>
            <w:szCs w:val="22"/>
          </w:rPr>
          <w:t>160</w:t>
        </w:r>
      </w:hyperlink>
      <w:r w:rsidRPr="00AB535E">
        <w:rPr>
          <w:color w:val="444444"/>
          <w:sz w:val="22"/>
          <w:szCs w:val="22"/>
        </w:rPr>
        <w:t xml:space="preserve">, </w:t>
      </w:r>
      <w:hyperlink r:id="rId1627"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58" w:name="_Toc77008108"/>
      <w:bookmarkStart w:id="559" w:name="_Toc77061575"/>
      <w:r w:rsidRPr="00AB535E">
        <w:rPr>
          <w:bCs/>
          <w:sz w:val="22"/>
        </w:rPr>
        <w:t>§ 18.2-265.11. Exemption from participation in electronic system and maintenance of a written log.</w:t>
      </w:r>
      <w:bookmarkEnd w:id="558"/>
      <w:bookmarkEnd w:id="559"/>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The following entities shall not be required to participate in the electronic system and shall not be required to maintain a written log:</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1. Licensed manufacturers that manufacture and lawfully distribute products in the channels of commerce.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2. Wholesalers that lawfully distribute products in the channels of commerce.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3. Inpatient pharmacies of health care facilities licensed in the Commonwealth.</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4. Licensed long-term health care facilities.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5. Government-operated health care clinics or departments or centers.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6. Physicians who dispense drugs pursuant to § </w:t>
      </w:r>
      <w:hyperlink r:id="rId1628" w:history="1">
        <w:r w:rsidRPr="00AB535E">
          <w:rPr>
            <w:rStyle w:val="Hyperlink"/>
            <w:sz w:val="22"/>
            <w:szCs w:val="22"/>
          </w:rPr>
          <w:t>54.1-3304</w:t>
        </w:r>
      </w:hyperlink>
      <w:r w:rsidRPr="00AB535E">
        <w:rPr>
          <w:color w:val="444444"/>
          <w:sz w:val="22"/>
          <w:szCs w:val="22"/>
        </w:rPr>
        <w: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7. Pharmacies located in correctional facilities.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8. Government-operated or industry-operated medical facilities serving the employees of the Commonwealth or local or federal government.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B. Purchases of ephedrine or related compounds pursuant to a valid prescription are not required to be reported to the system or entered into a written log.</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C. The sale of a single package containing no more than 60 milligrams of ephedrine or related compounds to an individual is not required to be reported to the system or entered into a log provided it is an isolated sale.</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29" w:history="1">
        <w:r w:rsidRPr="00AB535E">
          <w:rPr>
            <w:rStyle w:val="Hyperlink"/>
            <w:sz w:val="22"/>
            <w:szCs w:val="22"/>
          </w:rPr>
          <w:t>160</w:t>
        </w:r>
      </w:hyperlink>
      <w:r w:rsidRPr="00AB535E">
        <w:rPr>
          <w:color w:val="444444"/>
          <w:sz w:val="22"/>
          <w:szCs w:val="22"/>
        </w:rPr>
        <w:t xml:space="preserve">, </w:t>
      </w:r>
      <w:hyperlink r:id="rId1630"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60" w:name="_Toc77008109"/>
      <w:bookmarkStart w:id="561" w:name="_Toc77061576"/>
      <w:r w:rsidRPr="00AB535E">
        <w:rPr>
          <w:bCs/>
          <w:sz w:val="22"/>
        </w:rPr>
        <w:t>§ 18.2-265.12. Authority to access data, records, and reports.</w:t>
      </w:r>
      <w:bookmarkEnd w:id="560"/>
      <w:bookmarkEnd w:id="561"/>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The Department or other law-enforcement agency of the Commonwealth or any federal agency conducting a criminal investigation involving the manufacture of methamphetamine consistent with state or federal law may access data, records, and reports regarding the sale of ephedrine or related compounds. In addition, such information may be accessed if relevant to proceedings in any court, investigatory grand jury, or special grand jury that has been impaneled in accordance with the provisions of Chapter 13 (§ </w:t>
      </w:r>
      <w:hyperlink r:id="rId1631" w:history="1">
        <w:r w:rsidRPr="00AB535E">
          <w:rPr>
            <w:rStyle w:val="Hyperlink"/>
            <w:sz w:val="22"/>
            <w:szCs w:val="22"/>
          </w:rPr>
          <w:t>19.2-191</w:t>
        </w:r>
      </w:hyperlink>
      <w:r w:rsidRPr="00AB535E">
        <w:rPr>
          <w:color w:val="444444"/>
          <w:sz w:val="22"/>
          <w:szCs w:val="22"/>
        </w:rPr>
        <w:t xml:space="preserve"> et seq.) of Title 19.2.</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The Superintendent of State Police shall promulgate regulations, pursuant to the Administrative Process Act (§ </w:t>
      </w:r>
      <w:hyperlink r:id="rId1632" w:history="1">
        <w:r w:rsidRPr="00AB535E">
          <w:rPr>
            <w:rStyle w:val="Hyperlink"/>
            <w:sz w:val="22"/>
            <w:szCs w:val="22"/>
          </w:rPr>
          <w:t>2.2-4000</w:t>
        </w:r>
      </w:hyperlink>
      <w:r w:rsidRPr="00AB535E">
        <w:rPr>
          <w:color w:val="444444"/>
          <w:sz w:val="22"/>
          <w:szCs w:val="22"/>
        </w:rPr>
        <w:t xml:space="preserve"> et seq.), for the implementation of this section. Regulations adopted under this section shall be deemed a customary police function for purposes of subdivision B 6 of § </w:t>
      </w:r>
      <w:hyperlink r:id="rId1633" w:history="1">
        <w:r w:rsidRPr="00AB535E">
          <w:rPr>
            <w:rStyle w:val="Hyperlink"/>
            <w:sz w:val="22"/>
            <w:szCs w:val="22"/>
          </w:rPr>
          <w:t>2.2-4002</w:t>
        </w:r>
      </w:hyperlink>
      <w:r w:rsidRPr="00AB535E">
        <w:rPr>
          <w:color w:val="444444"/>
          <w:sz w:val="22"/>
          <w:szCs w:val="22"/>
        </w:rPr>
        <w: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34" w:history="1">
        <w:r w:rsidRPr="00AB535E">
          <w:rPr>
            <w:rStyle w:val="Hyperlink"/>
            <w:sz w:val="22"/>
            <w:szCs w:val="22"/>
          </w:rPr>
          <w:t>160</w:t>
        </w:r>
      </w:hyperlink>
      <w:r w:rsidRPr="00AB535E">
        <w:rPr>
          <w:color w:val="444444"/>
          <w:sz w:val="22"/>
          <w:szCs w:val="22"/>
        </w:rPr>
        <w:t xml:space="preserve">, </w:t>
      </w:r>
      <w:hyperlink r:id="rId1635"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62" w:name="_Toc77008110"/>
      <w:bookmarkStart w:id="563" w:name="_Toc77061577"/>
      <w:r w:rsidRPr="00AB535E">
        <w:rPr>
          <w:bCs/>
          <w:sz w:val="22"/>
        </w:rPr>
        <w:t>§ 18.2-265.13. Confidentiality of data in possession of Department.</w:t>
      </w:r>
      <w:bookmarkEnd w:id="562"/>
      <w:bookmarkEnd w:id="563"/>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All data, records, and reports related to the sale of ephedrine or related compounds to retail customers and any abstracts of such data, records, and reports that are in the possession of the Department pursuant to this article shall be confidential and exempt from the Virginia Freedom of Information Act (§ </w:t>
      </w:r>
      <w:hyperlink r:id="rId1636" w:history="1">
        <w:r w:rsidRPr="00AB535E">
          <w:rPr>
            <w:rStyle w:val="Hyperlink"/>
            <w:sz w:val="22"/>
            <w:szCs w:val="22"/>
          </w:rPr>
          <w:t>2.2-3700</w:t>
        </w:r>
      </w:hyperlink>
      <w:r w:rsidRPr="00AB535E">
        <w:rPr>
          <w:color w:val="444444"/>
          <w:sz w:val="22"/>
          <w:szCs w:val="22"/>
        </w:rPr>
        <w:t xml:space="preserve"> et seq.) and the Government Data Collection and Dissemination Practices Act (§ </w:t>
      </w:r>
      <w:hyperlink r:id="rId1637" w:history="1">
        <w:r w:rsidRPr="00AB535E">
          <w:rPr>
            <w:rStyle w:val="Hyperlink"/>
            <w:sz w:val="22"/>
            <w:szCs w:val="22"/>
          </w:rPr>
          <w:t>2.2-3800</w:t>
        </w:r>
      </w:hyperlink>
      <w:r w:rsidRPr="00AB535E">
        <w:rPr>
          <w:color w:val="444444"/>
          <w:sz w:val="22"/>
          <w:szCs w:val="22"/>
        </w:rPr>
        <w:t xml:space="preserve"> et seq.).</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38" w:history="1">
        <w:r w:rsidRPr="00AB535E">
          <w:rPr>
            <w:rStyle w:val="Hyperlink"/>
            <w:sz w:val="22"/>
            <w:szCs w:val="22"/>
          </w:rPr>
          <w:t>160</w:t>
        </w:r>
      </w:hyperlink>
      <w:r w:rsidRPr="00AB535E">
        <w:rPr>
          <w:color w:val="444444"/>
          <w:sz w:val="22"/>
          <w:szCs w:val="22"/>
        </w:rPr>
        <w:t xml:space="preserve">, </w:t>
      </w:r>
      <w:hyperlink r:id="rId1639"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64" w:name="_Toc77008111"/>
      <w:bookmarkStart w:id="565" w:name="_Toc77061578"/>
      <w:r w:rsidRPr="00AB535E">
        <w:rPr>
          <w:bCs/>
          <w:sz w:val="22"/>
        </w:rPr>
        <w:t>§ 18.2-265.14. Prohibition on disclosure of information by entity operating the system.</w:t>
      </w:r>
      <w:bookmarkEnd w:id="564"/>
      <w:bookmarkEnd w:id="565"/>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The entity operating the system pursuant to the memorandum of understanding with the Department shall not use or disclose the information collected on behalf of the Department from a pharmacy or retail distributor for any purpose other than (i) to ensure compliance with this article or the federal Combat Methamphetamine Epidemic Act of 2005, (ii) to comply with the United States government or a political subdivision thereof for law-enforcement purposes pursuant to state or federal law, or (iii) to facilitate a product recall necessary to protect public health and safety.</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40" w:history="1">
        <w:r w:rsidRPr="00AB535E">
          <w:rPr>
            <w:rStyle w:val="Hyperlink"/>
            <w:sz w:val="22"/>
            <w:szCs w:val="22"/>
          </w:rPr>
          <w:t>160</w:t>
        </w:r>
      </w:hyperlink>
      <w:r w:rsidRPr="00AB535E">
        <w:rPr>
          <w:color w:val="444444"/>
          <w:sz w:val="22"/>
          <w:szCs w:val="22"/>
        </w:rPr>
        <w:t xml:space="preserve">, </w:t>
      </w:r>
      <w:hyperlink r:id="rId1641"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66" w:name="_Toc77008112"/>
      <w:bookmarkStart w:id="567" w:name="_Toc77061579"/>
      <w:r w:rsidRPr="00AB535E">
        <w:rPr>
          <w:bCs/>
          <w:sz w:val="22"/>
        </w:rPr>
        <w:t>§ 18.2-265.15. Prohibition on disclosure of information by pharmacy or retail distributor; civil immunity.</w:t>
      </w:r>
      <w:bookmarkEnd w:id="566"/>
      <w:bookmarkEnd w:id="567"/>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pharmacy or retail distributor that sells any product containing ephedrine or related compounds shall not use or disclose the information in the system or a written log for any purpose other than (i) to ensure compliance with this article or the federal Combat Methamphetamine Epidemic Act of 2005, (ii) to comply with the United States government or a political subdivision thereof for law-enforcement purposes pursuant to state or federal law, or (iii) to facilitate a product recall necessary to protect public health and safety. A pharmacy or retail distributor shall report information in the written log or electronic system to law-enforcement personnel upon request, and any pharmacy or retail distributor that in good faith releases such information to federal, state, or local law-enforcement officers, or to any person acting on behalf of such officers, shall be immune from civil liability for the release unless the release constitutes gross negligence or intentional, wanton, or willful misconduct.</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42" w:history="1">
        <w:r w:rsidRPr="00AB535E">
          <w:rPr>
            <w:rStyle w:val="Hyperlink"/>
            <w:sz w:val="22"/>
            <w:szCs w:val="22"/>
          </w:rPr>
          <w:t>160</w:t>
        </w:r>
      </w:hyperlink>
      <w:r w:rsidRPr="00AB535E">
        <w:rPr>
          <w:color w:val="444444"/>
          <w:sz w:val="22"/>
          <w:szCs w:val="22"/>
        </w:rPr>
        <w:t xml:space="preserve">, </w:t>
      </w:r>
      <w:hyperlink r:id="rId1643"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68" w:name="_Toc77008113"/>
      <w:bookmarkStart w:id="569" w:name="_Toc77061580"/>
      <w:r w:rsidRPr="00AB535E">
        <w:rPr>
          <w:bCs/>
          <w:sz w:val="22"/>
        </w:rPr>
        <w:t>§ 18.2-265.16. Compliance with statutory provisions; civil immunity.</w:t>
      </w:r>
      <w:bookmarkEnd w:id="568"/>
      <w:bookmarkEnd w:id="569"/>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Absent gross negligence, recklessness, or willful misconduct, any pharmacy or retail distributor utilizing the system or written log in compliance with this article shall be immune from civil liability as a result of actions or omissions in carrying out such statutory duties.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44" w:history="1">
        <w:r w:rsidRPr="00AB535E">
          <w:rPr>
            <w:rStyle w:val="Hyperlink"/>
            <w:sz w:val="22"/>
            <w:szCs w:val="22"/>
          </w:rPr>
          <w:t>160</w:t>
        </w:r>
      </w:hyperlink>
      <w:r w:rsidRPr="00AB535E">
        <w:rPr>
          <w:color w:val="444444"/>
          <w:sz w:val="22"/>
          <w:szCs w:val="22"/>
        </w:rPr>
        <w:t xml:space="preserve">, </w:t>
      </w:r>
      <w:hyperlink r:id="rId1645"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70" w:name="_Toc77008114"/>
      <w:bookmarkStart w:id="571" w:name="_Toc77061581"/>
      <w:r w:rsidRPr="00AB535E">
        <w:rPr>
          <w:bCs/>
          <w:sz w:val="22"/>
        </w:rPr>
        <w:t>§ 18.2-265.18. Failure to report certain sales; penalty.</w:t>
      </w:r>
      <w:bookmarkEnd w:id="570"/>
      <w:bookmarkEnd w:id="571"/>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Any person subject to the recordkeeping and reporting requirements set forth in this article that willfully fails to report nonprescription sales of ephedrine or related compounds is guilty of a Class 1 misdemeanor.</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2012, cc. </w:t>
      </w:r>
      <w:hyperlink r:id="rId1646" w:history="1">
        <w:r w:rsidRPr="00AB535E">
          <w:rPr>
            <w:rStyle w:val="Hyperlink"/>
            <w:sz w:val="22"/>
            <w:szCs w:val="22"/>
          </w:rPr>
          <w:t>160</w:t>
        </w:r>
      </w:hyperlink>
      <w:r w:rsidRPr="00AB535E">
        <w:rPr>
          <w:color w:val="444444"/>
          <w:sz w:val="22"/>
          <w:szCs w:val="22"/>
        </w:rPr>
        <w:t xml:space="preserve">, </w:t>
      </w:r>
      <w:hyperlink r:id="rId1647" w:history="1">
        <w:r w:rsidRPr="00AB535E">
          <w:rPr>
            <w:rStyle w:val="Hyperlink"/>
            <w:sz w:val="22"/>
            <w:szCs w:val="22"/>
          </w:rPr>
          <w:t>252</w:t>
        </w:r>
      </w:hyperlink>
      <w:r w:rsidRPr="00AB535E">
        <w:rPr>
          <w:color w:val="444444"/>
          <w:sz w:val="22"/>
          <w:szCs w:val="22"/>
        </w:rPr>
        <w:t>.</w:t>
      </w:r>
    </w:p>
    <w:p w:rsidR="00BD41F1" w:rsidRPr="00AB535E" w:rsidRDefault="00BD41F1" w:rsidP="00BD41F1">
      <w:pPr>
        <w:pStyle w:val="Heading2"/>
        <w:rPr>
          <w:bCs/>
          <w:sz w:val="22"/>
        </w:rPr>
      </w:pPr>
      <w:bookmarkStart w:id="572" w:name="_Toc77008115"/>
      <w:bookmarkStart w:id="573" w:name="_Toc77061582"/>
      <w:r w:rsidRPr="00AB535E">
        <w:rPr>
          <w:bCs/>
          <w:sz w:val="22"/>
        </w:rPr>
        <w:t>§ 18.2-265.19. Definitions.</w:t>
      </w:r>
      <w:bookmarkEnd w:id="572"/>
      <w:bookmarkEnd w:id="573"/>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As used in this article, unless the context requires a different meaning:</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"Dextromethorphan" means the dextrorotatory isomer of 3-methoxy-N-methylmorphinan and its salts.</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"Pharmacy" means any establishment or institution from which drugs, medicines, or medicinal chemicals are dispensed or offered for sale or on which a sign is displayed bearing the words "apothecary," "druggist," "drugs," "drug store," "drug sundries," "medicine store," "pharmacist," "pharmacy," "prescriptions filled," or any similar words intended to indicate that the practice of pharmacy is being conducted pursuant to a license issued under Chapter 33 (§ </w:t>
      </w:r>
      <w:hyperlink r:id="rId1648" w:history="1">
        <w:r w:rsidRPr="00AB535E">
          <w:rPr>
            <w:rStyle w:val="Hyperlink"/>
            <w:sz w:val="22"/>
            <w:szCs w:val="22"/>
          </w:rPr>
          <w:t>54.1-3300</w:t>
        </w:r>
      </w:hyperlink>
      <w:r w:rsidRPr="00AB535E">
        <w:rPr>
          <w:color w:val="444444"/>
          <w:sz w:val="22"/>
          <w:szCs w:val="22"/>
        </w:rPr>
        <w:t xml:space="preserve"> et seq.) of Title 54.1.</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"Retail distributor" means an entity licensed to conduct business in the Commonwealth that offers for sale to the public at a retail outlet any nonprescription compound, mixture, or preparation containing dextromethorphan.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"Unfinished dextromethorphan" means dextromethorphan in the form of a "bulk drug substance" as defined in § </w:t>
      </w:r>
      <w:hyperlink r:id="rId1649" w:history="1">
        <w:r w:rsidRPr="00AB535E">
          <w:rPr>
            <w:rStyle w:val="Hyperlink"/>
            <w:sz w:val="22"/>
            <w:szCs w:val="22"/>
          </w:rPr>
          <w:t>54.1-3401</w:t>
        </w:r>
      </w:hyperlink>
      <w:r w:rsidRPr="00AB535E">
        <w:rPr>
          <w:color w:val="444444"/>
          <w:sz w:val="22"/>
          <w:szCs w:val="22"/>
        </w:rPr>
        <w:t>.</w:t>
      </w:r>
    </w:p>
    <w:p w:rsidR="00BD41F1"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2014, cc. </w:t>
      </w:r>
      <w:hyperlink r:id="rId1650" w:history="1">
        <w:r w:rsidRPr="00AB535E">
          <w:rPr>
            <w:rStyle w:val="Hyperlink"/>
            <w:sz w:val="22"/>
            <w:szCs w:val="22"/>
          </w:rPr>
          <w:t>101</w:t>
        </w:r>
      </w:hyperlink>
      <w:r w:rsidRPr="00AB535E">
        <w:rPr>
          <w:color w:val="444444"/>
          <w:sz w:val="22"/>
          <w:szCs w:val="22"/>
        </w:rPr>
        <w:t xml:space="preserve">, </w:t>
      </w:r>
      <w:hyperlink r:id="rId1651" w:history="1">
        <w:r w:rsidRPr="00AB535E">
          <w:rPr>
            <w:rStyle w:val="Hyperlink"/>
            <w:sz w:val="22"/>
            <w:szCs w:val="22"/>
          </w:rPr>
          <w:t>362</w:t>
        </w:r>
      </w:hyperlink>
      <w:r w:rsidRPr="00AB535E">
        <w:rPr>
          <w:color w:val="444444"/>
          <w:sz w:val="22"/>
          <w:szCs w:val="22"/>
        </w:rPr>
        <w:t>.</w:t>
      </w:r>
    </w:p>
    <w:p w:rsidR="00BD41F1" w:rsidRPr="00AB535E" w:rsidRDefault="00BD41F1" w:rsidP="00BD41F1">
      <w:pPr>
        <w:pStyle w:val="Heading2"/>
        <w:rPr>
          <w:bCs/>
          <w:sz w:val="22"/>
        </w:rPr>
      </w:pPr>
      <w:bookmarkStart w:id="574" w:name="_Toc77008116"/>
      <w:bookmarkStart w:id="575" w:name="_Toc77061583"/>
      <w:r w:rsidRPr="00AB535E">
        <w:rPr>
          <w:bCs/>
          <w:sz w:val="22"/>
        </w:rPr>
        <w:t>§ 18.2-265.20. Sale or distribution of dextromethorphan to minors; purchase by minors; civil penalty.</w:t>
      </w:r>
      <w:bookmarkEnd w:id="574"/>
      <w:bookmarkEnd w:id="575"/>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A. It is unlawful for any pharmacy or retail distributor knowingly or intentionally to sell or distribute any product containing dextromethorphan to a minor.</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B. A pharmacy or retail distributor, or its employee or agent, shall not sell or distribute a product containing dextromethorphan unless the purchaser presents a federal, state, or local government-issued document that contains a photograph and the birth date of the purchaser that shows that the purchaser is at least 18 years of age or unless from the purchaser's outward appearance the pharmacy or retail distributor would reasonably presume the purchaser to be 25 years of age or older.</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C. It is unlawful for any minor knowingly or intentionally to purchase any product containing dextromethorphan.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D. Any pharmacy or retail distributor, or its employee or agent, that violates subsection A or any minor who violates subsection C is subject to a civil penalty of $25. Any pharmacy or retail distributor, or its employee or agent, that violates subsection B shall receive a notice of noncompliance and, upon any subsequent violation of subsection B, shall be subject to a civil penalty of $25. Such penalty shall be collected by the attorney for the Commonwealth for the locality where the violation occurred, and the proceeds shall be deposited into the Literary Fund.</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E. The provisions of this section shall not apply if the product was obtained directly from, or pursuant to, a valid prescription or order of a practitioner while acting in the course of his professional practice, or except as otherwise authorized by the Drug Control Act (§ </w:t>
      </w:r>
      <w:hyperlink r:id="rId1652" w:history="1">
        <w:r w:rsidRPr="00AB535E">
          <w:rPr>
            <w:rStyle w:val="Hyperlink"/>
            <w:sz w:val="22"/>
            <w:szCs w:val="22"/>
          </w:rPr>
          <w:t>54.1-3400</w:t>
        </w:r>
      </w:hyperlink>
      <w:r w:rsidRPr="00AB535E">
        <w:rPr>
          <w:color w:val="444444"/>
          <w:sz w:val="22"/>
          <w:szCs w:val="22"/>
        </w:rPr>
        <w:t xml:space="preserve"> et seq.).</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2014, cc. </w:t>
      </w:r>
      <w:hyperlink r:id="rId1653" w:history="1">
        <w:r w:rsidRPr="00AB535E">
          <w:rPr>
            <w:rStyle w:val="Hyperlink"/>
            <w:sz w:val="22"/>
            <w:szCs w:val="22"/>
          </w:rPr>
          <w:t>101</w:t>
        </w:r>
      </w:hyperlink>
      <w:r w:rsidRPr="00AB535E">
        <w:rPr>
          <w:color w:val="444444"/>
          <w:sz w:val="22"/>
          <w:szCs w:val="22"/>
        </w:rPr>
        <w:t xml:space="preserve">, </w:t>
      </w:r>
      <w:hyperlink r:id="rId1654" w:history="1">
        <w:r w:rsidRPr="00AB535E">
          <w:rPr>
            <w:rStyle w:val="Hyperlink"/>
            <w:sz w:val="22"/>
            <w:szCs w:val="22"/>
          </w:rPr>
          <w:t>362</w:t>
        </w:r>
      </w:hyperlink>
      <w:r w:rsidRPr="00AB535E">
        <w:rPr>
          <w:color w:val="444444"/>
          <w:sz w:val="22"/>
          <w:szCs w:val="22"/>
        </w:rPr>
        <w:t>.</w:t>
      </w:r>
    </w:p>
    <w:p w:rsidR="00BD41F1" w:rsidRPr="00AB535E" w:rsidRDefault="00BD41F1" w:rsidP="00BD41F1">
      <w:pPr>
        <w:pStyle w:val="Heading2"/>
        <w:rPr>
          <w:bCs/>
          <w:sz w:val="22"/>
        </w:rPr>
      </w:pPr>
      <w:bookmarkStart w:id="576" w:name="_Toc77008117"/>
      <w:bookmarkStart w:id="577" w:name="_Toc77061584"/>
      <w:r w:rsidRPr="00AB535E">
        <w:rPr>
          <w:bCs/>
          <w:sz w:val="22"/>
        </w:rPr>
        <w:t>§ 18.2-265.21. Possession or distribution of unfinished dextromethorphan; penalty.</w:t>
      </w:r>
      <w:bookmarkEnd w:id="576"/>
      <w:bookmarkEnd w:id="577"/>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Any person who distributes or possesses with the intent to distribute unfinished dextromethorphan who is not registered under § 510 of the Federal Food, Drug, and Cosmetic Act (21 U.S.C. § 321 et seq.) or otherwise authorized by the Drug Control Act (§ </w:t>
      </w:r>
      <w:hyperlink r:id="rId1655" w:history="1">
        <w:r w:rsidRPr="00AB535E">
          <w:rPr>
            <w:rStyle w:val="Hyperlink"/>
            <w:sz w:val="22"/>
            <w:szCs w:val="22"/>
          </w:rPr>
          <w:t>54.1-3400</w:t>
        </w:r>
      </w:hyperlink>
      <w:r w:rsidRPr="00AB535E">
        <w:rPr>
          <w:color w:val="444444"/>
          <w:sz w:val="22"/>
          <w:szCs w:val="22"/>
        </w:rPr>
        <w:t xml:space="preserve"> et seq.) to distribute or possess unfinished dextromethorphan is guilty of a Class 1 misdemeanor. This section does not apply to a common carrier that receives or possesses unfinished dextromethorphan for the purpose of distributing such unfinished dextromethorphan between persons registered under § 510 of the Federal Food, Drug, and Cosmetic Act (21 U.S.C. § 321 et seq.) or otherwise authorized by the Drug Control Act (§ </w:t>
      </w:r>
      <w:hyperlink r:id="rId1656" w:history="1">
        <w:r w:rsidRPr="00AB535E">
          <w:rPr>
            <w:rStyle w:val="Hyperlink"/>
            <w:sz w:val="22"/>
            <w:szCs w:val="22"/>
          </w:rPr>
          <w:t>54.1-3400</w:t>
        </w:r>
      </w:hyperlink>
      <w:r w:rsidRPr="00AB535E">
        <w:rPr>
          <w:color w:val="444444"/>
          <w:sz w:val="22"/>
          <w:szCs w:val="22"/>
        </w:rPr>
        <w:t xml:space="preserve"> et seq.) to distribute or possess unfinished dextromethorphan.</w:t>
      </w:r>
    </w:p>
    <w:p w:rsidR="00BD41F1" w:rsidRPr="00AB535E" w:rsidRDefault="00BD41F1" w:rsidP="00BD41F1">
      <w:pPr>
        <w:pStyle w:val="NormalWeb"/>
        <w:spacing w:before="0" w:beforeAutospacing="0" w:after="0" w:afterAutospacing="0"/>
        <w:rPr>
          <w:color w:val="444444"/>
          <w:sz w:val="22"/>
          <w:szCs w:val="22"/>
        </w:rPr>
      </w:pPr>
      <w:r w:rsidRPr="00AB535E">
        <w:rPr>
          <w:color w:val="444444"/>
          <w:sz w:val="22"/>
          <w:szCs w:val="22"/>
        </w:rPr>
        <w:t xml:space="preserve">2014, cc. </w:t>
      </w:r>
      <w:hyperlink r:id="rId1657" w:history="1">
        <w:r w:rsidRPr="00AB535E">
          <w:rPr>
            <w:rStyle w:val="Hyperlink"/>
            <w:sz w:val="22"/>
            <w:szCs w:val="22"/>
          </w:rPr>
          <w:t>101</w:t>
        </w:r>
      </w:hyperlink>
      <w:r w:rsidRPr="00AB535E">
        <w:rPr>
          <w:color w:val="444444"/>
          <w:sz w:val="22"/>
          <w:szCs w:val="22"/>
        </w:rPr>
        <w:t xml:space="preserve">, </w:t>
      </w:r>
      <w:hyperlink r:id="rId1658" w:history="1">
        <w:r w:rsidRPr="00AB535E">
          <w:rPr>
            <w:rStyle w:val="Hyperlink"/>
            <w:sz w:val="22"/>
            <w:szCs w:val="22"/>
          </w:rPr>
          <w:t>362</w:t>
        </w:r>
      </w:hyperlink>
      <w:r w:rsidRPr="00AB535E">
        <w:rPr>
          <w:color w:val="444444"/>
          <w:sz w:val="22"/>
          <w:szCs w:val="22"/>
        </w:rPr>
        <w:t>.</w:t>
      </w:r>
    </w:p>
    <w:p w:rsidR="00F00F7D" w:rsidRPr="00642B96" w:rsidRDefault="00F00F7D" w:rsidP="00F00F7D">
      <w:pPr>
        <w:rPr>
          <w:sz w:val="22"/>
          <w:szCs w:val="22"/>
        </w:rPr>
      </w:pPr>
    </w:p>
    <w:p w:rsidR="00D7043B" w:rsidRPr="00A80C6B" w:rsidRDefault="00D7043B">
      <w:pPr>
        <w:rPr>
          <w:sz w:val="22"/>
          <w:szCs w:val="22"/>
        </w:rPr>
      </w:pPr>
    </w:p>
    <w:sectPr w:rsidR="00D7043B" w:rsidRPr="00A80C6B" w:rsidSect="00E974D1">
      <w:headerReference w:type="default" r:id="rId1659"/>
      <w:footerReference w:type="default" r:id="rId1660"/>
      <w:pgSz w:w="12240" w:h="15840" w:code="1"/>
      <w:pgMar w:top="1008" w:right="1008" w:bottom="1008" w:left="864"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146" w:rsidRDefault="00A55146">
      <w:r>
        <w:separator/>
      </w:r>
    </w:p>
  </w:endnote>
  <w:endnote w:type="continuationSeparator" w:id="0">
    <w:p w:rsidR="00A55146" w:rsidRDefault="00A55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Bol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T 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Default="00A55146" w:rsidP="00E9523B">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D41F1">
      <w:rPr>
        <w:rStyle w:val="PageNumber"/>
        <w:noProof/>
      </w:rPr>
      <w:t>v</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Default="00A55146" w:rsidP="00E9523B">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D41F1">
      <w:rPr>
        <w:rStyle w:val="PageNumber"/>
        <w:noProof/>
      </w:rPr>
      <w:t>i</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Default="00A55146" w:rsidP="00E9523B">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BD41F1">
      <w:rPr>
        <w:rStyle w:val="PageNumber"/>
        <w:noProof/>
      </w:rPr>
      <w:t>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146" w:rsidRDefault="00A55146">
      <w:r>
        <w:separator/>
      </w:r>
    </w:p>
  </w:footnote>
  <w:footnote w:type="continuationSeparator" w:id="0">
    <w:p w:rsidR="00A55146" w:rsidRDefault="00A55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Default="00A55146" w:rsidP="00FD7BA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Pr="00E9523B" w:rsidRDefault="00A55146" w:rsidP="00E9523B">
    <w:pPr>
      <w:pStyle w:val="Header"/>
      <w:rPr>
        <w:szCs w:val="40"/>
      </w:rPr>
    </w:pPr>
    <w:r>
      <w:rPr>
        <w:szCs w:val="40"/>
      </w:rPr>
      <w:t>Table of Contents continued</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Pr="00FD7BA7" w:rsidRDefault="00A55146" w:rsidP="00E9523B">
    <w:pPr>
      <w:pStyle w:val="Header"/>
      <w:jc w:val="center"/>
      <w:rPr>
        <w:rFonts w:ascii="Times New Roman" w:hAnsi="Times New Roman"/>
        <w:sz w:val="40"/>
        <w:szCs w:val="40"/>
      </w:rPr>
    </w:pPr>
    <w:r w:rsidRPr="00FD7BA7">
      <w:rPr>
        <w:rFonts w:ascii="Times New Roman" w:hAnsi="Times New Roman"/>
        <w:sz w:val="40"/>
        <w:szCs w:val="40"/>
      </w:rPr>
      <w:t>TABLE OF CONTENTS</w:t>
    </w:r>
  </w:p>
  <w:p w:rsidR="00A55146" w:rsidRDefault="00A551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146" w:rsidRDefault="00A55146" w:rsidP="005C66AC">
    <w:pPr>
      <w:jc w:val="left"/>
    </w:pPr>
    <w:r w:rsidRPr="002B169C">
      <w:rPr>
        <w:rFonts w:ascii="Arial Narrow" w:hAnsi="Arial Narrow"/>
        <w:b/>
        <w:bCs/>
        <w:sz w:val="18"/>
        <w:szCs w:val="18"/>
      </w:rPr>
      <w:t>The Pharmacy Act</w:t>
    </w:r>
    <w:r>
      <w:rPr>
        <w:rFonts w:ascii="Arial Narrow" w:hAnsi="Arial Narrow"/>
        <w:b/>
        <w:bCs/>
        <w:sz w:val="18"/>
        <w:szCs w:val="18"/>
      </w:rPr>
      <w:t xml:space="preserve">, </w:t>
    </w:r>
    <w:r w:rsidRPr="002B169C">
      <w:rPr>
        <w:rFonts w:ascii="Arial Narrow" w:hAnsi="Arial Narrow"/>
        <w:b/>
        <w:bCs/>
        <w:sz w:val="18"/>
        <w:szCs w:val="18"/>
      </w:rPr>
      <w:t>Drug Control Act</w:t>
    </w:r>
    <w:r>
      <w:rPr>
        <w:rFonts w:ascii="Arial Narrow" w:hAnsi="Arial Narrow"/>
        <w:b/>
        <w:bCs/>
        <w:sz w:val="18"/>
        <w:szCs w:val="18"/>
      </w:rPr>
      <w:t>, and</w:t>
    </w:r>
    <w:r w:rsidRPr="002B169C">
      <w:rPr>
        <w:rFonts w:ascii="Arial Narrow" w:hAnsi="Arial Narrow"/>
        <w:b/>
        <w:bCs/>
        <w:sz w:val="18"/>
        <w:szCs w:val="18"/>
      </w:rPr>
      <w:t xml:space="preserve"> Related Statutes</w:t>
    </w:r>
    <w:r>
      <w:rPr>
        <w:rFonts w:ascii="Arial Narrow" w:hAnsi="Arial Narrow"/>
        <w:b/>
        <w:bCs/>
        <w:sz w:val="18"/>
        <w:szCs w:val="18"/>
      </w:rPr>
      <w:t>- 202</w:t>
    </w:r>
    <w:r w:rsidR="004E2D7E">
      <w:rPr>
        <w:rFonts w:ascii="Arial Narrow" w:hAnsi="Arial Narrow"/>
        <w:b/>
        <w:bCs/>
        <w:sz w:val="18"/>
        <w:szCs w:val="18"/>
      </w:rPr>
      <w:t>1</w:t>
    </w:r>
  </w:p>
  <w:p w:rsidR="00A55146" w:rsidRPr="00E9523B" w:rsidRDefault="00A55146" w:rsidP="00E9523B">
    <w:pPr>
      <w:pStyle w:val="Header"/>
      <w:rPr>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3014D"/>
    <w:multiLevelType w:val="hybridMultilevel"/>
    <w:tmpl w:val="2318CB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6E31CB9"/>
    <w:multiLevelType w:val="hybridMultilevel"/>
    <w:tmpl w:val="1B7A5BB4"/>
    <w:lvl w:ilvl="0" w:tplc="6DE67A9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4B06FA7"/>
    <w:multiLevelType w:val="hybridMultilevel"/>
    <w:tmpl w:val="3EF6D0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5D38B7"/>
    <w:multiLevelType w:val="hybridMultilevel"/>
    <w:tmpl w:val="1B7A5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507"/>
    <w:rsid w:val="00020757"/>
    <w:rsid w:val="0003431E"/>
    <w:rsid w:val="0006627C"/>
    <w:rsid w:val="00074340"/>
    <w:rsid w:val="00075395"/>
    <w:rsid w:val="00077AAD"/>
    <w:rsid w:val="0008789D"/>
    <w:rsid w:val="00093753"/>
    <w:rsid w:val="000B649F"/>
    <w:rsid w:val="000C2765"/>
    <w:rsid w:val="000E0F4F"/>
    <w:rsid w:val="00113576"/>
    <w:rsid w:val="00127A79"/>
    <w:rsid w:val="00157BAA"/>
    <w:rsid w:val="00161296"/>
    <w:rsid w:val="00162DAA"/>
    <w:rsid w:val="001642B7"/>
    <w:rsid w:val="00175FCA"/>
    <w:rsid w:val="001860D9"/>
    <w:rsid w:val="001B4474"/>
    <w:rsid w:val="001B75A3"/>
    <w:rsid w:val="001C0ED3"/>
    <w:rsid w:val="001F491E"/>
    <w:rsid w:val="00201658"/>
    <w:rsid w:val="00211239"/>
    <w:rsid w:val="00212B66"/>
    <w:rsid w:val="0021770B"/>
    <w:rsid w:val="00227F4F"/>
    <w:rsid w:val="00240C27"/>
    <w:rsid w:val="002C485B"/>
    <w:rsid w:val="002C68CE"/>
    <w:rsid w:val="002E3C37"/>
    <w:rsid w:val="002E57CC"/>
    <w:rsid w:val="00300475"/>
    <w:rsid w:val="00300C0C"/>
    <w:rsid w:val="00330378"/>
    <w:rsid w:val="00370410"/>
    <w:rsid w:val="0037195A"/>
    <w:rsid w:val="003729A2"/>
    <w:rsid w:val="003957B7"/>
    <w:rsid w:val="003A1904"/>
    <w:rsid w:val="003A6D3D"/>
    <w:rsid w:val="003D4DB2"/>
    <w:rsid w:val="003E7CA6"/>
    <w:rsid w:val="0040107C"/>
    <w:rsid w:val="00405B96"/>
    <w:rsid w:val="004205DA"/>
    <w:rsid w:val="00423688"/>
    <w:rsid w:val="00450B40"/>
    <w:rsid w:val="00452205"/>
    <w:rsid w:val="004538E0"/>
    <w:rsid w:val="00460718"/>
    <w:rsid w:val="0046547E"/>
    <w:rsid w:val="00467BD4"/>
    <w:rsid w:val="004B0EBF"/>
    <w:rsid w:val="004B5F1F"/>
    <w:rsid w:val="004D62AF"/>
    <w:rsid w:val="004E1EFA"/>
    <w:rsid w:val="004E2D7E"/>
    <w:rsid w:val="004F48D9"/>
    <w:rsid w:val="004F6718"/>
    <w:rsid w:val="0051178C"/>
    <w:rsid w:val="00532443"/>
    <w:rsid w:val="005377A8"/>
    <w:rsid w:val="00552106"/>
    <w:rsid w:val="00557A3B"/>
    <w:rsid w:val="00557BA1"/>
    <w:rsid w:val="00561ABD"/>
    <w:rsid w:val="00591893"/>
    <w:rsid w:val="005B4CAB"/>
    <w:rsid w:val="005C66AC"/>
    <w:rsid w:val="005D6890"/>
    <w:rsid w:val="00601656"/>
    <w:rsid w:val="006155CB"/>
    <w:rsid w:val="0062149B"/>
    <w:rsid w:val="00663DE6"/>
    <w:rsid w:val="006650AC"/>
    <w:rsid w:val="00672F7C"/>
    <w:rsid w:val="00697EFB"/>
    <w:rsid w:val="006B54D6"/>
    <w:rsid w:val="006E41B9"/>
    <w:rsid w:val="00701E8C"/>
    <w:rsid w:val="00711C21"/>
    <w:rsid w:val="007448F3"/>
    <w:rsid w:val="00760326"/>
    <w:rsid w:val="00764BCD"/>
    <w:rsid w:val="00781E93"/>
    <w:rsid w:val="007832E4"/>
    <w:rsid w:val="00795C90"/>
    <w:rsid w:val="007A0B9F"/>
    <w:rsid w:val="007B0D6D"/>
    <w:rsid w:val="007B1507"/>
    <w:rsid w:val="007C6580"/>
    <w:rsid w:val="007F17C1"/>
    <w:rsid w:val="007F281B"/>
    <w:rsid w:val="0081652F"/>
    <w:rsid w:val="00817797"/>
    <w:rsid w:val="00827A2D"/>
    <w:rsid w:val="008300D3"/>
    <w:rsid w:val="008411A0"/>
    <w:rsid w:val="00867D70"/>
    <w:rsid w:val="008773AC"/>
    <w:rsid w:val="008859E1"/>
    <w:rsid w:val="0089274A"/>
    <w:rsid w:val="0089420C"/>
    <w:rsid w:val="008977C1"/>
    <w:rsid w:val="008B0537"/>
    <w:rsid w:val="008B0BA0"/>
    <w:rsid w:val="008C3F65"/>
    <w:rsid w:val="008C6223"/>
    <w:rsid w:val="00904762"/>
    <w:rsid w:val="00922E21"/>
    <w:rsid w:val="00973F17"/>
    <w:rsid w:val="00974497"/>
    <w:rsid w:val="009B492E"/>
    <w:rsid w:val="009D0535"/>
    <w:rsid w:val="009D284F"/>
    <w:rsid w:val="009D5EF7"/>
    <w:rsid w:val="00A414EE"/>
    <w:rsid w:val="00A433BB"/>
    <w:rsid w:val="00A55146"/>
    <w:rsid w:val="00A61B5B"/>
    <w:rsid w:val="00A628A8"/>
    <w:rsid w:val="00A80C6B"/>
    <w:rsid w:val="00A93012"/>
    <w:rsid w:val="00AA4F91"/>
    <w:rsid w:val="00AB1D99"/>
    <w:rsid w:val="00AC3116"/>
    <w:rsid w:val="00AD2C63"/>
    <w:rsid w:val="00AD4574"/>
    <w:rsid w:val="00B10D65"/>
    <w:rsid w:val="00B42518"/>
    <w:rsid w:val="00B73FA1"/>
    <w:rsid w:val="00B75390"/>
    <w:rsid w:val="00B85CDD"/>
    <w:rsid w:val="00B96D53"/>
    <w:rsid w:val="00BA1757"/>
    <w:rsid w:val="00BB30E8"/>
    <w:rsid w:val="00BD41F1"/>
    <w:rsid w:val="00C0142F"/>
    <w:rsid w:val="00C03507"/>
    <w:rsid w:val="00C039E4"/>
    <w:rsid w:val="00C05F5F"/>
    <w:rsid w:val="00C26172"/>
    <w:rsid w:val="00C3494D"/>
    <w:rsid w:val="00C66E2F"/>
    <w:rsid w:val="00C76D84"/>
    <w:rsid w:val="00C91688"/>
    <w:rsid w:val="00CB1BF3"/>
    <w:rsid w:val="00CD608B"/>
    <w:rsid w:val="00CE129B"/>
    <w:rsid w:val="00CE69FC"/>
    <w:rsid w:val="00CF6510"/>
    <w:rsid w:val="00D01C92"/>
    <w:rsid w:val="00D01F99"/>
    <w:rsid w:val="00D02553"/>
    <w:rsid w:val="00D202C4"/>
    <w:rsid w:val="00D31D82"/>
    <w:rsid w:val="00D418ED"/>
    <w:rsid w:val="00D434A3"/>
    <w:rsid w:val="00D660D9"/>
    <w:rsid w:val="00D7043B"/>
    <w:rsid w:val="00D840D9"/>
    <w:rsid w:val="00D84505"/>
    <w:rsid w:val="00D955A8"/>
    <w:rsid w:val="00DA3791"/>
    <w:rsid w:val="00DA48A1"/>
    <w:rsid w:val="00DA70FB"/>
    <w:rsid w:val="00DC76A5"/>
    <w:rsid w:val="00DF3316"/>
    <w:rsid w:val="00E218B7"/>
    <w:rsid w:val="00E260D8"/>
    <w:rsid w:val="00E30FC4"/>
    <w:rsid w:val="00E63D79"/>
    <w:rsid w:val="00E6712D"/>
    <w:rsid w:val="00E7014A"/>
    <w:rsid w:val="00E739B7"/>
    <w:rsid w:val="00E9523B"/>
    <w:rsid w:val="00E974D1"/>
    <w:rsid w:val="00EA317D"/>
    <w:rsid w:val="00EA337E"/>
    <w:rsid w:val="00EB7463"/>
    <w:rsid w:val="00EC51C6"/>
    <w:rsid w:val="00ED3341"/>
    <w:rsid w:val="00EE20F1"/>
    <w:rsid w:val="00EE5317"/>
    <w:rsid w:val="00EE5C3C"/>
    <w:rsid w:val="00EE7BBC"/>
    <w:rsid w:val="00EF34EF"/>
    <w:rsid w:val="00F00F7D"/>
    <w:rsid w:val="00F01FD6"/>
    <w:rsid w:val="00F040FF"/>
    <w:rsid w:val="00F11873"/>
    <w:rsid w:val="00F14A4A"/>
    <w:rsid w:val="00F14B87"/>
    <w:rsid w:val="00F1627D"/>
    <w:rsid w:val="00F24229"/>
    <w:rsid w:val="00F30F72"/>
    <w:rsid w:val="00F476EB"/>
    <w:rsid w:val="00F6430B"/>
    <w:rsid w:val="00F82D64"/>
    <w:rsid w:val="00F92C33"/>
    <w:rsid w:val="00F93E2D"/>
    <w:rsid w:val="00FA49CC"/>
    <w:rsid w:val="00FA4DEF"/>
    <w:rsid w:val="00FA5014"/>
    <w:rsid w:val="00FB114C"/>
    <w:rsid w:val="00FB3725"/>
    <w:rsid w:val="00FC06C6"/>
    <w:rsid w:val="00FC249D"/>
    <w:rsid w:val="00FD7BA7"/>
    <w:rsid w:val="00FE0A52"/>
    <w:rsid w:val="00FF2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1DDC6"/>
  <w15:docId w15:val="{446C02F0-35A7-4174-97BF-523EAD4E8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2DAA"/>
    <w:pPr>
      <w:jc w:val="both"/>
    </w:pPr>
    <w:rPr>
      <w:sz w:val="24"/>
    </w:rPr>
  </w:style>
  <w:style w:type="paragraph" w:styleId="Heading1">
    <w:name w:val="heading 1"/>
    <w:basedOn w:val="Normal"/>
    <w:next w:val="Normal"/>
    <w:link w:val="Heading1Char"/>
    <w:uiPriority w:val="9"/>
    <w:qFormat/>
    <w:rsid w:val="00162DAA"/>
    <w:pPr>
      <w:keepNext/>
      <w:spacing w:before="240" w:after="60"/>
      <w:jc w:val="center"/>
      <w:outlineLvl w:val="0"/>
    </w:pPr>
    <w:rPr>
      <w:b/>
      <w:caps/>
      <w:spacing w:val="-3"/>
      <w:kern w:val="28"/>
    </w:rPr>
  </w:style>
  <w:style w:type="paragraph" w:styleId="Heading2">
    <w:name w:val="heading 2"/>
    <w:basedOn w:val="Normal"/>
    <w:next w:val="Normal"/>
    <w:link w:val="Heading2Char"/>
    <w:uiPriority w:val="9"/>
    <w:qFormat/>
    <w:rsid w:val="00162DAA"/>
    <w:pPr>
      <w:keepNext/>
      <w:spacing w:before="240" w:after="60"/>
      <w:outlineLvl w:val="1"/>
    </w:pPr>
    <w:rPr>
      <w:b/>
    </w:rPr>
  </w:style>
  <w:style w:type="paragraph" w:styleId="Heading3">
    <w:name w:val="heading 3"/>
    <w:basedOn w:val="Normal"/>
    <w:next w:val="Normal"/>
    <w:link w:val="Heading3Char"/>
    <w:uiPriority w:val="9"/>
    <w:qFormat/>
    <w:rsid w:val="00162DAA"/>
    <w:pPr>
      <w:keepNext/>
      <w:spacing w:before="240" w:after="60"/>
      <w:outlineLvl w:val="2"/>
    </w:pPr>
  </w:style>
  <w:style w:type="paragraph" w:styleId="Heading4">
    <w:name w:val="heading 4"/>
    <w:basedOn w:val="Normal"/>
    <w:next w:val="Normal"/>
    <w:link w:val="Heading4Char"/>
    <w:uiPriority w:val="9"/>
    <w:qFormat/>
    <w:rsid w:val="00162DAA"/>
    <w:pPr>
      <w:keepNext/>
      <w:spacing w:before="240" w:after="60"/>
      <w:outlineLvl w:val="3"/>
    </w:pPr>
  </w:style>
  <w:style w:type="paragraph" w:styleId="Heading5">
    <w:name w:val="heading 5"/>
    <w:basedOn w:val="Normal"/>
    <w:next w:val="Normal"/>
    <w:link w:val="Heading5Char"/>
    <w:uiPriority w:val="9"/>
    <w:qFormat/>
    <w:rsid w:val="00FD7BA7"/>
    <w:pPr>
      <w:keepNext/>
      <w:tabs>
        <w:tab w:val="center" w:pos="4680"/>
      </w:tabs>
      <w:suppressAutoHyphens/>
      <w:jc w:val="center"/>
      <w:outlineLvl w:val="4"/>
    </w:pPr>
    <w:rPr>
      <w:rFonts w:ascii="Book Antiqua" w:hAnsi="Book Antiqua"/>
      <w:b/>
      <w:bCs/>
      <w:i/>
      <w:smallCaps/>
      <w:spacing w:val="-4"/>
      <w:sz w:val="44"/>
    </w:rPr>
  </w:style>
  <w:style w:type="paragraph" w:styleId="Heading6">
    <w:name w:val="heading 6"/>
    <w:basedOn w:val="Normal"/>
    <w:next w:val="Normal"/>
    <w:link w:val="Heading6Char"/>
    <w:uiPriority w:val="9"/>
    <w:qFormat/>
    <w:rsid w:val="00162DAA"/>
    <w:pPr>
      <w:spacing w:before="240" w:after="60"/>
      <w:outlineLvl w:val="5"/>
    </w:pPr>
    <w:rPr>
      <w:sz w:val="22"/>
    </w:rPr>
  </w:style>
  <w:style w:type="paragraph" w:styleId="Heading7">
    <w:name w:val="heading 7"/>
    <w:basedOn w:val="Normal"/>
    <w:next w:val="Normal"/>
    <w:link w:val="Heading7Char"/>
    <w:qFormat/>
    <w:rsid w:val="00162DAA"/>
    <w:pPr>
      <w:spacing w:before="240" w:after="60"/>
      <w:outlineLvl w:val="6"/>
    </w:pPr>
    <w:rPr>
      <w:sz w:val="20"/>
    </w:rPr>
  </w:style>
  <w:style w:type="paragraph" w:styleId="Heading8">
    <w:name w:val="heading 8"/>
    <w:basedOn w:val="Normal"/>
    <w:next w:val="Normal"/>
    <w:link w:val="Heading8Char"/>
    <w:qFormat/>
    <w:rsid w:val="00162DAA"/>
    <w:pPr>
      <w:spacing w:before="240" w:after="60"/>
      <w:outlineLvl w:val="7"/>
    </w:pPr>
    <w:rPr>
      <w:sz w:val="20"/>
    </w:rPr>
  </w:style>
  <w:style w:type="paragraph" w:styleId="Heading9">
    <w:name w:val="heading 9"/>
    <w:basedOn w:val="Normal"/>
    <w:next w:val="Normal"/>
    <w:link w:val="Heading9Char"/>
    <w:qFormat/>
    <w:rsid w:val="00162DAA"/>
    <w:pPr>
      <w:spacing w:before="240" w:after="60"/>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A79"/>
    <w:rPr>
      <w:b/>
      <w:caps/>
      <w:spacing w:val="-3"/>
      <w:kern w:val="28"/>
      <w:sz w:val="24"/>
    </w:rPr>
  </w:style>
  <w:style w:type="character" w:customStyle="1" w:styleId="Heading2Char">
    <w:name w:val="Heading 2 Char"/>
    <w:basedOn w:val="DefaultParagraphFont"/>
    <w:link w:val="Heading2"/>
    <w:uiPriority w:val="9"/>
    <w:rsid w:val="00C03507"/>
    <w:rPr>
      <w:b/>
      <w:sz w:val="24"/>
      <w:lang w:val="en-US" w:eastAsia="en-US" w:bidi="ar-SA"/>
    </w:rPr>
  </w:style>
  <w:style w:type="character" w:customStyle="1" w:styleId="Heading3Char">
    <w:name w:val="Heading 3 Char"/>
    <w:basedOn w:val="DefaultParagraphFont"/>
    <w:link w:val="Heading3"/>
    <w:uiPriority w:val="9"/>
    <w:rsid w:val="00127A79"/>
    <w:rPr>
      <w:sz w:val="24"/>
    </w:rPr>
  </w:style>
  <w:style w:type="character" w:customStyle="1" w:styleId="Heading4Char">
    <w:name w:val="Heading 4 Char"/>
    <w:basedOn w:val="DefaultParagraphFont"/>
    <w:link w:val="Heading4"/>
    <w:uiPriority w:val="9"/>
    <w:rsid w:val="00127A79"/>
    <w:rPr>
      <w:sz w:val="24"/>
    </w:rPr>
  </w:style>
  <w:style w:type="character" w:customStyle="1" w:styleId="Heading5Char">
    <w:name w:val="Heading 5 Char"/>
    <w:basedOn w:val="DefaultParagraphFont"/>
    <w:link w:val="Heading5"/>
    <w:uiPriority w:val="9"/>
    <w:rsid w:val="00127A79"/>
    <w:rPr>
      <w:rFonts w:ascii="Book Antiqua" w:hAnsi="Book Antiqua"/>
      <w:b/>
      <w:bCs/>
      <w:i/>
      <w:smallCaps/>
      <w:spacing w:val="-4"/>
      <w:sz w:val="44"/>
    </w:rPr>
  </w:style>
  <w:style w:type="character" w:customStyle="1" w:styleId="Heading6Char">
    <w:name w:val="Heading 6 Char"/>
    <w:basedOn w:val="DefaultParagraphFont"/>
    <w:link w:val="Heading6"/>
    <w:uiPriority w:val="9"/>
    <w:rsid w:val="00127A79"/>
    <w:rPr>
      <w:sz w:val="22"/>
    </w:rPr>
  </w:style>
  <w:style w:type="paragraph" w:customStyle="1" w:styleId="Applicationform">
    <w:name w:val="Application form"/>
    <w:basedOn w:val="Normal"/>
    <w:rsid w:val="00162DAA"/>
    <w:rPr>
      <w:rFonts w:ascii="Arial Narrow" w:hAnsi="Arial Narrow"/>
      <w:b/>
      <w:sz w:val="22"/>
    </w:rPr>
  </w:style>
  <w:style w:type="paragraph" w:styleId="Header">
    <w:name w:val="header"/>
    <w:basedOn w:val="Normal"/>
    <w:link w:val="HeaderChar"/>
    <w:rsid w:val="00162DAA"/>
    <w:pPr>
      <w:tabs>
        <w:tab w:val="center" w:pos="4320"/>
        <w:tab w:val="right" w:pos="8640"/>
      </w:tabs>
    </w:pPr>
    <w:rPr>
      <w:rFonts w:ascii="Arial Narrow" w:hAnsi="Arial Narrow"/>
      <w:b/>
      <w:sz w:val="20"/>
    </w:rPr>
  </w:style>
  <w:style w:type="paragraph" w:styleId="Footer">
    <w:name w:val="footer"/>
    <w:basedOn w:val="Normal"/>
    <w:link w:val="FooterChar"/>
    <w:rsid w:val="00162DAA"/>
    <w:rPr>
      <w:rFonts w:ascii="Arial Narrow" w:hAnsi="Arial Narrow"/>
      <w:b/>
      <w:sz w:val="22"/>
    </w:rPr>
  </w:style>
  <w:style w:type="character" w:customStyle="1" w:styleId="FooterChar">
    <w:name w:val="Footer Char"/>
    <w:basedOn w:val="DefaultParagraphFont"/>
    <w:link w:val="Footer"/>
    <w:rsid w:val="007F281B"/>
    <w:rPr>
      <w:rFonts w:ascii="Arial Narrow" w:hAnsi="Arial Narrow"/>
      <w:b/>
      <w:sz w:val="22"/>
    </w:rPr>
  </w:style>
  <w:style w:type="paragraph" w:styleId="NormalWeb">
    <w:name w:val="Normal (Web)"/>
    <w:basedOn w:val="Normal"/>
    <w:uiPriority w:val="99"/>
    <w:rsid w:val="00C03507"/>
    <w:pPr>
      <w:spacing w:before="100" w:beforeAutospacing="1" w:after="100" w:afterAutospacing="1"/>
      <w:jc w:val="left"/>
    </w:pPr>
    <w:rPr>
      <w:szCs w:val="24"/>
    </w:rPr>
  </w:style>
  <w:style w:type="character" w:styleId="Hyperlink">
    <w:name w:val="Hyperlink"/>
    <w:basedOn w:val="DefaultParagraphFont"/>
    <w:uiPriority w:val="99"/>
    <w:rsid w:val="001C0ED3"/>
    <w:rPr>
      <w:color w:val="0000FF"/>
      <w:u w:val="single"/>
    </w:rPr>
  </w:style>
  <w:style w:type="paragraph" w:customStyle="1" w:styleId="HEADING1BEFORE0AFTER0">
    <w:name w:val="HEADING 1 BEFORE 0 AFTER 0"/>
    <w:basedOn w:val="Heading1"/>
    <w:rsid w:val="00DF3316"/>
    <w:pPr>
      <w:spacing w:before="0" w:after="0"/>
    </w:pPr>
  </w:style>
  <w:style w:type="paragraph" w:styleId="TOC2">
    <w:name w:val="toc 2"/>
    <w:basedOn w:val="Normal"/>
    <w:next w:val="Normal"/>
    <w:autoRedefine/>
    <w:uiPriority w:val="39"/>
    <w:rsid w:val="00FD7BA7"/>
    <w:pPr>
      <w:ind w:left="240"/>
    </w:pPr>
  </w:style>
  <w:style w:type="paragraph" w:styleId="TOC1">
    <w:name w:val="toc 1"/>
    <w:basedOn w:val="Normal"/>
    <w:next w:val="Normal"/>
    <w:autoRedefine/>
    <w:uiPriority w:val="39"/>
    <w:rsid w:val="004B0EBF"/>
    <w:rPr>
      <w:b/>
    </w:rPr>
  </w:style>
  <w:style w:type="character" w:styleId="PageNumber">
    <w:name w:val="page number"/>
    <w:basedOn w:val="DefaultParagraphFont"/>
    <w:rsid w:val="00E9523B"/>
  </w:style>
  <w:style w:type="paragraph" w:styleId="HTMLPreformatted">
    <w:name w:val="HTML Preformatted"/>
    <w:basedOn w:val="Normal"/>
    <w:link w:val="HTMLPreformattedChar"/>
    <w:uiPriority w:val="99"/>
    <w:rsid w:val="00FF2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51178C"/>
    <w:rPr>
      <w:rFonts w:ascii="Courier New" w:hAnsi="Courier New" w:cs="Courier New"/>
    </w:rPr>
  </w:style>
  <w:style w:type="paragraph" w:customStyle="1" w:styleId="Subtitleregs">
    <w:name w:val="Subtitle regs"/>
    <w:basedOn w:val="Normal"/>
    <w:autoRedefine/>
    <w:rsid w:val="00F6430B"/>
    <w:pPr>
      <w:keepNext/>
      <w:overflowPunct w:val="0"/>
      <w:autoSpaceDE w:val="0"/>
      <w:autoSpaceDN w:val="0"/>
      <w:adjustRightInd w:val="0"/>
      <w:spacing w:before="240" w:after="60"/>
      <w:jc w:val="left"/>
      <w:textAlignment w:val="baseline"/>
      <w:outlineLvl w:val="2"/>
    </w:pPr>
    <w:rPr>
      <w:rFonts w:cs="Arial"/>
      <w:b/>
      <w:bCs/>
      <w:sz w:val="28"/>
      <w:szCs w:val="26"/>
    </w:rPr>
  </w:style>
  <w:style w:type="paragraph" w:styleId="TOC3">
    <w:name w:val="toc 3"/>
    <w:basedOn w:val="Normal"/>
    <w:next w:val="Normal"/>
    <w:autoRedefine/>
    <w:uiPriority w:val="39"/>
    <w:rsid w:val="00161296"/>
    <w:pPr>
      <w:ind w:left="480"/>
      <w:jc w:val="left"/>
    </w:pPr>
    <w:rPr>
      <w:szCs w:val="24"/>
    </w:rPr>
  </w:style>
  <w:style w:type="paragraph" w:styleId="TOC4">
    <w:name w:val="toc 4"/>
    <w:basedOn w:val="Normal"/>
    <w:next w:val="Normal"/>
    <w:autoRedefine/>
    <w:uiPriority w:val="39"/>
    <w:rsid w:val="00161296"/>
    <w:pPr>
      <w:ind w:left="720"/>
      <w:jc w:val="left"/>
    </w:pPr>
    <w:rPr>
      <w:szCs w:val="24"/>
    </w:rPr>
  </w:style>
  <w:style w:type="paragraph" w:styleId="TOC5">
    <w:name w:val="toc 5"/>
    <w:basedOn w:val="Normal"/>
    <w:next w:val="Normal"/>
    <w:autoRedefine/>
    <w:uiPriority w:val="39"/>
    <w:rsid w:val="00161296"/>
    <w:pPr>
      <w:ind w:left="960"/>
      <w:jc w:val="left"/>
    </w:pPr>
    <w:rPr>
      <w:szCs w:val="24"/>
    </w:rPr>
  </w:style>
  <w:style w:type="paragraph" w:styleId="TOC6">
    <w:name w:val="toc 6"/>
    <w:basedOn w:val="Normal"/>
    <w:next w:val="Normal"/>
    <w:autoRedefine/>
    <w:uiPriority w:val="39"/>
    <w:rsid w:val="00161296"/>
    <w:pPr>
      <w:ind w:left="1200"/>
      <w:jc w:val="left"/>
    </w:pPr>
    <w:rPr>
      <w:szCs w:val="24"/>
    </w:rPr>
  </w:style>
  <w:style w:type="paragraph" w:styleId="TOC7">
    <w:name w:val="toc 7"/>
    <w:basedOn w:val="Normal"/>
    <w:next w:val="Normal"/>
    <w:autoRedefine/>
    <w:uiPriority w:val="39"/>
    <w:rsid w:val="00161296"/>
    <w:pPr>
      <w:ind w:left="1440"/>
      <w:jc w:val="left"/>
    </w:pPr>
    <w:rPr>
      <w:szCs w:val="24"/>
    </w:rPr>
  </w:style>
  <w:style w:type="paragraph" w:styleId="TOC8">
    <w:name w:val="toc 8"/>
    <w:basedOn w:val="Normal"/>
    <w:next w:val="Normal"/>
    <w:autoRedefine/>
    <w:uiPriority w:val="39"/>
    <w:rsid w:val="00161296"/>
    <w:pPr>
      <w:ind w:left="1680"/>
      <w:jc w:val="left"/>
    </w:pPr>
    <w:rPr>
      <w:szCs w:val="24"/>
    </w:rPr>
  </w:style>
  <w:style w:type="paragraph" w:styleId="TOC9">
    <w:name w:val="toc 9"/>
    <w:basedOn w:val="Normal"/>
    <w:next w:val="Normal"/>
    <w:autoRedefine/>
    <w:uiPriority w:val="39"/>
    <w:rsid w:val="00161296"/>
    <w:pPr>
      <w:ind w:left="1920"/>
      <w:jc w:val="left"/>
    </w:pPr>
    <w:rPr>
      <w:szCs w:val="24"/>
    </w:rPr>
  </w:style>
  <w:style w:type="paragraph" w:styleId="BalloonText">
    <w:name w:val="Balloon Text"/>
    <w:basedOn w:val="Normal"/>
    <w:link w:val="BalloonTextChar"/>
    <w:rsid w:val="00D01C92"/>
    <w:rPr>
      <w:rFonts w:ascii="Tahoma" w:hAnsi="Tahoma" w:cs="Tahoma"/>
      <w:sz w:val="16"/>
      <w:szCs w:val="16"/>
    </w:rPr>
  </w:style>
  <w:style w:type="character" w:customStyle="1" w:styleId="BalloonTextChar">
    <w:name w:val="Balloon Text Char"/>
    <w:basedOn w:val="DefaultParagraphFont"/>
    <w:link w:val="BalloonText"/>
    <w:rsid w:val="00D01C92"/>
    <w:rPr>
      <w:rFonts w:ascii="Tahoma" w:hAnsi="Tahoma" w:cs="Tahoma"/>
      <w:sz w:val="16"/>
      <w:szCs w:val="16"/>
    </w:rPr>
  </w:style>
  <w:style w:type="character" w:customStyle="1" w:styleId="z-TopofFormChar">
    <w:name w:val="z-Top of Form Char"/>
    <w:basedOn w:val="DefaultParagraphFont"/>
    <w:link w:val="z-TopofForm"/>
    <w:uiPriority w:val="99"/>
    <w:rsid w:val="00127A79"/>
    <w:rPr>
      <w:rFonts w:ascii="Arial" w:hAnsi="Arial" w:cs="Arial"/>
      <w:vanish/>
      <w:sz w:val="16"/>
      <w:szCs w:val="16"/>
    </w:rPr>
  </w:style>
  <w:style w:type="paragraph" w:styleId="z-TopofForm">
    <w:name w:val="HTML Top of Form"/>
    <w:basedOn w:val="Normal"/>
    <w:next w:val="Normal"/>
    <w:link w:val="z-TopofFormChar"/>
    <w:hidden/>
    <w:uiPriority w:val="99"/>
    <w:unhideWhenUsed/>
    <w:rsid w:val="00127A79"/>
    <w:pPr>
      <w:pBdr>
        <w:bottom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127A7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127A79"/>
    <w:pPr>
      <w:pBdr>
        <w:top w:val="single" w:sz="6" w:space="1" w:color="auto"/>
      </w:pBdr>
      <w:jc w:val="center"/>
    </w:pPr>
    <w:rPr>
      <w:rFonts w:ascii="Arial" w:hAnsi="Arial" w:cs="Arial"/>
      <w:vanish/>
      <w:sz w:val="16"/>
      <w:szCs w:val="16"/>
    </w:rPr>
  </w:style>
  <w:style w:type="character" w:styleId="FollowedHyperlink">
    <w:name w:val="FollowedHyperlink"/>
    <w:basedOn w:val="DefaultParagraphFont"/>
    <w:uiPriority w:val="99"/>
    <w:unhideWhenUsed/>
    <w:rsid w:val="00BB30E8"/>
    <w:rPr>
      <w:color w:val="800080" w:themeColor="followedHyperlink"/>
      <w:u w:val="single"/>
    </w:rPr>
  </w:style>
  <w:style w:type="character" w:customStyle="1" w:styleId="Heading7Char">
    <w:name w:val="Heading 7 Char"/>
    <w:basedOn w:val="DefaultParagraphFont"/>
    <w:link w:val="Heading7"/>
    <w:rsid w:val="00F00F7D"/>
  </w:style>
  <w:style w:type="character" w:customStyle="1" w:styleId="Heading8Char">
    <w:name w:val="Heading 8 Char"/>
    <w:basedOn w:val="DefaultParagraphFont"/>
    <w:link w:val="Heading8"/>
    <w:rsid w:val="00F00F7D"/>
  </w:style>
  <w:style w:type="character" w:customStyle="1" w:styleId="Heading9Char">
    <w:name w:val="Heading 9 Char"/>
    <w:basedOn w:val="DefaultParagraphFont"/>
    <w:link w:val="Heading9"/>
    <w:rsid w:val="00F00F7D"/>
    <w:rPr>
      <w:sz w:val="18"/>
    </w:rPr>
  </w:style>
  <w:style w:type="character" w:customStyle="1" w:styleId="HeaderChar">
    <w:name w:val="Header Char"/>
    <w:basedOn w:val="DefaultParagraphFont"/>
    <w:link w:val="Header"/>
    <w:rsid w:val="00F00F7D"/>
    <w:rPr>
      <w:rFonts w:ascii="Arial Narrow" w:hAnsi="Arial Narrow"/>
      <w:b/>
    </w:rPr>
  </w:style>
  <w:style w:type="paragraph" w:customStyle="1" w:styleId="Title-Regs">
    <w:name w:val="Title-Regs"/>
    <w:basedOn w:val="Heading3"/>
    <w:autoRedefine/>
    <w:rsid w:val="00F00F7D"/>
    <w:pPr>
      <w:spacing w:before="0" w:after="0"/>
      <w:jc w:val="center"/>
    </w:pPr>
    <w:rPr>
      <w:b/>
      <w:bCs/>
      <w:sz w:val="32"/>
      <w:szCs w:val="32"/>
    </w:rPr>
  </w:style>
  <w:style w:type="paragraph" w:customStyle="1" w:styleId="Header-regsection">
    <w:name w:val="Header-reg section"/>
    <w:basedOn w:val="TOC1"/>
    <w:autoRedefine/>
    <w:rsid w:val="00F00F7D"/>
    <w:pPr>
      <w:tabs>
        <w:tab w:val="right" w:leader="dot" w:pos="10502"/>
      </w:tabs>
      <w:overflowPunct w:val="0"/>
      <w:autoSpaceDE w:val="0"/>
      <w:autoSpaceDN w:val="0"/>
      <w:adjustRightInd w:val="0"/>
      <w:jc w:val="center"/>
      <w:textAlignment w:val="baseline"/>
    </w:pPr>
    <w:rPr>
      <w:noProof/>
      <w:sz w:val="32"/>
      <w:szCs w:val="32"/>
    </w:rPr>
  </w:style>
  <w:style w:type="paragraph" w:customStyle="1" w:styleId="Heading-regsection">
    <w:name w:val="Heading-reg section"/>
    <w:basedOn w:val="Normal"/>
    <w:rsid w:val="00F00F7D"/>
    <w:pPr>
      <w:jc w:val="left"/>
    </w:pPr>
    <w:rPr>
      <w:b/>
    </w:rPr>
  </w:style>
  <w:style w:type="paragraph" w:customStyle="1" w:styleId="heading-regsection0">
    <w:name w:val="heading-reg section"/>
    <w:basedOn w:val="Normal"/>
    <w:rsid w:val="00F00F7D"/>
    <w:pPr>
      <w:overflowPunct w:val="0"/>
      <w:autoSpaceDE w:val="0"/>
      <w:autoSpaceDN w:val="0"/>
      <w:adjustRightInd w:val="0"/>
      <w:jc w:val="left"/>
      <w:textAlignment w:val="baseline"/>
    </w:pPr>
    <w:rPr>
      <w:b/>
    </w:rPr>
  </w:style>
  <w:style w:type="paragraph" w:customStyle="1" w:styleId="Heading-part">
    <w:name w:val="Heading-part"/>
    <w:basedOn w:val="Normal"/>
    <w:rsid w:val="00F00F7D"/>
    <w:pPr>
      <w:overflowPunct w:val="0"/>
      <w:autoSpaceDE w:val="0"/>
      <w:autoSpaceDN w:val="0"/>
      <w:adjustRightInd w:val="0"/>
      <w:jc w:val="center"/>
      <w:textAlignment w:val="baseline"/>
    </w:pPr>
    <w:rPr>
      <w:b/>
      <w:caps/>
    </w:rPr>
  </w:style>
  <w:style w:type="paragraph" w:styleId="Title">
    <w:name w:val="Title"/>
    <w:basedOn w:val="Normal"/>
    <w:link w:val="TitleChar"/>
    <w:qFormat/>
    <w:rsid w:val="00F00F7D"/>
    <w:pPr>
      <w:jc w:val="center"/>
    </w:pPr>
    <w:rPr>
      <w:b/>
      <w:sz w:val="28"/>
    </w:rPr>
  </w:style>
  <w:style w:type="character" w:customStyle="1" w:styleId="TitleChar">
    <w:name w:val="Title Char"/>
    <w:basedOn w:val="DefaultParagraphFont"/>
    <w:link w:val="Title"/>
    <w:rsid w:val="00F00F7D"/>
    <w:rPr>
      <w:b/>
      <w:sz w:val="28"/>
    </w:rPr>
  </w:style>
  <w:style w:type="paragraph" w:styleId="Caption">
    <w:name w:val="caption"/>
    <w:basedOn w:val="Normal"/>
    <w:next w:val="Normal"/>
    <w:qFormat/>
    <w:rsid w:val="00F00F7D"/>
    <w:pPr>
      <w:widowControl w:val="0"/>
      <w:overflowPunct w:val="0"/>
      <w:autoSpaceDE w:val="0"/>
      <w:autoSpaceDN w:val="0"/>
      <w:adjustRightInd w:val="0"/>
      <w:jc w:val="left"/>
      <w:textAlignment w:val="baseline"/>
    </w:pPr>
    <w:rPr>
      <w:rFonts w:ascii="CG Times Bold" w:hAnsi="CG Times Bold"/>
    </w:rPr>
  </w:style>
  <w:style w:type="paragraph" w:customStyle="1" w:styleId="Outline2">
    <w:name w:val="Outline 2"/>
    <w:basedOn w:val="Normal"/>
    <w:rsid w:val="00F00F7D"/>
    <w:pPr>
      <w:tabs>
        <w:tab w:val="left" w:pos="-720"/>
        <w:tab w:val="left" w:pos="720"/>
        <w:tab w:val="left" w:pos="1440"/>
        <w:tab w:val="left" w:pos="6660"/>
      </w:tabs>
      <w:suppressAutoHyphens/>
      <w:ind w:left="720" w:hanging="360"/>
      <w:jc w:val="left"/>
    </w:pPr>
    <w:rPr>
      <w:spacing w:val="-3"/>
      <w:sz w:val="22"/>
    </w:rPr>
  </w:style>
  <w:style w:type="character" w:customStyle="1" w:styleId="z-TopofFormChar1">
    <w:name w:val="z-Top of Form Char1"/>
    <w:basedOn w:val="DefaultParagraphFont"/>
    <w:uiPriority w:val="99"/>
    <w:rsid w:val="00F00F7D"/>
    <w:rPr>
      <w:rFonts w:ascii="Arial" w:hAnsi="Arial" w:cs="Arial"/>
      <w:vanish/>
      <w:sz w:val="16"/>
      <w:szCs w:val="16"/>
    </w:rPr>
  </w:style>
  <w:style w:type="character" w:customStyle="1" w:styleId="z-BottomofFormChar1">
    <w:name w:val="z-Bottom of Form Char1"/>
    <w:basedOn w:val="DefaultParagraphFont"/>
    <w:uiPriority w:val="99"/>
    <w:rsid w:val="00F00F7D"/>
    <w:rPr>
      <w:rFonts w:ascii="Arial" w:hAnsi="Arial" w:cs="Arial"/>
      <w:vanish/>
      <w:sz w:val="16"/>
      <w:szCs w:val="16"/>
    </w:rPr>
  </w:style>
  <w:style w:type="paragraph" w:styleId="TOCHeading">
    <w:name w:val="TOC Heading"/>
    <w:basedOn w:val="Heading1"/>
    <w:next w:val="Normal"/>
    <w:uiPriority w:val="39"/>
    <w:unhideWhenUsed/>
    <w:qFormat/>
    <w:rsid w:val="00F00F7D"/>
    <w:pPr>
      <w:keepLines/>
      <w:spacing w:after="0" w:line="259" w:lineRule="auto"/>
      <w:jc w:val="left"/>
      <w:outlineLvl w:val="9"/>
    </w:pPr>
    <w:rPr>
      <w:rFonts w:asciiTheme="majorHAnsi" w:eastAsiaTheme="majorEastAsia" w:hAnsiTheme="majorHAnsi" w:cstheme="majorBidi"/>
      <w:b w:val="0"/>
      <w:caps w:val="0"/>
      <w:color w:val="365F91" w:themeColor="accent1" w:themeShade="BF"/>
      <w:spacing w:val="0"/>
      <w:kern w:val="0"/>
      <w:sz w:val="32"/>
      <w:szCs w:val="32"/>
    </w:rPr>
  </w:style>
  <w:style w:type="character" w:customStyle="1" w:styleId="HTMLPreformattedChar1">
    <w:name w:val="HTML Preformatted Char1"/>
    <w:basedOn w:val="DefaultParagraphFont"/>
    <w:uiPriority w:val="99"/>
    <w:semiHidden/>
    <w:rsid w:val="00BD41F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22049">
      <w:bodyDiv w:val="1"/>
      <w:marLeft w:val="0"/>
      <w:marRight w:val="0"/>
      <w:marTop w:val="0"/>
      <w:marBottom w:val="0"/>
      <w:divBdr>
        <w:top w:val="none" w:sz="0" w:space="0" w:color="auto"/>
        <w:left w:val="none" w:sz="0" w:space="0" w:color="auto"/>
        <w:bottom w:val="none" w:sz="0" w:space="0" w:color="auto"/>
        <w:right w:val="none" w:sz="0" w:space="0" w:color="auto"/>
      </w:divBdr>
      <w:divsChild>
        <w:div w:id="1817994524">
          <w:marLeft w:val="0"/>
          <w:marRight w:val="0"/>
          <w:marTop w:val="0"/>
          <w:marBottom w:val="0"/>
          <w:divBdr>
            <w:top w:val="none" w:sz="0" w:space="0" w:color="auto"/>
            <w:left w:val="none" w:sz="0" w:space="0" w:color="auto"/>
            <w:bottom w:val="none" w:sz="0" w:space="0" w:color="auto"/>
            <w:right w:val="none" w:sz="0" w:space="0" w:color="auto"/>
          </w:divBdr>
          <w:divsChild>
            <w:div w:id="1009134361">
              <w:marLeft w:val="0"/>
              <w:marRight w:val="0"/>
              <w:marTop w:val="0"/>
              <w:marBottom w:val="120"/>
              <w:divBdr>
                <w:top w:val="none" w:sz="0" w:space="0" w:color="auto"/>
                <w:left w:val="none" w:sz="0" w:space="0" w:color="auto"/>
                <w:bottom w:val="none" w:sz="0" w:space="0" w:color="auto"/>
                <w:right w:val="none" w:sz="0" w:space="0" w:color="auto"/>
              </w:divBdr>
              <w:divsChild>
                <w:div w:id="41636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0521">
      <w:bodyDiv w:val="1"/>
      <w:marLeft w:val="0"/>
      <w:marRight w:val="0"/>
      <w:marTop w:val="0"/>
      <w:marBottom w:val="0"/>
      <w:divBdr>
        <w:top w:val="none" w:sz="0" w:space="0" w:color="auto"/>
        <w:left w:val="none" w:sz="0" w:space="0" w:color="auto"/>
        <w:bottom w:val="none" w:sz="0" w:space="0" w:color="auto"/>
        <w:right w:val="none" w:sz="0" w:space="0" w:color="auto"/>
      </w:divBdr>
      <w:divsChild>
        <w:div w:id="369844171">
          <w:marLeft w:val="0"/>
          <w:marRight w:val="0"/>
          <w:marTop w:val="0"/>
          <w:marBottom w:val="0"/>
          <w:divBdr>
            <w:top w:val="none" w:sz="0" w:space="0" w:color="auto"/>
            <w:left w:val="none" w:sz="0" w:space="0" w:color="auto"/>
            <w:bottom w:val="none" w:sz="0" w:space="0" w:color="auto"/>
            <w:right w:val="none" w:sz="0" w:space="0" w:color="auto"/>
          </w:divBdr>
          <w:divsChild>
            <w:div w:id="1258752405">
              <w:marLeft w:val="0"/>
              <w:marRight w:val="0"/>
              <w:marTop w:val="0"/>
              <w:marBottom w:val="120"/>
              <w:divBdr>
                <w:top w:val="none" w:sz="0" w:space="0" w:color="auto"/>
                <w:left w:val="none" w:sz="0" w:space="0" w:color="auto"/>
                <w:bottom w:val="none" w:sz="0" w:space="0" w:color="auto"/>
                <w:right w:val="none" w:sz="0" w:space="0" w:color="auto"/>
              </w:divBdr>
              <w:divsChild>
                <w:div w:id="100612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01306">
      <w:bodyDiv w:val="1"/>
      <w:marLeft w:val="0"/>
      <w:marRight w:val="0"/>
      <w:marTop w:val="0"/>
      <w:marBottom w:val="0"/>
      <w:divBdr>
        <w:top w:val="none" w:sz="0" w:space="0" w:color="auto"/>
        <w:left w:val="none" w:sz="0" w:space="0" w:color="auto"/>
        <w:bottom w:val="none" w:sz="0" w:space="0" w:color="auto"/>
        <w:right w:val="none" w:sz="0" w:space="0" w:color="auto"/>
      </w:divBdr>
      <w:divsChild>
        <w:div w:id="167405392">
          <w:marLeft w:val="0"/>
          <w:marRight w:val="0"/>
          <w:marTop w:val="0"/>
          <w:marBottom w:val="0"/>
          <w:divBdr>
            <w:top w:val="none" w:sz="0" w:space="0" w:color="auto"/>
            <w:left w:val="none" w:sz="0" w:space="0" w:color="auto"/>
            <w:bottom w:val="none" w:sz="0" w:space="0" w:color="auto"/>
            <w:right w:val="none" w:sz="0" w:space="0" w:color="auto"/>
          </w:divBdr>
          <w:divsChild>
            <w:div w:id="1117486766">
              <w:marLeft w:val="0"/>
              <w:marRight w:val="0"/>
              <w:marTop w:val="0"/>
              <w:marBottom w:val="120"/>
              <w:divBdr>
                <w:top w:val="none" w:sz="0" w:space="0" w:color="auto"/>
                <w:left w:val="none" w:sz="0" w:space="0" w:color="auto"/>
                <w:bottom w:val="none" w:sz="0" w:space="0" w:color="auto"/>
                <w:right w:val="none" w:sz="0" w:space="0" w:color="auto"/>
              </w:divBdr>
              <w:divsChild>
                <w:div w:id="1537961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138655">
      <w:bodyDiv w:val="1"/>
      <w:marLeft w:val="0"/>
      <w:marRight w:val="0"/>
      <w:marTop w:val="0"/>
      <w:marBottom w:val="0"/>
      <w:divBdr>
        <w:top w:val="none" w:sz="0" w:space="0" w:color="auto"/>
        <w:left w:val="none" w:sz="0" w:space="0" w:color="auto"/>
        <w:bottom w:val="none" w:sz="0" w:space="0" w:color="auto"/>
        <w:right w:val="none" w:sz="0" w:space="0" w:color="auto"/>
      </w:divBdr>
      <w:divsChild>
        <w:div w:id="1769351688">
          <w:marLeft w:val="0"/>
          <w:marRight w:val="0"/>
          <w:marTop w:val="0"/>
          <w:marBottom w:val="0"/>
          <w:divBdr>
            <w:top w:val="none" w:sz="0" w:space="0" w:color="auto"/>
            <w:left w:val="none" w:sz="0" w:space="0" w:color="auto"/>
            <w:bottom w:val="none" w:sz="0" w:space="0" w:color="auto"/>
            <w:right w:val="none" w:sz="0" w:space="0" w:color="auto"/>
          </w:divBdr>
          <w:divsChild>
            <w:div w:id="299768663">
              <w:marLeft w:val="0"/>
              <w:marRight w:val="0"/>
              <w:marTop w:val="0"/>
              <w:marBottom w:val="120"/>
              <w:divBdr>
                <w:top w:val="none" w:sz="0" w:space="0" w:color="auto"/>
                <w:left w:val="none" w:sz="0" w:space="0" w:color="auto"/>
                <w:bottom w:val="none" w:sz="0" w:space="0" w:color="auto"/>
                <w:right w:val="none" w:sz="0" w:space="0" w:color="auto"/>
              </w:divBdr>
              <w:divsChild>
                <w:div w:id="16031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294825">
      <w:bodyDiv w:val="1"/>
      <w:marLeft w:val="0"/>
      <w:marRight w:val="0"/>
      <w:marTop w:val="0"/>
      <w:marBottom w:val="0"/>
      <w:divBdr>
        <w:top w:val="none" w:sz="0" w:space="0" w:color="auto"/>
        <w:left w:val="none" w:sz="0" w:space="0" w:color="auto"/>
        <w:bottom w:val="none" w:sz="0" w:space="0" w:color="auto"/>
        <w:right w:val="none" w:sz="0" w:space="0" w:color="auto"/>
      </w:divBdr>
      <w:divsChild>
        <w:div w:id="1459764702">
          <w:marLeft w:val="0"/>
          <w:marRight w:val="0"/>
          <w:marTop w:val="0"/>
          <w:marBottom w:val="0"/>
          <w:divBdr>
            <w:top w:val="none" w:sz="0" w:space="0" w:color="auto"/>
            <w:left w:val="none" w:sz="0" w:space="0" w:color="auto"/>
            <w:bottom w:val="none" w:sz="0" w:space="0" w:color="auto"/>
            <w:right w:val="none" w:sz="0" w:space="0" w:color="auto"/>
          </w:divBdr>
          <w:divsChild>
            <w:div w:id="1296327175">
              <w:marLeft w:val="0"/>
              <w:marRight w:val="0"/>
              <w:marTop w:val="0"/>
              <w:marBottom w:val="120"/>
              <w:divBdr>
                <w:top w:val="none" w:sz="0" w:space="0" w:color="auto"/>
                <w:left w:val="none" w:sz="0" w:space="0" w:color="auto"/>
                <w:bottom w:val="none" w:sz="0" w:space="0" w:color="auto"/>
                <w:right w:val="none" w:sz="0" w:space="0" w:color="auto"/>
              </w:divBdr>
              <w:divsChild>
                <w:div w:id="165190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790438">
      <w:bodyDiv w:val="1"/>
      <w:marLeft w:val="0"/>
      <w:marRight w:val="0"/>
      <w:marTop w:val="0"/>
      <w:marBottom w:val="0"/>
      <w:divBdr>
        <w:top w:val="none" w:sz="0" w:space="0" w:color="auto"/>
        <w:left w:val="none" w:sz="0" w:space="0" w:color="auto"/>
        <w:bottom w:val="none" w:sz="0" w:space="0" w:color="auto"/>
        <w:right w:val="none" w:sz="0" w:space="0" w:color="auto"/>
      </w:divBdr>
      <w:divsChild>
        <w:div w:id="213782813">
          <w:marLeft w:val="0"/>
          <w:marRight w:val="0"/>
          <w:marTop w:val="0"/>
          <w:marBottom w:val="0"/>
          <w:divBdr>
            <w:top w:val="none" w:sz="0" w:space="0" w:color="auto"/>
            <w:left w:val="none" w:sz="0" w:space="0" w:color="auto"/>
            <w:bottom w:val="none" w:sz="0" w:space="0" w:color="auto"/>
            <w:right w:val="none" w:sz="0" w:space="0" w:color="auto"/>
          </w:divBdr>
          <w:divsChild>
            <w:div w:id="86851779">
              <w:marLeft w:val="0"/>
              <w:marRight w:val="0"/>
              <w:marTop w:val="0"/>
              <w:marBottom w:val="120"/>
              <w:divBdr>
                <w:top w:val="none" w:sz="0" w:space="0" w:color="auto"/>
                <w:left w:val="none" w:sz="0" w:space="0" w:color="auto"/>
                <w:bottom w:val="none" w:sz="0" w:space="0" w:color="auto"/>
                <w:right w:val="none" w:sz="0" w:space="0" w:color="auto"/>
              </w:divBdr>
              <w:divsChild>
                <w:div w:id="1429231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145681">
      <w:bodyDiv w:val="1"/>
      <w:marLeft w:val="0"/>
      <w:marRight w:val="0"/>
      <w:marTop w:val="0"/>
      <w:marBottom w:val="0"/>
      <w:divBdr>
        <w:top w:val="none" w:sz="0" w:space="0" w:color="auto"/>
        <w:left w:val="none" w:sz="0" w:space="0" w:color="auto"/>
        <w:bottom w:val="none" w:sz="0" w:space="0" w:color="auto"/>
        <w:right w:val="none" w:sz="0" w:space="0" w:color="auto"/>
      </w:divBdr>
    </w:div>
    <w:div w:id="644434884">
      <w:bodyDiv w:val="1"/>
      <w:marLeft w:val="0"/>
      <w:marRight w:val="0"/>
      <w:marTop w:val="0"/>
      <w:marBottom w:val="0"/>
      <w:divBdr>
        <w:top w:val="none" w:sz="0" w:space="0" w:color="auto"/>
        <w:left w:val="none" w:sz="0" w:space="0" w:color="auto"/>
        <w:bottom w:val="none" w:sz="0" w:space="0" w:color="auto"/>
        <w:right w:val="none" w:sz="0" w:space="0" w:color="auto"/>
      </w:divBdr>
    </w:div>
    <w:div w:id="662395020">
      <w:bodyDiv w:val="1"/>
      <w:marLeft w:val="0"/>
      <w:marRight w:val="0"/>
      <w:marTop w:val="0"/>
      <w:marBottom w:val="0"/>
      <w:divBdr>
        <w:top w:val="none" w:sz="0" w:space="0" w:color="auto"/>
        <w:left w:val="none" w:sz="0" w:space="0" w:color="auto"/>
        <w:bottom w:val="none" w:sz="0" w:space="0" w:color="auto"/>
        <w:right w:val="none" w:sz="0" w:space="0" w:color="auto"/>
      </w:divBdr>
      <w:divsChild>
        <w:div w:id="1604192451">
          <w:marLeft w:val="0"/>
          <w:marRight w:val="0"/>
          <w:marTop w:val="0"/>
          <w:marBottom w:val="0"/>
          <w:divBdr>
            <w:top w:val="none" w:sz="0" w:space="0" w:color="auto"/>
            <w:left w:val="none" w:sz="0" w:space="0" w:color="auto"/>
            <w:bottom w:val="none" w:sz="0" w:space="0" w:color="auto"/>
            <w:right w:val="none" w:sz="0" w:space="0" w:color="auto"/>
          </w:divBdr>
          <w:divsChild>
            <w:div w:id="1985810886">
              <w:marLeft w:val="0"/>
              <w:marRight w:val="0"/>
              <w:marTop w:val="0"/>
              <w:marBottom w:val="120"/>
              <w:divBdr>
                <w:top w:val="none" w:sz="0" w:space="0" w:color="auto"/>
                <w:left w:val="none" w:sz="0" w:space="0" w:color="auto"/>
                <w:bottom w:val="none" w:sz="0" w:space="0" w:color="auto"/>
                <w:right w:val="none" w:sz="0" w:space="0" w:color="auto"/>
              </w:divBdr>
              <w:divsChild>
                <w:div w:id="117927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271442">
      <w:bodyDiv w:val="1"/>
      <w:marLeft w:val="0"/>
      <w:marRight w:val="0"/>
      <w:marTop w:val="0"/>
      <w:marBottom w:val="0"/>
      <w:divBdr>
        <w:top w:val="none" w:sz="0" w:space="0" w:color="auto"/>
        <w:left w:val="none" w:sz="0" w:space="0" w:color="auto"/>
        <w:bottom w:val="none" w:sz="0" w:space="0" w:color="auto"/>
        <w:right w:val="none" w:sz="0" w:space="0" w:color="auto"/>
      </w:divBdr>
      <w:divsChild>
        <w:div w:id="970399427">
          <w:marLeft w:val="0"/>
          <w:marRight w:val="0"/>
          <w:marTop w:val="0"/>
          <w:marBottom w:val="0"/>
          <w:divBdr>
            <w:top w:val="none" w:sz="0" w:space="0" w:color="auto"/>
            <w:left w:val="none" w:sz="0" w:space="0" w:color="auto"/>
            <w:bottom w:val="none" w:sz="0" w:space="0" w:color="auto"/>
            <w:right w:val="none" w:sz="0" w:space="0" w:color="auto"/>
          </w:divBdr>
          <w:divsChild>
            <w:div w:id="1224410354">
              <w:marLeft w:val="0"/>
              <w:marRight w:val="0"/>
              <w:marTop w:val="0"/>
              <w:marBottom w:val="120"/>
              <w:divBdr>
                <w:top w:val="none" w:sz="0" w:space="0" w:color="auto"/>
                <w:left w:val="none" w:sz="0" w:space="0" w:color="auto"/>
                <w:bottom w:val="none" w:sz="0" w:space="0" w:color="auto"/>
                <w:right w:val="none" w:sz="0" w:space="0" w:color="auto"/>
              </w:divBdr>
              <w:divsChild>
                <w:div w:id="32394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879284">
      <w:bodyDiv w:val="1"/>
      <w:marLeft w:val="0"/>
      <w:marRight w:val="0"/>
      <w:marTop w:val="0"/>
      <w:marBottom w:val="0"/>
      <w:divBdr>
        <w:top w:val="none" w:sz="0" w:space="0" w:color="auto"/>
        <w:left w:val="none" w:sz="0" w:space="0" w:color="auto"/>
        <w:bottom w:val="none" w:sz="0" w:space="0" w:color="auto"/>
        <w:right w:val="none" w:sz="0" w:space="0" w:color="auto"/>
      </w:divBdr>
    </w:div>
    <w:div w:id="909074533">
      <w:bodyDiv w:val="1"/>
      <w:marLeft w:val="0"/>
      <w:marRight w:val="0"/>
      <w:marTop w:val="0"/>
      <w:marBottom w:val="0"/>
      <w:divBdr>
        <w:top w:val="none" w:sz="0" w:space="0" w:color="auto"/>
        <w:left w:val="none" w:sz="0" w:space="0" w:color="auto"/>
        <w:bottom w:val="none" w:sz="0" w:space="0" w:color="auto"/>
        <w:right w:val="none" w:sz="0" w:space="0" w:color="auto"/>
      </w:divBdr>
      <w:divsChild>
        <w:div w:id="1188828780">
          <w:marLeft w:val="0"/>
          <w:marRight w:val="0"/>
          <w:marTop w:val="0"/>
          <w:marBottom w:val="0"/>
          <w:divBdr>
            <w:top w:val="none" w:sz="0" w:space="0" w:color="auto"/>
            <w:left w:val="none" w:sz="0" w:space="0" w:color="auto"/>
            <w:bottom w:val="none" w:sz="0" w:space="0" w:color="auto"/>
            <w:right w:val="none" w:sz="0" w:space="0" w:color="auto"/>
          </w:divBdr>
          <w:divsChild>
            <w:div w:id="198015860">
              <w:marLeft w:val="0"/>
              <w:marRight w:val="0"/>
              <w:marTop w:val="0"/>
              <w:marBottom w:val="0"/>
              <w:divBdr>
                <w:top w:val="none" w:sz="0" w:space="0" w:color="auto"/>
                <w:left w:val="none" w:sz="0" w:space="0" w:color="auto"/>
                <w:bottom w:val="none" w:sz="0" w:space="0" w:color="auto"/>
                <w:right w:val="none" w:sz="0" w:space="0" w:color="auto"/>
              </w:divBdr>
              <w:divsChild>
                <w:div w:id="732311135">
                  <w:marLeft w:val="0"/>
                  <w:marRight w:val="0"/>
                  <w:marTop w:val="0"/>
                  <w:marBottom w:val="0"/>
                  <w:divBdr>
                    <w:top w:val="none" w:sz="0" w:space="0" w:color="auto"/>
                    <w:left w:val="none" w:sz="0" w:space="0" w:color="auto"/>
                    <w:bottom w:val="none" w:sz="0" w:space="0" w:color="auto"/>
                    <w:right w:val="none" w:sz="0" w:space="0" w:color="auto"/>
                  </w:divBdr>
                  <w:divsChild>
                    <w:div w:id="56512749">
                      <w:marLeft w:val="0"/>
                      <w:marRight w:val="0"/>
                      <w:marTop w:val="0"/>
                      <w:marBottom w:val="0"/>
                      <w:divBdr>
                        <w:top w:val="none" w:sz="0" w:space="0" w:color="auto"/>
                        <w:left w:val="none" w:sz="0" w:space="0" w:color="auto"/>
                        <w:bottom w:val="none" w:sz="0" w:space="0" w:color="auto"/>
                        <w:right w:val="none" w:sz="0" w:space="0" w:color="auto"/>
                      </w:divBdr>
                      <w:divsChild>
                        <w:div w:id="410271128">
                          <w:marLeft w:val="0"/>
                          <w:marRight w:val="0"/>
                          <w:marTop w:val="0"/>
                          <w:marBottom w:val="0"/>
                          <w:divBdr>
                            <w:top w:val="none" w:sz="0" w:space="0" w:color="auto"/>
                            <w:left w:val="none" w:sz="0" w:space="0" w:color="auto"/>
                            <w:bottom w:val="none" w:sz="0" w:space="0" w:color="auto"/>
                            <w:right w:val="none" w:sz="0" w:space="0" w:color="auto"/>
                          </w:divBdr>
                          <w:divsChild>
                            <w:div w:id="1247619099">
                              <w:marLeft w:val="0"/>
                              <w:marRight w:val="0"/>
                              <w:marTop w:val="0"/>
                              <w:marBottom w:val="0"/>
                              <w:divBdr>
                                <w:top w:val="none" w:sz="0" w:space="0" w:color="auto"/>
                                <w:left w:val="none" w:sz="0" w:space="0" w:color="auto"/>
                                <w:bottom w:val="none" w:sz="0" w:space="0" w:color="auto"/>
                                <w:right w:val="none" w:sz="0" w:space="0" w:color="auto"/>
                              </w:divBdr>
                              <w:divsChild>
                                <w:div w:id="2073581279">
                                  <w:marLeft w:val="0"/>
                                  <w:marRight w:val="0"/>
                                  <w:marTop w:val="0"/>
                                  <w:marBottom w:val="0"/>
                                  <w:divBdr>
                                    <w:top w:val="none" w:sz="0" w:space="0" w:color="auto"/>
                                    <w:left w:val="none" w:sz="0" w:space="0" w:color="auto"/>
                                    <w:bottom w:val="none" w:sz="0" w:space="0" w:color="auto"/>
                                    <w:right w:val="none" w:sz="0" w:space="0" w:color="auto"/>
                                  </w:divBdr>
                                  <w:divsChild>
                                    <w:div w:id="1501460248">
                                      <w:marLeft w:val="0"/>
                                      <w:marRight w:val="0"/>
                                      <w:marTop w:val="0"/>
                                      <w:marBottom w:val="0"/>
                                      <w:divBdr>
                                        <w:top w:val="none" w:sz="0" w:space="0" w:color="auto"/>
                                        <w:left w:val="none" w:sz="0" w:space="0" w:color="auto"/>
                                        <w:bottom w:val="none" w:sz="0" w:space="0" w:color="auto"/>
                                        <w:right w:val="none" w:sz="0" w:space="0" w:color="auto"/>
                                      </w:divBdr>
                                      <w:divsChild>
                                        <w:div w:id="586618010">
                                          <w:marLeft w:val="0"/>
                                          <w:marRight w:val="0"/>
                                          <w:marTop w:val="0"/>
                                          <w:marBottom w:val="0"/>
                                          <w:divBdr>
                                            <w:top w:val="none" w:sz="0" w:space="0" w:color="auto"/>
                                            <w:left w:val="none" w:sz="0" w:space="0" w:color="auto"/>
                                            <w:bottom w:val="none" w:sz="0" w:space="0" w:color="auto"/>
                                            <w:right w:val="none" w:sz="0" w:space="0" w:color="auto"/>
                                          </w:divBdr>
                                          <w:divsChild>
                                            <w:div w:id="423720299">
                                              <w:marLeft w:val="0"/>
                                              <w:marRight w:val="0"/>
                                              <w:marTop w:val="0"/>
                                              <w:marBottom w:val="0"/>
                                              <w:divBdr>
                                                <w:top w:val="none" w:sz="0" w:space="0" w:color="auto"/>
                                                <w:left w:val="none" w:sz="0" w:space="0" w:color="auto"/>
                                                <w:bottom w:val="none" w:sz="0" w:space="0" w:color="auto"/>
                                                <w:right w:val="none" w:sz="0" w:space="0" w:color="auto"/>
                                              </w:divBdr>
                                              <w:divsChild>
                                                <w:div w:id="1962106747">
                                                  <w:marLeft w:val="0"/>
                                                  <w:marRight w:val="0"/>
                                                  <w:marTop w:val="0"/>
                                                  <w:marBottom w:val="0"/>
                                                  <w:divBdr>
                                                    <w:top w:val="none" w:sz="0" w:space="0" w:color="auto"/>
                                                    <w:left w:val="none" w:sz="0" w:space="0" w:color="auto"/>
                                                    <w:bottom w:val="none" w:sz="0" w:space="0" w:color="auto"/>
                                                    <w:right w:val="none" w:sz="0" w:space="0" w:color="auto"/>
                                                  </w:divBdr>
                                                  <w:divsChild>
                                                    <w:div w:id="1992754900">
                                                      <w:marLeft w:val="0"/>
                                                      <w:marRight w:val="0"/>
                                                      <w:marTop w:val="0"/>
                                                      <w:marBottom w:val="0"/>
                                                      <w:divBdr>
                                                        <w:top w:val="none" w:sz="0" w:space="0" w:color="auto"/>
                                                        <w:left w:val="none" w:sz="0" w:space="0" w:color="auto"/>
                                                        <w:bottom w:val="none" w:sz="0" w:space="0" w:color="auto"/>
                                                        <w:right w:val="none" w:sz="0" w:space="0" w:color="auto"/>
                                                      </w:divBdr>
                                                      <w:divsChild>
                                                        <w:div w:id="708721948">
                                                          <w:marLeft w:val="0"/>
                                                          <w:marRight w:val="0"/>
                                                          <w:marTop w:val="0"/>
                                                          <w:marBottom w:val="0"/>
                                                          <w:divBdr>
                                                            <w:top w:val="none" w:sz="0" w:space="0" w:color="auto"/>
                                                            <w:left w:val="none" w:sz="0" w:space="0" w:color="auto"/>
                                                            <w:bottom w:val="none" w:sz="0" w:space="0" w:color="auto"/>
                                                            <w:right w:val="none" w:sz="0" w:space="0" w:color="auto"/>
                                                          </w:divBdr>
                                                          <w:divsChild>
                                                            <w:div w:id="835268909">
                                                              <w:marLeft w:val="0"/>
                                                              <w:marRight w:val="0"/>
                                                              <w:marTop w:val="0"/>
                                                              <w:marBottom w:val="0"/>
                                                              <w:divBdr>
                                                                <w:top w:val="none" w:sz="0" w:space="0" w:color="auto"/>
                                                                <w:left w:val="none" w:sz="0" w:space="0" w:color="auto"/>
                                                                <w:bottom w:val="none" w:sz="0" w:space="0" w:color="auto"/>
                                                                <w:right w:val="none" w:sz="0" w:space="0" w:color="auto"/>
                                                              </w:divBdr>
                                                              <w:divsChild>
                                                                <w:div w:id="694624366">
                                                                  <w:marLeft w:val="0"/>
                                                                  <w:marRight w:val="0"/>
                                                                  <w:marTop w:val="0"/>
                                                                  <w:marBottom w:val="0"/>
                                                                  <w:divBdr>
                                                                    <w:top w:val="none" w:sz="0" w:space="0" w:color="auto"/>
                                                                    <w:left w:val="none" w:sz="0" w:space="0" w:color="auto"/>
                                                                    <w:bottom w:val="none" w:sz="0" w:space="0" w:color="auto"/>
                                                                    <w:right w:val="none" w:sz="0" w:space="0" w:color="auto"/>
                                                                  </w:divBdr>
                                                                  <w:divsChild>
                                                                    <w:div w:id="1630621826">
                                                                      <w:marLeft w:val="0"/>
                                                                      <w:marRight w:val="0"/>
                                                                      <w:marTop w:val="0"/>
                                                                      <w:marBottom w:val="0"/>
                                                                      <w:divBdr>
                                                                        <w:top w:val="none" w:sz="0" w:space="0" w:color="auto"/>
                                                                        <w:left w:val="none" w:sz="0" w:space="0" w:color="auto"/>
                                                                        <w:bottom w:val="none" w:sz="0" w:space="0" w:color="auto"/>
                                                                        <w:right w:val="none" w:sz="0" w:space="0" w:color="auto"/>
                                                                      </w:divBdr>
                                                                      <w:divsChild>
                                                                        <w:div w:id="467361993">
                                                                          <w:marLeft w:val="0"/>
                                                                          <w:marRight w:val="0"/>
                                                                          <w:marTop w:val="0"/>
                                                                          <w:marBottom w:val="0"/>
                                                                          <w:divBdr>
                                                                            <w:top w:val="none" w:sz="0" w:space="0" w:color="auto"/>
                                                                            <w:left w:val="none" w:sz="0" w:space="0" w:color="auto"/>
                                                                            <w:bottom w:val="none" w:sz="0" w:space="0" w:color="auto"/>
                                                                            <w:right w:val="none" w:sz="0" w:space="0" w:color="auto"/>
                                                                          </w:divBdr>
                                                                          <w:divsChild>
                                                                            <w:div w:id="1111315125">
                                                                              <w:marLeft w:val="0"/>
                                                                              <w:marRight w:val="0"/>
                                                                              <w:marTop w:val="0"/>
                                                                              <w:marBottom w:val="0"/>
                                                                              <w:divBdr>
                                                                                <w:top w:val="none" w:sz="0" w:space="0" w:color="auto"/>
                                                                                <w:left w:val="none" w:sz="0" w:space="0" w:color="auto"/>
                                                                                <w:bottom w:val="none" w:sz="0" w:space="0" w:color="auto"/>
                                                                                <w:right w:val="none" w:sz="0" w:space="0" w:color="auto"/>
                                                                              </w:divBdr>
                                                                              <w:divsChild>
                                                                                <w:div w:id="797573749">
                                                                                  <w:marLeft w:val="0"/>
                                                                                  <w:marRight w:val="0"/>
                                                                                  <w:marTop w:val="0"/>
                                                                                  <w:marBottom w:val="0"/>
                                                                                  <w:divBdr>
                                                                                    <w:top w:val="none" w:sz="0" w:space="0" w:color="auto"/>
                                                                                    <w:left w:val="none" w:sz="0" w:space="0" w:color="auto"/>
                                                                                    <w:bottom w:val="none" w:sz="0" w:space="0" w:color="auto"/>
                                                                                    <w:right w:val="none" w:sz="0" w:space="0" w:color="auto"/>
                                                                                  </w:divBdr>
                                                                                  <w:divsChild>
                                                                                    <w:div w:id="1280524600">
                                                                                      <w:marLeft w:val="0"/>
                                                                                      <w:marRight w:val="0"/>
                                                                                      <w:marTop w:val="0"/>
                                                                                      <w:marBottom w:val="0"/>
                                                                                      <w:divBdr>
                                                                                        <w:top w:val="none" w:sz="0" w:space="0" w:color="auto"/>
                                                                                        <w:left w:val="none" w:sz="0" w:space="0" w:color="auto"/>
                                                                                        <w:bottom w:val="none" w:sz="0" w:space="0" w:color="auto"/>
                                                                                        <w:right w:val="none" w:sz="0" w:space="0" w:color="auto"/>
                                                                                      </w:divBdr>
                                                                                      <w:divsChild>
                                                                                        <w:div w:id="1986347351">
                                                                                          <w:marLeft w:val="0"/>
                                                                                          <w:marRight w:val="0"/>
                                                                                          <w:marTop w:val="0"/>
                                                                                          <w:marBottom w:val="0"/>
                                                                                          <w:divBdr>
                                                                                            <w:top w:val="none" w:sz="0" w:space="0" w:color="auto"/>
                                                                                            <w:left w:val="none" w:sz="0" w:space="0" w:color="auto"/>
                                                                                            <w:bottom w:val="none" w:sz="0" w:space="0" w:color="auto"/>
                                                                                            <w:right w:val="none" w:sz="0" w:space="0" w:color="auto"/>
                                                                                          </w:divBdr>
                                                                                          <w:divsChild>
                                                                                            <w:div w:id="451897905">
                                                                                              <w:marLeft w:val="0"/>
                                                                                              <w:marRight w:val="120"/>
                                                                                              <w:marTop w:val="0"/>
                                                                                              <w:marBottom w:val="150"/>
                                                                                              <w:divBdr>
                                                                                                <w:top w:val="single" w:sz="2" w:space="0" w:color="EFEFEF"/>
                                                                                                <w:left w:val="single" w:sz="6" w:space="0" w:color="EFEFEF"/>
                                                                                                <w:bottom w:val="single" w:sz="6" w:space="0" w:color="E2E2E2"/>
                                                                                                <w:right w:val="single" w:sz="6" w:space="0" w:color="EFEFEF"/>
                                                                                              </w:divBdr>
                                                                                              <w:divsChild>
                                                                                                <w:div w:id="1229340597">
                                                                                                  <w:marLeft w:val="0"/>
                                                                                                  <w:marRight w:val="0"/>
                                                                                                  <w:marTop w:val="0"/>
                                                                                                  <w:marBottom w:val="0"/>
                                                                                                  <w:divBdr>
                                                                                                    <w:top w:val="none" w:sz="0" w:space="0" w:color="auto"/>
                                                                                                    <w:left w:val="none" w:sz="0" w:space="0" w:color="auto"/>
                                                                                                    <w:bottom w:val="none" w:sz="0" w:space="0" w:color="auto"/>
                                                                                                    <w:right w:val="none" w:sz="0" w:space="0" w:color="auto"/>
                                                                                                  </w:divBdr>
                                                                                                  <w:divsChild>
                                                                                                    <w:div w:id="125898304">
                                                                                                      <w:marLeft w:val="0"/>
                                                                                                      <w:marRight w:val="0"/>
                                                                                                      <w:marTop w:val="0"/>
                                                                                                      <w:marBottom w:val="0"/>
                                                                                                      <w:divBdr>
                                                                                                        <w:top w:val="none" w:sz="0" w:space="0" w:color="auto"/>
                                                                                                        <w:left w:val="none" w:sz="0" w:space="0" w:color="auto"/>
                                                                                                        <w:bottom w:val="none" w:sz="0" w:space="0" w:color="auto"/>
                                                                                                        <w:right w:val="none" w:sz="0" w:space="0" w:color="auto"/>
                                                                                                      </w:divBdr>
                                                                                                      <w:divsChild>
                                                                                                        <w:div w:id="696126672">
                                                                                                          <w:marLeft w:val="0"/>
                                                                                                          <w:marRight w:val="0"/>
                                                                                                          <w:marTop w:val="0"/>
                                                                                                          <w:marBottom w:val="0"/>
                                                                                                          <w:divBdr>
                                                                                                            <w:top w:val="none" w:sz="0" w:space="0" w:color="auto"/>
                                                                                                            <w:left w:val="none" w:sz="0" w:space="0" w:color="auto"/>
                                                                                                            <w:bottom w:val="none" w:sz="0" w:space="0" w:color="auto"/>
                                                                                                            <w:right w:val="none" w:sz="0" w:space="0" w:color="auto"/>
                                                                                                          </w:divBdr>
                                                                                                          <w:divsChild>
                                                                                                            <w:div w:id="573705892">
                                                                                                              <w:marLeft w:val="0"/>
                                                                                                              <w:marRight w:val="0"/>
                                                                                                              <w:marTop w:val="0"/>
                                                                                                              <w:marBottom w:val="0"/>
                                                                                                              <w:divBdr>
                                                                                                                <w:top w:val="none" w:sz="0" w:space="0" w:color="auto"/>
                                                                                                                <w:left w:val="none" w:sz="0" w:space="0" w:color="auto"/>
                                                                                                                <w:bottom w:val="none" w:sz="0" w:space="0" w:color="auto"/>
                                                                                                                <w:right w:val="none" w:sz="0" w:space="0" w:color="auto"/>
                                                                                                              </w:divBdr>
                                                                                                              <w:divsChild>
                                                                                                                <w:div w:id="1065880174">
                                                                                                                  <w:marLeft w:val="-450"/>
                                                                                                                  <w:marRight w:val="0"/>
                                                                                                                  <w:marTop w:val="150"/>
                                                                                                                  <w:marBottom w:val="225"/>
                                                                                                                  <w:divBdr>
                                                                                                                    <w:top w:val="single" w:sz="6" w:space="2" w:color="D8D8D8"/>
                                                                                                                    <w:left w:val="single" w:sz="6" w:space="2" w:color="D8D8D8"/>
                                                                                                                    <w:bottom w:val="single" w:sz="6" w:space="2" w:color="D8D8D8"/>
                                                                                                                    <w:right w:val="single" w:sz="6" w:space="2" w:color="D8D8D8"/>
                                                                                                                  </w:divBdr>
                                                                                                                  <w:divsChild>
                                                                                                                    <w:div w:id="514881713">
                                                                                                                      <w:marLeft w:val="0"/>
                                                                                                                      <w:marRight w:val="0"/>
                                                                                                                      <w:marTop w:val="0"/>
                                                                                                                      <w:marBottom w:val="0"/>
                                                                                                                      <w:divBdr>
                                                                                                                        <w:top w:val="none" w:sz="0" w:space="0" w:color="auto"/>
                                                                                                                        <w:left w:val="none" w:sz="0" w:space="0" w:color="auto"/>
                                                                                                                        <w:bottom w:val="none" w:sz="0" w:space="0" w:color="auto"/>
                                                                                                                        <w:right w:val="none" w:sz="0" w:space="0" w:color="auto"/>
                                                                                                                      </w:divBdr>
                                                                                                                      <w:divsChild>
                                                                                                                        <w:div w:id="2024358367">
                                                                                                                          <w:marLeft w:val="225"/>
                                                                                                                          <w:marRight w:val="225"/>
                                                                                                                          <w:marTop w:val="75"/>
                                                                                                                          <w:marBottom w:val="75"/>
                                                                                                                          <w:divBdr>
                                                                                                                            <w:top w:val="none" w:sz="0" w:space="0" w:color="auto"/>
                                                                                                                            <w:left w:val="none" w:sz="0" w:space="0" w:color="auto"/>
                                                                                                                            <w:bottom w:val="none" w:sz="0" w:space="0" w:color="auto"/>
                                                                                                                            <w:right w:val="none" w:sz="0" w:space="0" w:color="auto"/>
                                                                                                                          </w:divBdr>
                                                                                                                          <w:divsChild>
                                                                                                                            <w:div w:id="1790859453">
                                                                                                                              <w:marLeft w:val="0"/>
                                                                                                                              <w:marRight w:val="0"/>
                                                                                                                              <w:marTop w:val="0"/>
                                                                                                                              <w:marBottom w:val="0"/>
                                                                                                                              <w:divBdr>
                                                                                                                                <w:top w:val="single" w:sz="6" w:space="0" w:color="auto"/>
                                                                                                                                <w:left w:val="single" w:sz="6" w:space="0" w:color="auto"/>
                                                                                                                                <w:bottom w:val="single" w:sz="6" w:space="0" w:color="auto"/>
                                                                                                                                <w:right w:val="single" w:sz="6" w:space="0" w:color="auto"/>
                                                                                                                              </w:divBdr>
                                                                                                                              <w:divsChild>
                                                                                                                                <w:div w:id="1928996849">
                                                                                                                                  <w:marLeft w:val="0"/>
                                                                                                                                  <w:marRight w:val="0"/>
                                                                                                                                  <w:marTop w:val="0"/>
                                                                                                                                  <w:marBottom w:val="0"/>
                                                                                                                                  <w:divBdr>
                                                                                                                                    <w:top w:val="none" w:sz="0" w:space="0" w:color="auto"/>
                                                                                                                                    <w:left w:val="none" w:sz="0" w:space="0" w:color="auto"/>
                                                                                                                                    <w:bottom w:val="none" w:sz="0" w:space="0" w:color="auto"/>
                                                                                                                                    <w:right w:val="none" w:sz="0" w:space="0" w:color="auto"/>
                                                                                                                                  </w:divBdr>
                                                                                                                                  <w:divsChild>
                                                                                                                                    <w:div w:id="122395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0384456">
      <w:bodyDiv w:val="1"/>
      <w:marLeft w:val="0"/>
      <w:marRight w:val="0"/>
      <w:marTop w:val="0"/>
      <w:marBottom w:val="0"/>
      <w:divBdr>
        <w:top w:val="none" w:sz="0" w:space="0" w:color="auto"/>
        <w:left w:val="none" w:sz="0" w:space="0" w:color="auto"/>
        <w:bottom w:val="none" w:sz="0" w:space="0" w:color="auto"/>
        <w:right w:val="none" w:sz="0" w:space="0" w:color="auto"/>
      </w:divBdr>
    </w:div>
    <w:div w:id="942612320">
      <w:bodyDiv w:val="1"/>
      <w:marLeft w:val="0"/>
      <w:marRight w:val="0"/>
      <w:marTop w:val="0"/>
      <w:marBottom w:val="0"/>
      <w:divBdr>
        <w:top w:val="none" w:sz="0" w:space="0" w:color="auto"/>
        <w:left w:val="none" w:sz="0" w:space="0" w:color="auto"/>
        <w:bottom w:val="none" w:sz="0" w:space="0" w:color="auto"/>
        <w:right w:val="none" w:sz="0" w:space="0" w:color="auto"/>
      </w:divBdr>
    </w:div>
    <w:div w:id="966274803">
      <w:bodyDiv w:val="1"/>
      <w:marLeft w:val="0"/>
      <w:marRight w:val="0"/>
      <w:marTop w:val="0"/>
      <w:marBottom w:val="0"/>
      <w:divBdr>
        <w:top w:val="none" w:sz="0" w:space="0" w:color="auto"/>
        <w:left w:val="none" w:sz="0" w:space="0" w:color="auto"/>
        <w:bottom w:val="none" w:sz="0" w:space="0" w:color="auto"/>
        <w:right w:val="none" w:sz="0" w:space="0" w:color="auto"/>
      </w:divBdr>
    </w:div>
    <w:div w:id="1018383510">
      <w:bodyDiv w:val="1"/>
      <w:marLeft w:val="0"/>
      <w:marRight w:val="0"/>
      <w:marTop w:val="0"/>
      <w:marBottom w:val="0"/>
      <w:divBdr>
        <w:top w:val="none" w:sz="0" w:space="0" w:color="auto"/>
        <w:left w:val="none" w:sz="0" w:space="0" w:color="auto"/>
        <w:bottom w:val="none" w:sz="0" w:space="0" w:color="auto"/>
        <w:right w:val="none" w:sz="0" w:space="0" w:color="auto"/>
      </w:divBdr>
    </w:div>
    <w:div w:id="1042940323">
      <w:bodyDiv w:val="1"/>
      <w:marLeft w:val="0"/>
      <w:marRight w:val="0"/>
      <w:marTop w:val="0"/>
      <w:marBottom w:val="0"/>
      <w:divBdr>
        <w:top w:val="none" w:sz="0" w:space="0" w:color="auto"/>
        <w:left w:val="none" w:sz="0" w:space="0" w:color="auto"/>
        <w:bottom w:val="none" w:sz="0" w:space="0" w:color="auto"/>
        <w:right w:val="none" w:sz="0" w:space="0" w:color="auto"/>
      </w:divBdr>
    </w:div>
    <w:div w:id="1068040739">
      <w:bodyDiv w:val="1"/>
      <w:marLeft w:val="0"/>
      <w:marRight w:val="0"/>
      <w:marTop w:val="0"/>
      <w:marBottom w:val="0"/>
      <w:divBdr>
        <w:top w:val="none" w:sz="0" w:space="0" w:color="auto"/>
        <w:left w:val="none" w:sz="0" w:space="0" w:color="auto"/>
        <w:bottom w:val="none" w:sz="0" w:space="0" w:color="auto"/>
        <w:right w:val="none" w:sz="0" w:space="0" w:color="auto"/>
      </w:divBdr>
    </w:div>
    <w:div w:id="1259749747">
      <w:bodyDiv w:val="1"/>
      <w:marLeft w:val="0"/>
      <w:marRight w:val="0"/>
      <w:marTop w:val="0"/>
      <w:marBottom w:val="0"/>
      <w:divBdr>
        <w:top w:val="none" w:sz="0" w:space="0" w:color="auto"/>
        <w:left w:val="none" w:sz="0" w:space="0" w:color="auto"/>
        <w:bottom w:val="none" w:sz="0" w:space="0" w:color="auto"/>
        <w:right w:val="none" w:sz="0" w:space="0" w:color="auto"/>
      </w:divBdr>
      <w:divsChild>
        <w:div w:id="555119159">
          <w:marLeft w:val="0"/>
          <w:marRight w:val="0"/>
          <w:marTop w:val="0"/>
          <w:marBottom w:val="0"/>
          <w:divBdr>
            <w:top w:val="none" w:sz="0" w:space="0" w:color="auto"/>
            <w:left w:val="none" w:sz="0" w:space="0" w:color="auto"/>
            <w:bottom w:val="none" w:sz="0" w:space="0" w:color="auto"/>
            <w:right w:val="none" w:sz="0" w:space="0" w:color="auto"/>
          </w:divBdr>
          <w:divsChild>
            <w:div w:id="2067095943">
              <w:marLeft w:val="0"/>
              <w:marRight w:val="0"/>
              <w:marTop w:val="0"/>
              <w:marBottom w:val="120"/>
              <w:divBdr>
                <w:top w:val="none" w:sz="0" w:space="0" w:color="auto"/>
                <w:left w:val="none" w:sz="0" w:space="0" w:color="auto"/>
                <w:bottom w:val="none" w:sz="0" w:space="0" w:color="auto"/>
                <w:right w:val="none" w:sz="0" w:space="0" w:color="auto"/>
              </w:divBdr>
              <w:divsChild>
                <w:div w:id="98069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81030">
      <w:bodyDiv w:val="1"/>
      <w:marLeft w:val="0"/>
      <w:marRight w:val="0"/>
      <w:marTop w:val="0"/>
      <w:marBottom w:val="0"/>
      <w:divBdr>
        <w:top w:val="none" w:sz="0" w:space="0" w:color="auto"/>
        <w:left w:val="none" w:sz="0" w:space="0" w:color="auto"/>
        <w:bottom w:val="none" w:sz="0" w:space="0" w:color="auto"/>
        <w:right w:val="none" w:sz="0" w:space="0" w:color="auto"/>
      </w:divBdr>
    </w:div>
    <w:div w:id="1413236383">
      <w:bodyDiv w:val="1"/>
      <w:marLeft w:val="0"/>
      <w:marRight w:val="0"/>
      <w:marTop w:val="0"/>
      <w:marBottom w:val="0"/>
      <w:divBdr>
        <w:top w:val="none" w:sz="0" w:space="0" w:color="auto"/>
        <w:left w:val="none" w:sz="0" w:space="0" w:color="auto"/>
        <w:bottom w:val="none" w:sz="0" w:space="0" w:color="auto"/>
        <w:right w:val="none" w:sz="0" w:space="0" w:color="auto"/>
      </w:divBdr>
    </w:div>
    <w:div w:id="1418751296">
      <w:bodyDiv w:val="1"/>
      <w:marLeft w:val="0"/>
      <w:marRight w:val="0"/>
      <w:marTop w:val="0"/>
      <w:marBottom w:val="0"/>
      <w:divBdr>
        <w:top w:val="none" w:sz="0" w:space="0" w:color="auto"/>
        <w:left w:val="none" w:sz="0" w:space="0" w:color="auto"/>
        <w:bottom w:val="none" w:sz="0" w:space="0" w:color="auto"/>
        <w:right w:val="none" w:sz="0" w:space="0" w:color="auto"/>
      </w:divBdr>
      <w:divsChild>
        <w:div w:id="458036017">
          <w:marLeft w:val="0"/>
          <w:marRight w:val="0"/>
          <w:marTop w:val="0"/>
          <w:marBottom w:val="0"/>
          <w:divBdr>
            <w:top w:val="none" w:sz="0" w:space="0" w:color="auto"/>
            <w:left w:val="none" w:sz="0" w:space="0" w:color="auto"/>
            <w:bottom w:val="none" w:sz="0" w:space="0" w:color="auto"/>
            <w:right w:val="none" w:sz="0" w:space="0" w:color="auto"/>
          </w:divBdr>
          <w:divsChild>
            <w:div w:id="829836050">
              <w:marLeft w:val="0"/>
              <w:marRight w:val="0"/>
              <w:marTop w:val="0"/>
              <w:marBottom w:val="120"/>
              <w:divBdr>
                <w:top w:val="none" w:sz="0" w:space="0" w:color="auto"/>
                <w:left w:val="none" w:sz="0" w:space="0" w:color="auto"/>
                <w:bottom w:val="none" w:sz="0" w:space="0" w:color="auto"/>
                <w:right w:val="none" w:sz="0" w:space="0" w:color="auto"/>
              </w:divBdr>
              <w:divsChild>
                <w:div w:id="209789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464576">
      <w:bodyDiv w:val="1"/>
      <w:marLeft w:val="0"/>
      <w:marRight w:val="0"/>
      <w:marTop w:val="0"/>
      <w:marBottom w:val="0"/>
      <w:divBdr>
        <w:top w:val="none" w:sz="0" w:space="0" w:color="auto"/>
        <w:left w:val="none" w:sz="0" w:space="0" w:color="auto"/>
        <w:bottom w:val="none" w:sz="0" w:space="0" w:color="auto"/>
        <w:right w:val="none" w:sz="0" w:space="0" w:color="auto"/>
      </w:divBdr>
      <w:divsChild>
        <w:div w:id="1179806723">
          <w:marLeft w:val="0"/>
          <w:marRight w:val="0"/>
          <w:marTop w:val="0"/>
          <w:marBottom w:val="0"/>
          <w:divBdr>
            <w:top w:val="none" w:sz="0" w:space="0" w:color="auto"/>
            <w:left w:val="none" w:sz="0" w:space="0" w:color="auto"/>
            <w:bottom w:val="none" w:sz="0" w:space="0" w:color="auto"/>
            <w:right w:val="none" w:sz="0" w:space="0" w:color="auto"/>
          </w:divBdr>
          <w:divsChild>
            <w:div w:id="444733186">
              <w:marLeft w:val="0"/>
              <w:marRight w:val="0"/>
              <w:marTop w:val="0"/>
              <w:marBottom w:val="120"/>
              <w:divBdr>
                <w:top w:val="none" w:sz="0" w:space="0" w:color="auto"/>
                <w:left w:val="none" w:sz="0" w:space="0" w:color="auto"/>
                <w:bottom w:val="none" w:sz="0" w:space="0" w:color="auto"/>
                <w:right w:val="none" w:sz="0" w:space="0" w:color="auto"/>
              </w:divBdr>
              <w:divsChild>
                <w:div w:id="371196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3405049">
      <w:bodyDiv w:val="1"/>
      <w:marLeft w:val="0"/>
      <w:marRight w:val="0"/>
      <w:marTop w:val="0"/>
      <w:marBottom w:val="0"/>
      <w:divBdr>
        <w:top w:val="none" w:sz="0" w:space="0" w:color="auto"/>
        <w:left w:val="none" w:sz="0" w:space="0" w:color="auto"/>
        <w:bottom w:val="none" w:sz="0" w:space="0" w:color="auto"/>
        <w:right w:val="none" w:sz="0" w:space="0" w:color="auto"/>
      </w:divBdr>
      <w:divsChild>
        <w:div w:id="384572036">
          <w:marLeft w:val="0"/>
          <w:marRight w:val="0"/>
          <w:marTop w:val="0"/>
          <w:marBottom w:val="0"/>
          <w:divBdr>
            <w:top w:val="none" w:sz="0" w:space="0" w:color="auto"/>
            <w:left w:val="none" w:sz="0" w:space="0" w:color="auto"/>
            <w:bottom w:val="none" w:sz="0" w:space="0" w:color="auto"/>
            <w:right w:val="none" w:sz="0" w:space="0" w:color="auto"/>
          </w:divBdr>
          <w:divsChild>
            <w:div w:id="500120861">
              <w:marLeft w:val="0"/>
              <w:marRight w:val="0"/>
              <w:marTop w:val="0"/>
              <w:marBottom w:val="120"/>
              <w:divBdr>
                <w:top w:val="none" w:sz="0" w:space="0" w:color="auto"/>
                <w:left w:val="none" w:sz="0" w:space="0" w:color="auto"/>
                <w:bottom w:val="none" w:sz="0" w:space="0" w:color="auto"/>
                <w:right w:val="none" w:sz="0" w:space="0" w:color="auto"/>
              </w:divBdr>
              <w:divsChild>
                <w:div w:id="128647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685656">
      <w:bodyDiv w:val="1"/>
      <w:marLeft w:val="0"/>
      <w:marRight w:val="0"/>
      <w:marTop w:val="0"/>
      <w:marBottom w:val="0"/>
      <w:divBdr>
        <w:top w:val="none" w:sz="0" w:space="0" w:color="auto"/>
        <w:left w:val="none" w:sz="0" w:space="0" w:color="auto"/>
        <w:bottom w:val="none" w:sz="0" w:space="0" w:color="auto"/>
        <w:right w:val="none" w:sz="0" w:space="0" w:color="auto"/>
      </w:divBdr>
      <w:divsChild>
        <w:div w:id="691612467">
          <w:marLeft w:val="0"/>
          <w:marRight w:val="0"/>
          <w:marTop w:val="0"/>
          <w:marBottom w:val="0"/>
          <w:divBdr>
            <w:top w:val="none" w:sz="0" w:space="0" w:color="auto"/>
            <w:left w:val="none" w:sz="0" w:space="0" w:color="auto"/>
            <w:bottom w:val="none" w:sz="0" w:space="0" w:color="auto"/>
            <w:right w:val="none" w:sz="0" w:space="0" w:color="auto"/>
          </w:divBdr>
          <w:divsChild>
            <w:div w:id="2121878127">
              <w:marLeft w:val="0"/>
              <w:marRight w:val="0"/>
              <w:marTop w:val="0"/>
              <w:marBottom w:val="120"/>
              <w:divBdr>
                <w:top w:val="none" w:sz="0" w:space="0" w:color="auto"/>
                <w:left w:val="none" w:sz="0" w:space="0" w:color="auto"/>
                <w:bottom w:val="none" w:sz="0" w:space="0" w:color="auto"/>
                <w:right w:val="none" w:sz="0" w:space="0" w:color="auto"/>
              </w:divBdr>
              <w:divsChild>
                <w:div w:id="66165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550496">
      <w:bodyDiv w:val="1"/>
      <w:marLeft w:val="0"/>
      <w:marRight w:val="0"/>
      <w:marTop w:val="0"/>
      <w:marBottom w:val="0"/>
      <w:divBdr>
        <w:top w:val="none" w:sz="0" w:space="0" w:color="auto"/>
        <w:left w:val="none" w:sz="0" w:space="0" w:color="auto"/>
        <w:bottom w:val="none" w:sz="0" w:space="0" w:color="auto"/>
        <w:right w:val="none" w:sz="0" w:space="0" w:color="auto"/>
      </w:divBdr>
    </w:div>
    <w:div w:id="1630816530">
      <w:bodyDiv w:val="1"/>
      <w:marLeft w:val="0"/>
      <w:marRight w:val="0"/>
      <w:marTop w:val="0"/>
      <w:marBottom w:val="0"/>
      <w:divBdr>
        <w:top w:val="none" w:sz="0" w:space="0" w:color="auto"/>
        <w:left w:val="none" w:sz="0" w:space="0" w:color="auto"/>
        <w:bottom w:val="none" w:sz="0" w:space="0" w:color="auto"/>
        <w:right w:val="none" w:sz="0" w:space="0" w:color="auto"/>
      </w:divBdr>
      <w:divsChild>
        <w:div w:id="786850612">
          <w:marLeft w:val="0"/>
          <w:marRight w:val="0"/>
          <w:marTop w:val="0"/>
          <w:marBottom w:val="0"/>
          <w:divBdr>
            <w:top w:val="none" w:sz="0" w:space="0" w:color="auto"/>
            <w:left w:val="none" w:sz="0" w:space="0" w:color="auto"/>
            <w:bottom w:val="none" w:sz="0" w:space="0" w:color="auto"/>
            <w:right w:val="none" w:sz="0" w:space="0" w:color="auto"/>
          </w:divBdr>
          <w:divsChild>
            <w:div w:id="1622416564">
              <w:marLeft w:val="0"/>
              <w:marRight w:val="0"/>
              <w:marTop w:val="0"/>
              <w:marBottom w:val="120"/>
              <w:divBdr>
                <w:top w:val="none" w:sz="0" w:space="0" w:color="auto"/>
                <w:left w:val="none" w:sz="0" w:space="0" w:color="auto"/>
                <w:bottom w:val="none" w:sz="0" w:space="0" w:color="auto"/>
                <w:right w:val="none" w:sz="0" w:space="0" w:color="auto"/>
              </w:divBdr>
              <w:divsChild>
                <w:div w:id="121708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666868">
      <w:bodyDiv w:val="1"/>
      <w:marLeft w:val="0"/>
      <w:marRight w:val="0"/>
      <w:marTop w:val="0"/>
      <w:marBottom w:val="0"/>
      <w:divBdr>
        <w:top w:val="none" w:sz="0" w:space="0" w:color="auto"/>
        <w:left w:val="none" w:sz="0" w:space="0" w:color="auto"/>
        <w:bottom w:val="none" w:sz="0" w:space="0" w:color="auto"/>
        <w:right w:val="none" w:sz="0" w:space="0" w:color="auto"/>
      </w:divBdr>
    </w:div>
    <w:div w:id="1657175820">
      <w:bodyDiv w:val="1"/>
      <w:marLeft w:val="0"/>
      <w:marRight w:val="0"/>
      <w:marTop w:val="0"/>
      <w:marBottom w:val="0"/>
      <w:divBdr>
        <w:top w:val="none" w:sz="0" w:space="0" w:color="auto"/>
        <w:left w:val="none" w:sz="0" w:space="0" w:color="auto"/>
        <w:bottom w:val="none" w:sz="0" w:space="0" w:color="auto"/>
        <w:right w:val="none" w:sz="0" w:space="0" w:color="auto"/>
      </w:divBdr>
    </w:div>
    <w:div w:id="1707943037">
      <w:bodyDiv w:val="1"/>
      <w:marLeft w:val="0"/>
      <w:marRight w:val="0"/>
      <w:marTop w:val="0"/>
      <w:marBottom w:val="0"/>
      <w:divBdr>
        <w:top w:val="none" w:sz="0" w:space="0" w:color="auto"/>
        <w:left w:val="none" w:sz="0" w:space="0" w:color="auto"/>
        <w:bottom w:val="none" w:sz="0" w:space="0" w:color="auto"/>
        <w:right w:val="none" w:sz="0" w:space="0" w:color="auto"/>
      </w:divBdr>
      <w:divsChild>
        <w:div w:id="1650205104">
          <w:marLeft w:val="0"/>
          <w:marRight w:val="0"/>
          <w:marTop w:val="0"/>
          <w:marBottom w:val="0"/>
          <w:divBdr>
            <w:top w:val="none" w:sz="0" w:space="0" w:color="auto"/>
            <w:left w:val="none" w:sz="0" w:space="0" w:color="auto"/>
            <w:bottom w:val="none" w:sz="0" w:space="0" w:color="auto"/>
            <w:right w:val="none" w:sz="0" w:space="0" w:color="auto"/>
          </w:divBdr>
          <w:divsChild>
            <w:div w:id="832336019">
              <w:marLeft w:val="0"/>
              <w:marRight w:val="0"/>
              <w:marTop w:val="0"/>
              <w:marBottom w:val="120"/>
              <w:divBdr>
                <w:top w:val="none" w:sz="0" w:space="0" w:color="auto"/>
                <w:left w:val="none" w:sz="0" w:space="0" w:color="auto"/>
                <w:bottom w:val="none" w:sz="0" w:space="0" w:color="auto"/>
                <w:right w:val="none" w:sz="0" w:space="0" w:color="auto"/>
              </w:divBdr>
              <w:divsChild>
                <w:div w:id="43051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836559">
      <w:bodyDiv w:val="1"/>
      <w:marLeft w:val="0"/>
      <w:marRight w:val="0"/>
      <w:marTop w:val="0"/>
      <w:marBottom w:val="0"/>
      <w:divBdr>
        <w:top w:val="none" w:sz="0" w:space="0" w:color="auto"/>
        <w:left w:val="none" w:sz="0" w:space="0" w:color="auto"/>
        <w:bottom w:val="none" w:sz="0" w:space="0" w:color="auto"/>
        <w:right w:val="none" w:sz="0" w:space="0" w:color="auto"/>
      </w:divBdr>
      <w:divsChild>
        <w:div w:id="1955408068">
          <w:marLeft w:val="0"/>
          <w:marRight w:val="0"/>
          <w:marTop w:val="0"/>
          <w:marBottom w:val="0"/>
          <w:divBdr>
            <w:top w:val="none" w:sz="0" w:space="0" w:color="auto"/>
            <w:left w:val="none" w:sz="0" w:space="0" w:color="auto"/>
            <w:bottom w:val="none" w:sz="0" w:space="0" w:color="auto"/>
            <w:right w:val="none" w:sz="0" w:space="0" w:color="auto"/>
          </w:divBdr>
          <w:divsChild>
            <w:div w:id="1295410326">
              <w:marLeft w:val="0"/>
              <w:marRight w:val="0"/>
              <w:marTop w:val="0"/>
              <w:marBottom w:val="120"/>
              <w:divBdr>
                <w:top w:val="none" w:sz="0" w:space="0" w:color="auto"/>
                <w:left w:val="none" w:sz="0" w:space="0" w:color="auto"/>
                <w:bottom w:val="none" w:sz="0" w:space="0" w:color="auto"/>
                <w:right w:val="none" w:sz="0" w:space="0" w:color="auto"/>
              </w:divBdr>
              <w:divsChild>
                <w:div w:id="135130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93245">
      <w:bodyDiv w:val="1"/>
      <w:marLeft w:val="0"/>
      <w:marRight w:val="0"/>
      <w:marTop w:val="0"/>
      <w:marBottom w:val="0"/>
      <w:divBdr>
        <w:top w:val="none" w:sz="0" w:space="0" w:color="auto"/>
        <w:left w:val="none" w:sz="0" w:space="0" w:color="auto"/>
        <w:bottom w:val="none" w:sz="0" w:space="0" w:color="auto"/>
        <w:right w:val="none" w:sz="0" w:space="0" w:color="auto"/>
      </w:divBdr>
      <w:divsChild>
        <w:div w:id="1266502737">
          <w:marLeft w:val="0"/>
          <w:marRight w:val="0"/>
          <w:marTop w:val="0"/>
          <w:marBottom w:val="0"/>
          <w:divBdr>
            <w:top w:val="none" w:sz="0" w:space="0" w:color="auto"/>
            <w:left w:val="none" w:sz="0" w:space="0" w:color="auto"/>
            <w:bottom w:val="none" w:sz="0" w:space="0" w:color="auto"/>
            <w:right w:val="none" w:sz="0" w:space="0" w:color="auto"/>
          </w:divBdr>
          <w:divsChild>
            <w:div w:id="636181275">
              <w:marLeft w:val="0"/>
              <w:marRight w:val="0"/>
              <w:marTop w:val="0"/>
              <w:marBottom w:val="120"/>
              <w:divBdr>
                <w:top w:val="none" w:sz="0" w:space="0" w:color="auto"/>
                <w:left w:val="none" w:sz="0" w:space="0" w:color="auto"/>
                <w:bottom w:val="none" w:sz="0" w:space="0" w:color="auto"/>
                <w:right w:val="none" w:sz="0" w:space="0" w:color="auto"/>
              </w:divBdr>
              <w:divsChild>
                <w:div w:id="166855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405720">
      <w:bodyDiv w:val="1"/>
      <w:marLeft w:val="0"/>
      <w:marRight w:val="0"/>
      <w:marTop w:val="0"/>
      <w:marBottom w:val="0"/>
      <w:divBdr>
        <w:top w:val="none" w:sz="0" w:space="0" w:color="auto"/>
        <w:left w:val="none" w:sz="0" w:space="0" w:color="auto"/>
        <w:bottom w:val="none" w:sz="0" w:space="0" w:color="auto"/>
        <w:right w:val="none" w:sz="0" w:space="0" w:color="auto"/>
      </w:divBdr>
      <w:divsChild>
        <w:div w:id="384959968">
          <w:marLeft w:val="0"/>
          <w:marRight w:val="0"/>
          <w:marTop w:val="0"/>
          <w:marBottom w:val="0"/>
          <w:divBdr>
            <w:top w:val="none" w:sz="0" w:space="0" w:color="auto"/>
            <w:left w:val="none" w:sz="0" w:space="0" w:color="auto"/>
            <w:bottom w:val="none" w:sz="0" w:space="0" w:color="auto"/>
            <w:right w:val="none" w:sz="0" w:space="0" w:color="auto"/>
          </w:divBdr>
          <w:divsChild>
            <w:div w:id="467750411">
              <w:marLeft w:val="0"/>
              <w:marRight w:val="0"/>
              <w:marTop w:val="0"/>
              <w:marBottom w:val="120"/>
              <w:divBdr>
                <w:top w:val="none" w:sz="0" w:space="0" w:color="auto"/>
                <w:left w:val="none" w:sz="0" w:space="0" w:color="auto"/>
                <w:bottom w:val="none" w:sz="0" w:space="0" w:color="auto"/>
                <w:right w:val="none" w:sz="0" w:space="0" w:color="auto"/>
              </w:divBdr>
              <w:divsChild>
                <w:div w:id="1423338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718547">
      <w:bodyDiv w:val="1"/>
      <w:marLeft w:val="0"/>
      <w:marRight w:val="0"/>
      <w:marTop w:val="0"/>
      <w:marBottom w:val="0"/>
      <w:divBdr>
        <w:top w:val="none" w:sz="0" w:space="0" w:color="auto"/>
        <w:left w:val="none" w:sz="0" w:space="0" w:color="auto"/>
        <w:bottom w:val="none" w:sz="0" w:space="0" w:color="auto"/>
        <w:right w:val="none" w:sz="0" w:space="0" w:color="auto"/>
      </w:divBdr>
    </w:div>
    <w:div w:id="1957329251">
      <w:bodyDiv w:val="1"/>
      <w:marLeft w:val="0"/>
      <w:marRight w:val="0"/>
      <w:marTop w:val="0"/>
      <w:marBottom w:val="0"/>
      <w:divBdr>
        <w:top w:val="none" w:sz="0" w:space="0" w:color="auto"/>
        <w:left w:val="none" w:sz="0" w:space="0" w:color="auto"/>
        <w:bottom w:val="none" w:sz="0" w:space="0" w:color="auto"/>
        <w:right w:val="none" w:sz="0" w:space="0" w:color="auto"/>
      </w:divBdr>
      <w:divsChild>
        <w:div w:id="879509084">
          <w:marLeft w:val="0"/>
          <w:marRight w:val="0"/>
          <w:marTop w:val="0"/>
          <w:marBottom w:val="0"/>
          <w:divBdr>
            <w:top w:val="none" w:sz="0" w:space="0" w:color="auto"/>
            <w:left w:val="none" w:sz="0" w:space="0" w:color="auto"/>
            <w:bottom w:val="none" w:sz="0" w:space="0" w:color="auto"/>
            <w:right w:val="none" w:sz="0" w:space="0" w:color="auto"/>
          </w:divBdr>
          <w:divsChild>
            <w:div w:id="1660770195">
              <w:marLeft w:val="0"/>
              <w:marRight w:val="0"/>
              <w:marTop w:val="0"/>
              <w:marBottom w:val="120"/>
              <w:divBdr>
                <w:top w:val="none" w:sz="0" w:space="0" w:color="auto"/>
                <w:left w:val="none" w:sz="0" w:space="0" w:color="auto"/>
                <w:bottom w:val="none" w:sz="0" w:space="0" w:color="auto"/>
                <w:right w:val="none" w:sz="0" w:space="0" w:color="auto"/>
              </w:divBdr>
              <w:divsChild>
                <w:div w:id="120135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5720">
      <w:bodyDiv w:val="1"/>
      <w:marLeft w:val="0"/>
      <w:marRight w:val="0"/>
      <w:marTop w:val="0"/>
      <w:marBottom w:val="0"/>
      <w:divBdr>
        <w:top w:val="none" w:sz="0" w:space="0" w:color="auto"/>
        <w:left w:val="none" w:sz="0" w:space="0" w:color="auto"/>
        <w:bottom w:val="none" w:sz="0" w:space="0" w:color="auto"/>
        <w:right w:val="none" w:sz="0" w:space="0" w:color="auto"/>
      </w:divBdr>
    </w:div>
    <w:div w:id="1999113033">
      <w:bodyDiv w:val="1"/>
      <w:marLeft w:val="0"/>
      <w:marRight w:val="0"/>
      <w:marTop w:val="0"/>
      <w:marBottom w:val="0"/>
      <w:divBdr>
        <w:top w:val="none" w:sz="0" w:space="0" w:color="auto"/>
        <w:left w:val="none" w:sz="0" w:space="0" w:color="auto"/>
        <w:bottom w:val="none" w:sz="0" w:space="0" w:color="auto"/>
        <w:right w:val="none" w:sz="0" w:space="0" w:color="auto"/>
      </w:divBdr>
      <w:divsChild>
        <w:div w:id="1727990781">
          <w:marLeft w:val="0"/>
          <w:marRight w:val="0"/>
          <w:marTop w:val="0"/>
          <w:marBottom w:val="0"/>
          <w:divBdr>
            <w:top w:val="none" w:sz="0" w:space="0" w:color="auto"/>
            <w:left w:val="none" w:sz="0" w:space="0" w:color="auto"/>
            <w:bottom w:val="none" w:sz="0" w:space="0" w:color="auto"/>
            <w:right w:val="none" w:sz="0" w:space="0" w:color="auto"/>
          </w:divBdr>
          <w:divsChild>
            <w:div w:id="1177227531">
              <w:marLeft w:val="0"/>
              <w:marRight w:val="0"/>
              <w:marTop w:val="0"/>
              <w:marBottom w:val="120"/>
              <w:divBdr>
                <w:top w:val="none" w:sz="0" w:space="0" w:color="auto"/>
                <w:left w:val="none" w:sz="0" w:space="0" w:color="auto"/>
                <w:bottom w:val="none" w:sz="0" w:space="0" w:color="auto"/>
                <w:right w:val="none" w:sz="0" w:space="0" w:color="auto"/>
              </w:divBdr>
              <w:divsChild>
                <w:div w:id="190509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lis.virginia.gov/cgi-bin/legp604.exe?121+ful+CHAP0710" TargetMode="External"/><Relationship Id="rId21" Type="http://schemas.openxmlformats.org/officeDocument/2006/relationships/hyperlink" Target="http://law.lis.virginia.gov/vacode/54.1-2400/" TargetMode="External"/><Relationship Id="rId170" Type="http://schemas.openxmlformats.org/officeDocument/2006/relationships/hyperlink" Target="http://lis.virginia.gov/cgi-bin/legp604.exe?141+ful+CHAP0011" TargetMode="External"/><Relationship Id="rId268" Type="http://schemas.openxmlformats.org/officeDocument/2006/relationships/hyperlink" Target="http://lis.virginia.gov/cgi-bin/legp604.exe?021+ful+CHAP0481" TargetMode="External"/><Relationship Id="rId475" Type="http://schemas.openxmlformats.org/officeDocument/2006/relationships/hyperlink" Target="http://lis.virginia.gov/cgi-bin/legp604.exe?212+ful+CHAP0201" TargetMode="External"/><Relationship Id="rId682" Type="http://schemas.openxmlformats.org/officeDocument/2006/relationships/hyperlink" Target="http://lis.virginia.gov/cgi-bin/legp604.exe?151+ful+CHAP0503" TargetMode="External"/><Relationship Id="rId128" Type="http://schemas.openxmlformats.org/officeDocument/2006/relationships/hyperlink" Target="http://lis.virginia.gov/cgi-bin/legp604.exe?191+ful+CHAP0300" TargetMode="External"/><Relationship Id="rId335" Type="http://schemas.openxmlformats.org/officeDocument/2006/relationships/hyperlink" Target="http://lis.virginia.gov/cgi-bin/legp604.exe?971+ful+CHAP0806" TargetMode="External"/><Relationship Id="rId542" Type="http://schemas.openxmlformats.org/officeDocument/2006/relationships/hyperlink" Target="http://lis.virginia.gov/cgi-bin/legp604.exe?031+ful+CHAP0995" TargetMode="External"/><Relationship Id="rId987" Type="http://schemas.openxmlformats.org/officeDocument/2006/relationships/hyperlink" Target="https://law.lis.virginia.gov/vacode/3.2-6500/" TargetMode="External"/><Relationship Id="rId1172" Type="http://schemas.openxmlformats.org/officeDocument/2006/relationships/hyperlink" Target="http://lis.virginia.gov/cgi-bin/legp604.exe?212+ful+CHAP0228" TargetMode="External"/><Relationship Id="rId402" Type="http://schemas.openxmlformats.org/officeDocument/2006/relationships/hyperlink" Target="https://law.lis.virginia.gov/vacode/54.1-2952.1/" TargetMode="External"/><Relationship Id="rId847" Type="http://schemas.openxmlformats.org/officeDocument/2006/relationships/hyperlink" Target="http://lis.virginia.gov/cgi-bin/legp604.exe?201+ful+CHAP0853" TargetMode="External"/><Relationship Id="rId1032" Type="http://schemas.openxmlformats.org/officeDocument/2006/relationships/hyperlink" Target="http://law.lis.virginia.gov/vacode/18.2-248/" TargetMode="External"/><Relationship Id="rId1477" Type="http://schemas.openxmlformats.org/officeDocument/2006/relationships/hyperlink" Target="http://lis.virginia.gov/cgi-bin/legp604.exe?201+ful+CHAP0945" TargetMode="External"/><Relationship Id="rId707" Type="http://schemas.openxmlformats.org/officeDocument/2006/relationships/hyperlink" Target="http://lis.virginia.gov/cgi-bin/legp604.exe?201+ful+CHAP0556" TargetMode="External"/><Relationship Id="rId914" Type="http://schemas.openxmlformats.org/officeDocument/2006/relationships/hyperlink" Target="http://lis.virginia.gov/cgi-bin/legp604.exe?212+ful+CHAP0228" TargetMode="External"/><Relationship Id="rId1337" Type="http://schemas.openxmlformats.org/officeDocument/2006/relationships/hyperlink" Target="https://law.lis.virginia.gov/vacode/8.01-413/" TargetMode="External"/><Relationship Id="rId1544" Type="http://schemas.openxmlformats.org/officeDocument/2006/relationships/hyperlink" Target="http://lis.virginia.gov/cgi-bin/legp604.exe?981+ful+CHAP0116" TargetMode="External"/><Relationship Id="rId43" Type="http://schemas.openxmlformats.org/officeDocument/2006/relationships/hyperlink" Target="http://law.lis.virginia.gov/vacode/32.1-127.1:03/" TargetMode="External"/><Relationship Id="rId1404" Type="http://schemas.openxmlformats.org/officeDocument/2006/relationships/hyperlink" Target="https://law.lis.virginia.gov/vacode/16.1-335/" TargetMode="External"/><Relationship Id="rId1611" Type="http://schemas.openxmlformats.org/officeDocument/2006/relationships/hyperlink" Target="http://lis.virginia.gov/cgi-bin/legp604.exe?121+ful+CHAP0252" TargetMode="External"/><Relationship Id="rId192" Type="http://schemas.openxmlformats.org/officeDocument/2006/relationships/hyperlink" Target="http://lis.virginia.gov/cgi-bin/legp604.exe?051+ful+CHAP0637" TargetMode="External"/><Relationship Id="rId497" Type="http://schemas.openxmlformats.org/officeDocument/2006/relationships/hyperlink" Target="http://lis.virginia.gov/cgi-bin/legp604.exe?212+ful+CHAP0345" TargetMode="External"/><Relationship Id="rId357" Type="http://schemas.openxmlformats.org/officeDocument/2006/relationships/hyperlink" Target="http://lis.virginia.gov/cgi-bin/legp604.exe?121+ful+CHAP0213" TargetMode="External"/><Relationship Id="rId1194" Type="http://schemas.openxmlformats.org/officeDocument/2006/relationships/hyperlink" Target="https://law.lis.virginia.gov/vacode/18.2-250/" TargetMode="External"/><Relationship Id="rId217" Type="http://schemas.openxmlformats.org/officeDocument/2006/relationships/hyperlink" Target="http://lis.virginia.gov/cgi-bin/legp604.exe?161+ful+CHAP0309" TargetMode="External"/><Relationship Id="rId564" Type="http://schemas.openxmlformats.org/officeDocument/2006/relationships/hyperlink" Target="http://lis.virginia.gov/cgi-bin/legp604.exe?191+ful+CHAP0653" TargetMode="External"/><Relationship Id="rId771" Type="http://schemas.openxmlformats.org/officeDocument/2006/relationships/hyperlink" Target="http://lis.virginia.gov/cgi-bin/legp604.exe?001+ful+CHAP0881" TargetMode="External"/><Relationship Id="rId869" Type="http://schemas.openxmlformats.org/officeDocument/2006/relationships/hyperlink" Target="http://lis.virginia.gov/cgi-bin/legp604.exe?171+ful+CHAP0115" TargetMode="External"/><Relationship Id="rId1499" Type="http://schemas.openxmlformats.org/officeDocument/2006/relationships/hyperlink" Target="http://law.lis.virginia.gov/vacode/53.1-1/" TargetMode="External"/><Relationship Id="rId424" Type="http://schemas.openxmlformats.org/officeDocument/2006/relationships/hyperlink" Target="https://law.lis.virginia.gov/vacode/54.1-2957.04/" TargetMode="External"/><Relationship Id="rId631" Type="http://schemas.openxmlformats.org/officeDocument/2006/relationships/hyperlink" Target="http://lis.virginia.gov/cgi-bin/legp604.exe?001+ful+CHAP0498" TargetMode="External"/><Relationship Id="rId729" Type="http://schemas.openxmlformats.org/officeDocument/2006/relationships/hyperlink" Target="https://law.lis.virginia.gov/vacode/22.1-319/" TargetMode="External"/><Relationship Id="rId1054" Type="http://schemas.openxmlformats.org/officeDocument/2006/relationships/hyperlink" Target="http://lis.virginia.gov/cgi-bin/legp604.exe?081+ful+CHAP0618" TargetMode="External"/><Relationship Id="rId1261" Type="http://schemas.openxmlformats.org/officeDocument/2006/relationships/hyperlink" Target="http://lis.virginia.gov/cgi-bin/legp604.exe?051+ful+CHAP0119" TargetMode="External"/><Relationship Id="rId1359" Type="http://schemas.openxmlformats.org/officeDocument/2006/relationships/hyperlink" Target="https://law.lis.virginia.gov/vacode/32.1-283/" TargetMode="External"/><Relationship Id="rId936" Type="http://schemas.openxmlformats.org/officeDocument/2006/relationships/hyperlink" Target="http://law.lis.virginia.gov/vacode/54.1-3304/" TargetMode="External"/><Relationship Id="rId1121" Type="http://schemas.openxmlformats.org/officeDocument/2006/relationships/hyperlink" Target="http://lis.virginia.gov/cgi-bin/legp604.exe?212+ful+CHAP0304" TargetMode="External"/><Relationship Id="rId1219" Type="http://schemas.openxmlformats.org/officeDocument/2006/relationships/hyperlink" Target="http://lis.virginia.gov/cgi-bin/legp604.exe?961+ful+CHAP0408" TargetMode="External"/><Relationship Id="rId1566" Type="http://schemas.openxmlformats.org/officeDocument/2006/relationships/hyperlink" Target="http://law.lis.virginia.gov/vacode/18.2-248/" TargetMode="External"/><Relationship Id="rId65" Type="http://schemas.openxmlformats.org/officeDocument/2006/relationships/hyperlink" Target="http://lis.virginia.gov/cgi-bin/legp604.exe?091+ful+CHAP0472" TargetMode="External"/><Relationship Id="rId1426" Type="http://schemas.openxmlformats.org/officeDocument/2006/relationships/hyperlink" Target="http://lis.virginia.gov/cgi-bin/legp604.exe?021+ful+CHAP0568" TargetMode="External"/><Relationship Id="rId1633" Type="http://schemas.openxmlformats.org/officeDocument/2006/relationships/hyperlink" Target="http://law.lis.virginia.gov/vacode/2.2-4002/" TargetMode="External"/><Relationship Id="rId281" Type="http://schemas.openxmlformats.org/officeDocument/2006/relationships/hyperlink" Target="http://lis.virginia.gov/cgi-bin/legp604.exe?151+ful+CHAP0507" TargetMode="External"/><Relationship Id="rId141" Type="http://schemas.openxmlformats.org/officeDocument/2006/relationships/hyperlink" Target="http://lis.virginia.gov/cgi-bin/legp604.exe?001+ful+CHAP0077" TargetMode="External"/><Relationship Id="rId379" Type="http://schemas.openxmlformats.org/officeDocument/2006/relationships/hyperlink" Target="https://law.lis.virginia.gov/vacode/32.1-276.3/" TargetMode="External"/><Relationship Id="rId586" Type="http://schemas.openxmlformats.org/officeDocument/2006/relationships/hyperlink" Target="https://law.lis.virginia.gov/vacode/22.1-19/" TargetMode="External"/><Relationship Id="rId793" Type="http://schemas.openxmlformats.org/officeDocument/2006/relationships/hyperlink" Target="http://lis.virginia.gov/cgi-bin/legp604.exe?091+ful+CHAP0110" TargetMode="External"/><Relationship Id="rId7" Type="http://schemas.openxmlformats.org/officeDocument/2006/relationships/endnotes" Target="endnotes.xml"/><Relationship Id="rId239" Type="http://schemas.openxmlformats.org/officeDocument/2006/relationships/hyperlink" Target="http://lis.virginia.gov/cgi-bin/legp604.exe?181+ful+CHAP0567" TargetMode="External"/><Relationship Id="rId446" Type="http://schemas.openxmlformats.org/officeDocument/2006/relationships/hyperlink" Target="https://law.lis.virginia.gov/vacode/54.1-3400/" TargetMode="External"/><Relationship Id="rId653" Type="http://schemas.openxmlformats.org/officeDocument/2006/relationships/hyperlink" Target="http://lis.virginia.gov/cgi-bin/legp604.exe?081+ful+CHAP0694" TargetMode="External"/><Relationship Id="rId1076" Type="http://schemas.openxmlformats.org/officeDocument/2006/relationships/hyperlink" Target="http://lis.virginia.gov/cgi-bin/legp604.exe?031+ful+CHAP0509" TargetMode="External"/><Relationship Id="rId1283" Type="http://schemas.openxmlformats.org/officeDocument/2006/relationships/hyperlink" Target="http://lis.virginia.gov/cgi-bin/legp604.exe?101+ful+CHAP0423" TargetMode="External"/><Relationship Id="rId1490" Type="http://schemas.openxmlformats.org/officeDocument/2006/relationships/hyperlink" Target="http://lis.virginia.gov/cgi-bin/legp604.exe?191+ful+CHAP0654" TargetMode="External"/><Relationship Id="rId306" Type="http://schemas.openxmlformats.org/officeDocument/2006/relationships/hyperlink" Target="http://lis.virginia.gov/cgi-bin/legp604.exe?091+ful+CHAP0158" TargetMode="External"/><Relationship Id="rId860" Type="http://schemas.openxmlformats.org/officeDocument/2006/relationships/hyperlink" Target="http://lis.virginia.gov/cgi-bin/legp604.exe?001+ful+CHAP0135" TargetMode="External"/><Relationship Id="rId958" Type="http://schemas.openxmlformats.org/officeDocument/2006/relationships/hyperlink" Target="https://law.lis.virginia.gov/vacode/54.1-3411.2/" TargetMode="External"/><Relationship Id="rId1143" Type="http://schemas.openxmlformats.org/officeDocument/2006/relationships/hyperlink" Target="https://law.lis.virginia.gov/vacode/54.1-3408.3/" TargetMode="External"/><Relationship Id="rId1588" Type="http://schemas.openxmlformats.org/officeDocument/2006/relationships/hyperlink" Target="http://law.lis.virginia.gov/vacode/54.1-3400/" TargetMode="External"/><Relationship Id="rId87" Type="http://schemas.openxmlformats.org/officeDocument/2006/relationships/hyperlink" Target="http://lis.virginia.gov/cgi-bin/legp604.exe?971+ful+CHAP0439" TargetMode="External"/><Relationship Id="rId513" Type="http://schemas.openxmlformats.org/officeDocument/2006/relationships/hyperlink" Target="https://law.lis.virginia.gov/vacode/1-230/" TargetMode="External"/><Relationship Id="rId720" Type="http://schemas.openxmlformats.org/officeDocument/2006/relationships/hyperlink" Target="https://law.lis.virginia.gov/vacode/54.1-2952.1/" TargetMode="External"/><Relationship Id="rId818" Type="http://schemas.openxmlformats.org/officeDocument/2006/relationships/hyperlink" Target="http://lis.virginia.gov/cgi-bin/legp604.exe?151+ful+CHAP0387" TargetMode="External"/><Relationship Id="rId1350" Type="http://schemas.openxmlformats.org/officeDocument/2006/relationships/hyperlink" Target="https://law.lis.virginia.gov/vacode/8.01-400.2/" TargetMode="External"/><Relationship Id="rId1448" Type="http://schemas.openxmlformats.org/officeDocument/2006/relationships/hyperlink" Target="http://lis.virginia.gov/cgi-bin/legp604.exe?081+ful+CHAP0315" TargetMode="External"/><Relationship Id="rId1655" Type="http://schemas.openxmlformats.org/officeDocument/2006/relationships/hyperlink" Target="http://law.lis.virginia.gov/vacode/54.1-3400/" TargetMode="External"/><Relationship Id="rId152" Type="http://schemas.openxmlformats.org/officeDocument/2006/relationships/hyperlink" Target="http://lis.virginia.gov/cgi-bin/legp604.exe?201+ful+CHAP0230" TargetMode="External"/><Relationship Id="rId457" Type="http://schemas.openxmlformats.org/officeDocument/2006/relationships/hyperlink" Target="http://lis.virginia.gov/cgi-bin/legp604.exe?001+ful+CHAP0882" TargetMode="External"/><Relationship Id="rId1003" Type="http://schemas.openxmlformats.org/officeDocument/2006/relationships/hyperlink" Target="http://lis.virginia.gov/cgi-bin/legp604.exe?981+ful+CHAP0490" TargetMode="External"/><Relationship Id="rId1087" Type="http://schemas.openxmlformats.org/officeDocument/2006/relationships/hyperlink" Target="http://lis.virginia.gov/cgi-bin/legp604.exe?081+ful+CHAP0320" TargetMode="External"/><Relationship Id="rId1210" Type="http://schemas.openxmlformats.org/officeDocument/2006/relationships/hyperlink" Target="http://lis.virginia.gov/cgi-bin/legp604.exe?171+ful+CHAP0416" TargetMode="External"/><Relationship Id="rId1294" Type="http://schemas.openxmlformats.org/officeDocument/2006/relationships/hyperlink" Target="http://law.lis.virginia.gov/vacode/54.1-3421/" TargetMode="External"/><Relationship Id="rId1308" Type="http://schemas.openxmlformats.org/officeDocument/2006/relationships/hyperlink" Target="http://law.lis.virginia.gov/vacode/54.1-3421/" TargetMode="External"/><Relationship Id="rId664" Type="http://schemas.openxmlformats.org/officeDocument/2006/relationships/hyperlink" Target="http://lis.virginia.gov/cgi-bin/legp604.exe?121+ful+CHAP0803" TargetMode="External"/><Relationship Id="rId871" Type="http://schemas.openxmlformats.org/officeDocument/2006/relationships/hyperlink" Target="http://lis.virginia.gov/cgi-bin/legp604.exe?191+ful+CHAP0664" TargetMode="External"/><Relationship Id="rId969" Type="http://schemas.openxmlformats.org/officeDocument/2006/relationships/hyperlink" Target="http://lis.virginia.gov/cgi-bin/legp604.exe?101+ful+CHAP0193" TargetMode="External"/><Relationship Id="rId1515" Type="http://schemas.openxmlformats.org/officeDocument/2006/relationships/hyperlink" Target="http://lis.virginia.gov/cgi-bin/legp604.exe?051+ful+CHAP0941" TargetMode="External"/><Relationship Id="rId1599" Type="http://schemas.openxmlformats.org/officeDocument/2006/relationships/hyperlink" Target="http://lis.virginia.gov/cgi-bin/legp604.exe?091+ful+CHAP0840" TargetMode="External"/><Relationship Id="rId14" Type="http://schemas.openxmlformats.org/officeDocument/2006/relationships/header" Target="header3.xml"/><Relationship Id="rId317" Type="http://schemas.openxmlformats.org/officeDocument/2006/relationships/hyperlink" Target="http://lis.virginia.gov/cgi-bin/legp604.exe?111+ful+CHAP0844" TargetMode="External"/><Relationship Id="rId524" Type="http://schemas.openxmlformats.org/officeDocument/2006/relationships/hyperlink" Target="https://law.lis.virginia.gov/vacode/54.1-3300/" TargetMode="External"/><Relationship Id="rId731" Type="http://schemas.openxmlformats.org/officeDocument/2006/relationships/hyperlink" Target="https://law.lis.virginia.gov/vacode/54.1-2722/" TargetMode="External"/><Relationship Id="rId1154" Type="http://schemas.openxmlformats.org/officeDocument/2006/relationships/hyperlink" Target="http://lis.virginia.gov/cgi-bin/legp604.exe?212+ful+CHAP0227" TargetMode="External"/><Relationship Id="rId1361" Type="http://schemas.openxmlformats.org/officeDocument/2006/relationships/hyperlink" Target="https://law.lis.virginia.gov/vacode/32.1-320/" TargetMode="External"/><Relationship Id="rId1459" Type="http://schemas.openxmlformats.org/officeDocument/2006/relationships/hyperlink" Target="http://lis.virginia.gov/cgi-bin/legp604.exe?101+ful+CHAP0456" TargetMode="External"/><Relationship Id="rId98" Type="http://schemas.openxmlformats.org/officeDocument/2006/relationships/hyperlink" Target="http://lis.virginia.gov/cgi-bin/legp604.exe?101+ful+CHAP0414" TargetMode="External"/><Relationship Id="rId163" Type="http://schemas.openxmlformats.org/officeDocument/2006/relationships/hyperlink" Target="http://leg1.state.va.us/cgi-bin/legp504.exe?041+ful+CHAP0049" TargetMode="External"/><Relationship Id="rId370" Type="http://schemas.openxmlformats.org/officeDocument/2006/relationships/hyperlink" Target="http://lis.virginia.gov/cgi-bin/legp604.exe?991+ful+CHAP1011" TargetMode="External"/><Relationship Id="rId829" Type="http://schemas.openxmlformats.org/officeDocument/2006/relationships/hyperlink" Target="http://lis.virginia.gov/cgi-bin/legp604.exe?171+ful+CHAP0168" TargetMode="External"/><Relationship Id="rId1014" Type="http://schemas.openxmlformats.org/officeDocument/2006/relationships/hyperlink" Target="http://lis.virginia.gov/cgi-bin/legp604.exe?081+ful+CHAP0320" TargetMode="External"/><Relationship Id="rId1221" Type="http://schemas.openxmlformats.org/officeDocument/2006/relationships/hyperlink" Target="http://lis.virginia.gov/cgi-bin/legp604.exe?991+ful+CHAP0722" TargetMode="External"/><Relationship Id="rId230" Type="http://schemas.openxmlformats.org/officeDocument/2006/relationships/hyperlink" Target="http://lis.virginia.gov/cgi-bin/legp604.exe?141+ful+CHAP0093" TargetMode="External"/><Relationship Id="rId468" Type="http://schemas.openxmlformats.org/officeDocument/2006/relationships/hyperlink" Target="http://lis.virginia.gov/cgi-bin/legp604.exe?171+ful+CHAP0110" TargetMode="External"/><Relationship Id="rId675" Type="http://schemas.openxmlformats.org/officeDocument/2006/relationships/hyperlink" Target="http://lis.virginia.gov/cgi-bin/legp604.exe?131+ful+CHAP0359" TargetMode="External"/><Relationship Id="rId882" Type="http://schemas.openxmlformats.org/officeDocument/2006/relationships/hyperlink" Target="http://law.lis.virginia.gov/vacode/54.1-3408/" TargetMode="External"/><Relationship Id="rId1098" Type="http://schemas.openxmlformats.org/officeDocument/2006/relationships/hyperlink" Target="http://lis.virginia.gov/cgi-bin/legp604.exe?071+ful+CHAP0662" TargetMode="External"/><Relationship Id="rId1319" Type="http://schemas.openxmlformats.org/officeDocument/2006/relationships/hyperlink" Target="https://law.lis.virginia.gov/vacode/32.1-45.4/" TargetMode="External"/><Relationship Id="rId1526" Type="http://schemas.openxmlformats.org/officeDocument/2006/relationships/hyperlink" Target="http://law.lis.virginia.gov/vacode/54.1-3400/" TargetMode="External"/><Relationship Id="rId25" Type="http://schemas.openxmlformats.org/officeDocument/2006/relationships/hyperlink" Target="http://law.lis.virginia.gov/vacode/2.2-1832/" TargetMode="External"/><Relationship Id="rId328" Type="http://schemas.openxmlformats.org/officeDocument/2006/relationships/hyperlink" Target="http://lis.virginia.gov/cgi-bin/legp604.exe?011+ful+CHAP0268" TargetMode="External"/><Relationship Id="rId535" Type="http://schemas.openxmlformats.org/officeDocument/2006/relationships/hyperlink" Target="http://lis.virginia.gov/cgi-bin/legp604.exe?991+ful+CHAP0661" TargetMode="External"/><Relationship Id="rId742" Type="http://schemas.openxmlformats.org/officeDocument/2006/relationships/hyperlink" Target="https://law.lis.virginia.gov/vacode/54.1-2729.1/" TargetMode="External"/><Relationship Id="rId1165" Type="http://schemas.openxmlformats.org/officeDocument/2006/relationships/hyperlink" Target="http://lis.virginia.gov/cgi-bin/legp604.exe?191+ful+CHAP0690" TargetMode="External"/><Relationship Id="rId1372" Type="http://schemas.openxmlformats.org/officeDocument/2006/relationships/hyperlink" Target="https://law.lis.virginia.gov/vacode/54.1-2967/" TargetMode="External"/><Relationship Id="rId174" Type="http://schemas.openxmlformats.org/officeDocument/2006/relationships/hyperlink" Target="http://lis.virginia.gov/cgi-bin/legp604.exe?941+ful+CHAP0722" TargetMode="External"/><Relationship Id="rId381" Type="http://schemas.openxmlformats.org/officeDocument/2006/relationships/hyperlink" Target="https://law.lis.virginia.gov/vacode/54.1-2957/" TargetMode="External"/><Relationship Id="rId602" Type="http://schemas.openxmlformats.org/officeDocument/2006/relationships/hyperlink" Target="https://law.lis.virginia.gov/vacode/18.2-258.1/" TargetMode="External"/><Relationship Id="rId1025" Type="http://schemas.openxmlformats.org/officeDocument/2006/relationships/hyperlink" Target="http://lis.virginia.gov/cgi-bin/legp604.exe?111+ful+CHAP0124" TargetMode="External"/><Relationship Id="rId1232" Type="http://schemas.openxmlformats.org/officeDocument/2006/relationships/hyperlink" Target="http://lis.virginia.gov/cgi-bin/legp604.exe?141+ful+CHAP0719" TargetMode="External"/><Relationship Id="rId241" Type="http://schemas.openxmlformats.org/officeDocument/2006/relationships/hyperlink" Target="https://law.lis.virginia.gov/vacode/54.1-3408/" TargetMode="External"/><Relationship Id="rId479" Type="http://schemas.openxmlformats.org/officeDocument/2006/relationships/hyperlink" Target="https://law.lis.virginia.gov/vacode/54.1-3466/" TargetMode="External"/><Relationship Id="rId686" Type="http://schemas.openxmlformats.org/officeDocument/2006/relationships/hyperlink" Target="http://lis.virginia.gov/cgi-bin/legp604.exe?151+ful+CHAP0752" TargetMode="External"/><Relationship Id="rId893" Type="http://schemas.openxmlformats.org/officeDocument/2006/relationships/hyperlink" Target="https://law.lis.virginia.gov/vacode/18.2-248.1/" TargetMode="External"/><Relationship Id="rId907" Type="http://schemas.openxmlformats.org/officeDocument/2006/relationships/hyperlink" Target="http://lis.virginia.gov/cgi-bin/legp604.exe?191+ful+CHAP0690" TargetMode="External"/><Relationship Id="rId1537" Type="http://schemas.openxmlformats.org/officeDocument/2006/relationships/hyperlink" Target="http://lis.virginia.gov/cgi-bin/legp604.exe?061+ful+CHAP0759" TargetMode="External"/><Relationship Id="rId36" Type="http://schemas.openxmlformats.org/officeDocument/2006/relationships/hyperlink" Target="http://lis.virginia.gov/cgi-bin/legp604.exe?171+ful+CHAP0415" TargetMode="External"/><Relationship Id="rId339" Type="http://schemas.openxmlformats.org/officeDocument/2006/relationships/hyperlink" Target="http://lis.virginia.gov/cgi-bin/legp604.exe?071+ful+CHAP0016" TargetMode="External"/><Relationship Id="rId546" Type="http://schemas.openxmlformats.org/officeDocument/2006/relationships/hyperlink" Target="http://lis.virginia.gov/cgi-bin/legp604.exe?121+ful+CHAP0213" TargetMode="External"/><Relationship Id="rId753" Type="http://schemas.openxmlformats.org/officeDocument/2006/relationships/hyperlink" Target="http://lis.virginia.gov/cgi-bin/legp604.exe?941+ful+CHAP0053" TargetMode="External"/><Relationship Id="rId1176" Type="http://schemas.openxmlformats.org/officeDocument/2006/relationships/hyperlink" Target="https://law.lis.virginia.gov/vacode/18.2-369/" TargetMode="External"/><Relationship Id="rId1383" Type="http://schemas.openxmlformats.org/officeDocument/2006/relationships/hyperlink" Target="https://law.lis.virginia.gov/vacode/16.1-335/" TargetMode="External"/><Relationship Id="rId1604" Type="http://schemas.openxmlformats.org/officeDocument/2006/relationships/hyperlink" Target="http://law.lis.virginia.gov/vacode/54.1-3400/" TargetMode="External"/><Relationship Id="rId101" Type="http://schemas.openxmlformats.org/officeDocument/2006/relationships/hyperlink" Target="http://lis.virginia.gov/cgi-bin/legp604.exe?171+ful+CHAP0423" TargetMode="External"/><Relationship Id="rId185" Type="http://schemas.openxmlformats.org/officeDocument/2006/relationships/hyperlink" Target="http://lis.virginia.gov/cgi-bin/legp604.exe?181+ful+CHAP0466" TargetMode="External"/><Relationship Id="rId406" Type="http://schemas.openxmlformats.org/officeDocument/2006/relationships/hyperlink" Target="http://lis.virginia.gov/cgi-bin/legp604.exe?981+ful+CHAP0101" TargetMode="External"/><Relationship Id="rId960" Type="http://schemas.openxmlformats.org/officeDocument/2006/relationships/hyperlink" Target="http://lis.virginia.gov/cgi-bin/legp604.exe?201+ful+CHAP0614" TargetMode="External"/><Relationship Id="rId1036" Type="http://schemas.openxmlformats.org/officeDocument/2006/relationships/hyperlink" Target="http://lis.virginia.gov/cgi-bin/legp604.exe?941+ful+CHAP0300" TargetMode="External"/><Relationship Id="rId1243" Type="http://schemas.openxmlformats.org/officeDocument/2006/relationships/hyperlink" Target="http://lis.virginia.gov/cgi-bin/legp604.exe?201+ful+CHAP0101" TargetMode="External"/><Relationship Id="rId1590" Type="http://schemas.openxmlformats.org/officeDocument/2006/relationships/hyperlink" Target="http://law.lis.virginia.gov/vacode/18.2-250/" TargetMode="External"/><Relationship Id="rId392" Type="http://schemas.openxmlformats.org/officeDocument/2006/relationships/hyperlink" Target="http://lis.virginia.gov/cgi-bin/legp604.exe?201+ful+CHAP0731" TargetMode="External"/><Relationship Id="rId613" Type="http://schemas.openxmlformats.org/officeDocument/2006/relationships/hyperlink" Target="https://law.lis.virginia.gov/vacode/22.1-319/" TargetMode="External"/><Relationship Id="rId697" Type="http://schemas.openxmlformats.org/officeDocument/2006/relationships/hyperlink" Target="http://lis.virginia.gov/cgi-bin/legp604.exe?181+ful+CHAP0062" TargetMode="External"/><Relationship Id="rId820" Type="http://schemas.openxmlformats.org/officeDocument/2006/relationships/hyperlink" Target="http://lis.virginia.gov/cgi-bin/legp604.exe?151+ful+CHAP0503" TargetMode="External"/><Relationship Id="rId918" Type="http://schemas.openxmlformats.org/officeDocument/2006/relationships/hyperlink" Target="https://law.lis.virginia.gov/vacode/15.2-2820/" TargetMode="External"/><Relationship Id="rId1450" Type="http://schemas.openxmlformats.org/officeDocument/2006/relationships/hyperlink" Target="http://lis.virginia.gov/cgi-bin/legp604.exe?081+ful+CHAP0850" TargetMode="External"/><Relationship Id="rId1548" Type="http://schemas.openxmlformats.org/officeDocument/2006/relationships/hyperlink" Target="https://law.lis.virginia.gov/vacode/4.1-1105.1/" TargetMode="External"/><Relationship Id="rId252" Type="http://schemas.openxmlformats.org/officeDocument/2006/relationships/hyperlink" Target="http://lis.virginia.gov/cgi-bin/legp604.exe?181+ful+CHAP0567" TargetMode="External"/><Relationship Id="rId1103" Type="http://schemas.openxmlformats.org/officeDocument/2006/relationships/hyperlink" Target="http://lis.virginia.gov/cgi-bin/legp604.exe?961+ful+CHAP0037" TargetMode="External"/><Relationship Id="rId1187" Type="http://schemas.openxmlformats.org/officeDocument/2006/relationships/hyperlink" Target="http://lis.virginia.gov/cgi-bin/legp604.exe?201+ful+CHAP0928" TargetMode="External"/><Relationship Id="rId1310" Type="http://schemas.openxmlformats.org/officeDocument/2006/relationships/hyperlink" Target="http://law.lis.virginia.gov/vacode/54.1-3460/" TargetMode="External"/><Relationship Id="rId1408" Type="http://schemas.openxmlformats.org/officeDocument/2006/relationships/hyperlink" Target="https://law.lis.virginia.gov/vacode/32.1-116.1/" TargetMode="External"/><Relationship Id="rId47" Type="http://schemas.openxmlformats.org/officeDocument/2006/relationships/hyperlink" Target="http://law.lis.virginia.gov/vacode/54.1-2929/" TargetMode="External"/><Relationship Id="rId112" Type="http://schemas.openxmlformats.org/officeDocument/2006/relationships/hyperlink" Target="https://law.lis.virginia.gov/vacode/2.2-3711/" TargetMode="External"/><Relationship Id="rId557" Type="http://schemas.openxmlformats.org/officeDocument/2006/relationships/hyperlink" Target="http://lis.virginia.gov/cgi-bin/legp604.exe?161+ful+CHAP0495" TargetMode="External"/><Relationship Id="rId764" Type="http://schemas.openxmlformats.org/officeDocument/2006/relationships/hyperlink" Target="http://lis.virginia.gov/cgi-bin/legp604.exe?971+ful+CHAP0806" TargetMode="External"/><Relationship Id="rId971" Type="http://schemas.openxmlformats.org/officeDocument/2006/relationships/hyperlink" Target="http://lis.virginia.gov/cgi-bin/legp604.exe?111+ful+CHAP0318" TargetMode="External"/><Relationship Id="rId1394" Type="http://schemas.openxmlformats.org/officeDocument/2006/relationships/hyperlink" Target="https://law.lis.virginia.gov/vacode/54.1-2400.1/" TargetMode="External"/><Relationship Id="rId1615" Type="http://schemas.openxmlformats.org/officeDocument/2006/relationships/hyperlink" Target="http://lis.virginia.gov/cgi-bin/legp604.exe?121+ful+CHAP0252" TargetMode="External"/><Relationship Id="rId196" Type="http://schemas.openxmlformats.org/officeDocument/2006/relationships/hyperlink" Target="http://lis.virginia.gov/cgi-bin/legp604.exe?181+ful+CHAP0379" TargetMode="External"/><Relationship Id="rId417" Type="http://schemas.openxmlformats.org/officeDocument/2006/relationships/hyperlink" Target="http://lis.virginia.gov/cgi-bin/legp604.exe?091+ful+CHAP0353" TargetMode="External"/><Relationship Id="rId624" Type="http://schemas.openxmlformats.org/officeDocument/2006/relationships/hyperlink" Target="http://lis.virginia.gov/cgi-bin/legp604.exe?971+ful+CHAP0272" TargetMode="External"/><Relationship Id="rId831" Type="http://schemas.openxmlformats.org/officeDocument/2006/relationships/hyperlink" Target="http://lis.virginia.gov/cgi-bin/legp604.exe?171+ful+CHAP0182" TargetMode="External"/><Relationship Id="rId1047" Type="http://schemas.openxmlformats.org/officeDocument/2006/relationships/hyperlink" Target="http://lis.virginia.gov/cgi-bin/legp604.exe?131+ful+CHAP0765" TargetMode="External"/><Relationship Id="rId1254" Type="http://schemas.openxmlformats.org/officeDocument/2006/relationships/hyperlink" Target="http://lis.virginia.gov/cgi-bin/legp604.exe?101+ful+CHAP0423" TargetMode="External"/><Relationship Id="rId1461" Type="http://schemas.openxmlformats.org/officeDocument/2006/relationships/hyperlink" Target="http://lis.virginia.gov/cgi-bin/legp604.exe?101+ful+CHAP0778" TargetMode="External"/><Relationship Id="rId263" Type="http://schemas.openxmlformats.org/officeDocument/2006/relationships/hyperlink" Target="https://law.lis.virginia.gov/vacode/18.2-474.1/" TargetMode="External"/><Relationship Id="rId470" Type="http://schemas.openxmlformats.org/officeDocument/2006/relationships/hyperlink" Target="http://lis.virginia.gov/cgi-bin/legp604.exe?181+ful+CHAP0380" TargetMode="External"/><Relationship Id="rId929" Type="http://schemas.openxmlformats.org/officeDocument/2006/relationships/hyperlink" Target="http://lis.virginia.gov/cgi-bin/legp604.exe?171+ful+CHAP0429" TargetMode="External"/><Relationship Id="rId1114" Type="http://schemas.openxmlformats.org/officeDocument/2006/relationships/hyperlink" Target="http://lis.virginia.gov/cgi-bin/legp604.exe?961+ful+CHAP0037" TargetMode="External"/><Relationship Id="rId1321" Type="http://schemas.openxmlformats.org/officeDocument/2006/relationships/hyperlink" Target="http://lis.virginia.gov/cgi-bin/legp604.exe?181+ful+CHAP0097" TargetMode="External"/><Relationship Id="rId1559" Type="http://schemas.openxmlformats.org/officeDocument/2006/relationships/hyperlink" Target="http://lis.virginia.gov/cgi-bin/legp604.exe?212+ful+CHAP0029" TargetMode="External"/><Relationship Id="rId58" Type="http://schemas.openxmlformats.org/officeDocument/2006/relationships/hyperlink" Target="http://lis.virginia.gov/cgi-bin/legp604.exe?081+ful+CHAP0358" TargetMode="External"/><Relationship Id="rId123" Type="http://schemas.openxmlformats.org/officeDocument/2006/relationships/hyperlink" Target="http://lis.virginia.gov/cgi-bin/legp604.exe?091+ful+CHAP0342" TargetMode="External"/><Relationship Id="rId330" Type="http://schemas.openxmlformats.org/officeDocument/2006/relationships/hyperlink" Target="http://lis.virginia.gov/cgi-bin/legp604.exe?051+ful+CHAP0163" TargetMode="External"/><Relationship Id="rId568" Type="http://schemas.openxmlformats.org/officeDocument/2006/relationships/hyperlink" Target="http://lis.virginia.gov/cgi-bin/legp604.exe?201+ful+CHAP1286" TargetMode="External"/><Relationship Id="rId775" Type="http://schemas.openxmlformats.org/officeDocument/2006/relationships/hyperlink" Target="http://lis.virginia.gov/cgi-bin/legp604.exe?031+ful+CHAP0515" TargetMode="External"/><Relationship Id="rId982" Type="http://schemas.openxmlformats.org/officeDocument/2006/relationships/hyperlink" Target="http://lis.virginia.gov/cgi-bin/legp604.exe?981+ful+CHAP0490" TargetMode="External"/><Relationship Id="rId1198" Type="http://schemas.openxmlformats.org/officeDocument/2006/relationships/hyperlink" Target="http://lis.virginia.gov/cgi-bin/legp604.exe?212+ful+CHAP0227" TargetMode="External"/><Relationship Id="rId1419" Type="http://schemas.openxmlformats.org/officeDocument/2006/relationships/hyperlink" Target="http://lis.virginia.gov/cgi-bin/legp604.exe?991+ful+CHAP0956" TargetMode="External"/><Relationship Id="rId1626" Type="http://schemas.openxmlformats.org/officeDocument/2006/relationships/hyperlink" Target="http://lis.virginia.gov/cgi-bin/legp604.exe?121+ful+CHAP0160" TargetMode="External"/><Relationship Id="rId428" Type="http://schemas.openxmlformats.org/officeDocument/2006/relationships/hyperlink" Target="https://law.lis.virginia.gov/vacode/32.1-127.1:03/" TargetMode="External"/><Relationship Id="rId635" Type="http://schemas.openxmlformats.org/officeDocument/2006/relationships/hyperlink" Target="http://lis.virginia.gov/cgi-bin/legp604.exe?031+ful+CHAP0465" TargetMode="External"/><Relationship Id="rId842" Type="http://schemas.openxmlformats.org/officeDocument/2006/relationships/hyperlink" Target="http://lis.virginia.gov/cgi-bin/legp604.exe?201+ful+CHAP0302" TargetMode="External"/><Relationship Id="rId1058" Type="http://schemas.openxmlformats.org/officeDocument/2006/relationships/hyperlink" Target="https://law.lis.virginia.gov/vacode/54.1-3316/" TargetMode="External"/><Relationship Id="rId1265" Type="http://schemas.openxmlformats.org/officeDocument/2006/relationships/hyperlink" Target="http://lis.virginia.gov/cgi-bin/legp604.exe?131+ful+CHAP0233" TargetMode="External"/><Relationship Id="rId1472" Type="http://schemas.openxmlformats.org/officeDocument/2006/relationships/hyperlink" Target="http://lis.virginia.gov/cgi-bin/legp604.exe?161+ful+CHAP0554" TargetMode="External"/><Relationship Id="rId274" Type="http://schemas.openxmlformats.org/officeDocument/2006/relationships/hyperlink" Target="http://lis.virginia.gov/cgi-bin/legp604.exe?091+ful+CHAP0472" TargetMode="External"/><Relationship Id="rId481" Type="http://schemas.openxmlformats.org/officeDocument/2006/relationships/hyperlink" Target="https://law.lis.virginia.gov/vacode/54.1-3401/" TargetMode="External"/><Relationship Id="rId702" Type="http://schemas.openxmlformats.org/officeDocument/2006/relationships/hyperlink" Target="http://lis.virginia.gov/cgi-bin/legp604.exe?191+ful+CHAP0431" TargetMode="External"/><Relationship Id="rId1125" Type="http://schemas.openxmlformats.org/officeDocument/2006/relationships/hyperlink" Target="http://lis.virginia.gov/cgi-bin/legp604.exe?151+ful+CHAP0656" TargetMode="External"/><Relationship Id="rId1332" Type="http://schemas.openxmlformats.org/officeDocument/2006/relationships/hyperlink" Target="http://law.lis.virginia.gov/vacode/54.1-3467/" TargetMode="External"/><Relationship Id="rId69" Type="http://schemas.openxmlformats.org/officeDocument/2006/relationships/hyperlink" Target="http://lis.virginia.gov/cgi-bin/legp604.exe?141+ful+CHAP0602" TargetMode="External"/><Relationship Id="rId134" Type="http://schemas.openxmlformats.org/officeDocument/2006/relationships/hyperlink" Target="https://law.lis.virginia.gov/vacode/8.01-581.17/" TargetMode="External"/><Relationship Id="rId579" Type="http://schemas.openxmlformats.org/officeDocument/2006/relationships/hyperlink" Target="http://lis.virginia.gov/cgi-bin/legp604.exe?151+ful+CHAP0300" TargetMode="External"/><Relationship Id="rId786" Type="http://schemas.openxmlformats.org/officeDocument/2006/relationships/hyperlink" Target="http://lis.virginia.gov/cgi-bin/legp604.exe?071+ful+CHAP0017" TargetMode="External"/><Relationship Id="rId993" Type="http://schemas.openxmlformats.org/officeDocument/2006/relationships/hyperlink" Target="http://lis.virginia.gov/cgi-bin/legp604.exe?091+ful+CHAP0149" TargetMode="External"/><Relationship Id="rId1637" Type="http://schemas.openxmlformats.org/officeDocument/2006/relationships/hyperlink" Target="http://law.lis.virginia.gov/vacode/2.2-3800/" TargetMode="External"/><Relationship Id="rId341" Type="http://schemas.openxmlformats.org/officeDocument/2006/relationships/hyperlink" Target="http://lis.virginia.gov/cgi-bin/legp604.exe?191+ful+CHAP0092" TargetMode="External"/><Relationship Id="rId439" Type="http://schemas.openxmlformats.org/officeDocument/2006/relationships/hyperlink" Target="https://law.lis.virginia.gov/vacode/54.1-3400/" TargetMode="External"/><Relationship Id="rId646" Type="http://schemas.openxmlformats.org/officeDocument/2006/relationships/hyperlink" Target="http://lis.virginia.gov/cgi-bin/legp604.exe?061+ful+CHAP0686" TargetMode="External"/><Relationship Id="rId1069" Type="http://schemas.openxmlformats.org/officeDocument/2006/relationships/hyperlink" Target="http://lis.virginia.gov/cgi-bin/legp604.exe?081+ful+CHAP0320" TargetMode="External"/><Relationship Id="rId1276" Type="http://schemas.openxmlformats.org/officeDocument/2006/relationships/hyperlink" Target="http://lis.virginia.gov/cgi-bin/legp604.exe?141+ful+CHAP0074" TargetMode="External"/><Relationship Id="rId1483" Type="http://schemas.openxmlformats.org/officeDocument/2006/relationships/hyperlink" Target="https://law.lis.virginia.gov/vacode/3.2-4112/" TargetMode="External"/><Relationship Id="rId201" Type="http://schemas.openxmlformats.org/officeDocument/2006/relationships/hyperlink" Target="https://law.lis.virginia.gov/vacode/2.2-4000/" TargetMode="External"/><Relationship Id="rId285" Type="http://schemas.openxmlformats.org/officeDocument/2006/relationships/hyperlink" Target="http://lis.virginia.gov/cgi-bin/legp604.exe?161+ful+CHAP0568" TargetMode="External"/><Relationship Id="rId506" Type="http://schemas.openxmlformats.org/officeDocument/2006/relationships/hyperlink" Target="https://law.lis.virginia.gov/vacode/54.1-3415.1/" TargetMode="External"/><Relationship Id="rId853" Type="http://schemas.openxmlformats.org/officeDocument/2006/relationships/hyperlink" Target="http://lis.virginia.gov/cgi-bin/legp604.exe?212+ful+CHAP0181" TargetMode="External"/><Relationship Id="rId1136" Type="http://schemas.openxmlformats.org/officeDocument/2006/relationships/hyperlink" Target="http://law.lis.virginia.gov/vacode/8.01-581.1/" TargetMode="External"/><Relationship Id="rId492" Type="http://schemas.openxmlformats.org/officeDocument/2006/relationships/hyperlink" Target="http://lis.virginia.gov/cgi-bin/legp604.exe?051+ful+CHAP0777" TargetMode="External"/><Relationship Id="rId713" Type="http://schemas.openxmlformats.org/officeDocument/2006/relationships/hyperlink" Target="http://lis.virginia.gov/cgi-bin/legp604.exe?201+ful+CHAP0927" TargetMode="External"/><Relationship Id="rId797" Type="http://schemas.openxmlformats.org/officeDocument/2006/relationships/hyperlink" Target="http://lis.virginia.gov/cgi-bin/legp604.exe?101+ful+CHAP0179" TargetMode="External"/><Relationship Id="rId920" Type="http://schemas.openxmlformats.org/officeDocument/2006/relationships/hyperlink" Target="http://law.lis.virginia.gov/vacode/54.1-3410/" TargetMode="External"/><Relationship Id="rId1343" Type="http://schemas.openxmlformats.org/officeDocument/2006/relationships/hyperlink" Target="https://law.lis.virginia.gov/vacode/53.1-40.10/" TargetMode="External"/><Relationship Id="rId1550" Type="http://schemas.openxmlformats.org/officeDocument/2006/relationships/hyperlink" Target="https://law.lis.virginia.gov/vacode/18.2-388/" TargetMode="External"/><Relationship Id="rId1648" Type="http://schemas.openxmlformats.org/officeDocument/2006/relationships/hyperlink" Target="http://law.lis.virginia.gov/vacode/54.1-3300/" TargetMode="External"/><Relationship Id="rId145" Type="http://schemas.openxmlformats.org/officeDocument/2006/relationships/hyperlink" Target="http://lis.virginia.gov/cgi-bin/legp604.exe?041+ful+CHAP0049" TargetMode="External"/><Relationship Id="rId352" Type="http://schemas.openxmlformats.org/officeDocument/2006/relationships/hyperlink" Target="http://lis.virginia.gov/cgi-bin/legp604.exe?951+ful+CHAP0506" TargetMode="External"/><Relationship Id="rId1203" Type="http://schemas.openxmlformats.org/officeDocument/2006/relationships/hyperlink" Target="http://law.lis.virginia.gov/vacode/54.1-3445/" TargetMode="External"/><Relationship Id="rId1287" Type="http://schemas.openxmlformats.org/officeDocument/2006/relationships/hyperlink" Target="http://lis.virginia.gov/cgi-bin/legp604.exe?991+ful+CHAP0605" TargetMode="External"/><Relationship Id="rId1410" Type="http://schemas.openxmlformats.org/officeDocument/2006/relationships/hyperlink" Target="https://law.lis.virginia.gov/vacode/54.1-2400.1/" TargetMode="External"/><Relationship Id="rId1508" Type="http://schemas.openxmlformats.org/officeDocument/2006/relationships/hyperlink" Target="http://lis.virginia.gov/cgi-bin/legp604.exe?001+ful+CHAP1020" TargetMode="External"/><Relationship Id="rId212" Type="http://schemas.openxmlformats.org/officeDocument/2006/relationships/hyperlink" Target="https://law.lis.virginia.gov/vacode/54.1-2522/" TargetMode="External"/><Relationship Id="rId657" Type="http://schemas.openxmlformats.org/officeDocument/2006/relationships/hyperlink" Target="http://lis.virginia.gov/cgi-bin/legp604.exe?091+ful+CHAP0813" TargetMode="External"/><Relationship Id="rId864" Type="http://schemas.openxmlformats.org/officeDocument/2006/relationships/hyperlink" Target="http://lis.virginia.gov/cgi-bin/legp604.exe?061+ful+CHAP0195" TargetMode="External"/><Relationship Id="rId1494" Type="http://schemas.openxmlformats.org/officeDocument/2006/relationships/hyperlink" Target="http://lis.virginia.gov/cgi-bin/legp604.exe?212+ful+CHAP0110" TargetMode="External"/><Relationship Id="rId296" Type="http://schemas.openxmlformats.org/officeDocument/2006/relationships/hyperlink" Target="http://lis.virginia.gov/cgi-bin/legp604.exe?121+ful+CHAP0071" TargetMode="External"/><Relationship Id="rId517" Type="http://schemas.openxmlformats.org/officeDocument/2006/relationships/hyperlink" Target="https://law.lis.virginia.gov/vacode/54.1-2952.1/" TargetMode="External"/><Relationship Id="rId724" Type="http://schemas.openxmlformats.org/officeDocument/2006/relationships/hyperlink" Target="https://law.lis.virginia.gov/vacode/22.1-19/" TargetMode="External"/><Relationship Id="rId931" Type="http://schemas.openxmlformats.org/officeDocument/2006/relationships/hyperlink" Target="http://lis.virginia.gov/cgi-bin/legp604.exe?201+ful+CHAP0464" TargetMode="External"/><Relationship Id="rId1147" Type="http://schemas.openxmlformats.org/officeDocument/2006/relationships/hyperlink" Target="https://law.lis.virginia.gov/vacode/54.1-3408.3/" TargetMode="External"/><Relationship Id="rId1354" Type="http://schemas.openxmlformats.org/officeDocument/2006/relationships/hyperlink" Target="https://law.lis.virginia.gov/vacode/32.1-36.1/" TargetMode="External"/><Relationship Id="rId1561" Type="http://schemas.openxmlformats.org/officeDocument/2006/relationships/hyperlink" Target="http://lis.virginia.gov/cgi-bin/legp604.exe?212+ful+CHAP0551" TargetMode="External"/><Relationship Id="rId60" Type="http://schemas.openxmlformats.org/officeDocument/2006/relationships/hyperlink" Target="http://law.lis.virginia.gov/vacode/54.1-308/" TargetMode="External"/><Relationship Id="rId156" Type="http://schemas.openxmlformats.org/officeDocument/2006/relationships/hyperlink" Target="http://lis.virginia.gov/cgi-bin/legp604.exe?031+ful+CHAP0753" TargetMode="External"/><Relationship Id="rId363" Type="http://schemas.openxmlformats.org/officeDocument/2006/relationships/hyperlink" Target="http://lis.virginia.gov/cgi-bin/legp604.exe?212+ful+CHAP0396" TargetMode="External"/><Relationship Id="rId570" Type="http://schemas.openxmlformats.org/officeDocument/2006/relationships/hyperlink" Target="http://lis.virginia.gov/cgi-bin/legp604.exe?161+ful+CHAP0221" TargetMode="External"/><Relationship Id="rId1007" Type="http://schemas.openxmlformats.org/officeDocument/2006/relationships/hyperlink" Target="http://lis.virginia.gov/cgi-bin/legp604.exe?961+ful+CHAP0408" TargetMode="External"/><Relationship Id="rId1214" Type="http://schemas.openxmlformats.org/officeDocument/2006/relationships/hyperlink" Target="https://law.lis.virginia.gov/vacode/3.2-4112/" TargetMode="External"/><Relationship Id="rId1421" Type="http://schemas.openxmlformats.org/officeDocument/2006/relationships/hyperlink" Target="http://lis.virginia.gov/cgi-bin/legp604.exe?001+ful+CHAP0810" TargetMode="External"/><Relationship Id="rId1659" Type="http://schemas.openxmlformats.org/officeDocument/2006/relationships/header" Target="header4.xml"/><Relationship Id="rId223" Type="http://schemas.openxmlformats.org/officeDocument/2006/relationships/hyperlink" Target="http://lis.virginia.gov/cgi-bin/legp604.exe?021+ful+CHAP0481" TargetMode="External"/><Relationship Id="rId430" Type="http://schemas.openxmlformats.org/officeDocument/2006/relationships/hyperlink" Target="https://law.lis.virginia.gov/vacode/3.2-6200/" TargetMode="External"/><Relationship Id="rId668" Type="http://schemas.openxmlformats.org/officeDocument/2006/relationships/hyperlink" Target="http://lis.virginia.gov/cgi-bin/legp604.exe?131+ful+CHAP0132" TargetMode="External"/><Relationship Id="rId875" Type="http://schemas.openxmlformats.org/officeDocument/2006/relationships/hyperlink" Target="http://law.lis.virginia.gov/vacode/18.2-247/" TargetMode="External"/><Relationship Id="rId1060" Type="http://schemas.openxmlformats.org/officeDocument/2006/relationships/hyperlink" Target="http://lis.virginia.gov/cgi-bin/legp604.exe?071+ful+CHAP0662" TargetMode="External"/><Relationship Id="rId1298" Type="http://schemas.openxmlformats.org/officeDocument/2006/relationships/hyperlink" Target="http://law.lis.virginia.gov/vacode/54.1-3408.04/" TargetMode="External"/><Relationship Id="rId1519" Type="http://schemas.openxmlformats.org/officeDocument/2006/relationships/hyperlink" Target="http://lis.virginia.gov/cgi-bin/legp604.exe?081+ful+CHAP0618" TargetMode="External"/><Relationship Id="rId18" Type="http://schemas.openxmlformats.org/officeDocument/2006/relationships/hyperlink" Target="http://lis.virginia.gov/cgi-bin/legp604.exe?171+ful+CHAP0423" TargetMode="External"/><Relationship Id="rId528" Type="http://schemas.openxmlformats.org/officeDocument/2006/relationships/hyperlink" Target="http://lis.virginia.gov/cgi-bin/legp604.exe?961+ful+CHAP0158" TargetMode="External"/><Relationship Id="rId735" Type="http://schemas.openxmlformats.org/officeDocument/2006/relationships/hyperlink" Target="https://law.lis.virginia.gov/vacode/54.1-3041/" TargetMode="External"/><Relationship Id="rId942" Type="http://schemas.openxmlformats.org/officeDocument/2006/relationships/hyperlink" Target="http://lis.virginia.gov/cgi-bin/legp604.exe?121+ful+CHAP0173" TargetMode="External"/><Relationship Id="rId1158" Type="http://schemas.openxmlformats.org/officeDocument/2006/relationships/hyperlink" Target="https://law.lis.virginia.gov/vacode/2.2-4031/" TargetMode="External"/><Relationship Id="rId1365" Type="http://schemas.openxmlformats.org/officeDocument/2006/relationships/hyperlink" Target="https://law.lis.virginia.gov/vacode/53.1-133.03/" TargetMode="External"/><Relationship Id="rId1572" Type="http://schemas.openxmlformats.org/officeDocument/2006/relationships/hyperlink" Target="https://law.lis.virginia.gov/vacode/18.2-255/" TargetMode="External"/><Relationship Id="rId167" Type="http://schemas.openxmlformats.org/officeDocument/2006/relationships/hyperlink" Target="http://lis.virginia.gov/cgi-bin/legp604.exe?031+ful+CHAP0753" TargetMode="External"/><Relationship Id="rId374" Type="http://schemas.openxmlformats.org/officeDocument/2006/relationships/hyperlink" Target="http://lis.virginia.gov/cgi-bin/legp604.exe?181+ful+CHAP0776" TargetMode="External"/><Relationship Id="rId581" Type="http://schemas.openxmlformats.org/officeDocument/2006/relationships/hyperlink" Target="https://law.lis.virginia.gov/vacode/title54.1/chapter34/section54.1-2907.04/" TargetMode="External"/><Relationship Id="rId1018" Type="http://schemas.openxmlformats.org/officeDocument/2006/relationships/hyperlink" Target="http://law.lis.virginia.gov/vacode/54.1-111/" TargetMode="External"/><Relationship Id="rId1225" Type="http://schemas.openxmlformats.org/officeDocument/2006/relationships/hyperlink" Target="http://lis.virginia.gov/cgi-bin/legp604.exe?111+ful+CHAP0384" TargetMode="External"/><Relationship Id="rId1432" Type="http://schemas.openxmlformats.org/officeDocument/2006/relationships/hyperlink" Target="http://lis.virginia.gov/cgi-bin/legp604.exe?031+ful+CHAP0983" TargetMode="External"/><Relationship Id="rId71" Type="http://schemas.openxmlformats.org/officeDocument/2006/relationships/hyperlink" Target="http://lis.virginia.gov/cgi-bin/legp604.exe?201+ful+CHAP0028" TargetMode="External"/><Relationship Id="rId234" Type="http://schemas.openxmlformats.org/officeDocument/2006/relationships/hyperlink" Target="http://lis.virginia.gov/cgi-bin/legp604.exe?161+ful+CHAP0406" TargetMode="External"/><Relationship Id="rId679" Type="http://schemas.openxmlformats.org/officeDocument/2006/relationships/hyperlink" Target="http://lis.virginia.gov/cgi-bin/legp604.exe?151+ful+CHAP0302" TargetMode="External"/><Relationship Id="rId802" Type="http://schemas.openxmlformats.org/officeDocument/2006/relationships/hyperlink" Target="http://lis.virginia.gov/cgi-bin/legp604.exe?121+ful+CHAP0803" TargetMode="External"/><Relationship Id="rId886" Type="http://schemas.openxmlformats.org/officeDocument/2006/relationships/hyperlink" Target="https://law.lis.virginia.gov/vacode/32.1-162.3/" TargetMode="External"/><Relationship Id="rId2" Type="http://schemas.openxmlformats.org/officeDocument/2006/relationships/numbering" Target="numbering.xml"/><Relationship Id="rId29" Type="http://schemas.openxmlformats.org/officeDocument/2006/relationships/hyperlink" Target="http://lis.virginia.gov/cgi-bin/legp604.exe?991+ful+CHAP0834" TargetMode="External"/><Relationship Id="rId441" Type="http://schemas.openxmlformats.org/officeDocument/2006/relationships/hyperlink" Target="https://law.lis.virginia.gov/vacode/54.1-3223/" TargetMode="External"/><Relationship Id="rId539" Type="http://schemas.openxmlformats.org/officeDocument/2006/relationships/hyperlink" Target="http://lis.virginia.gov/cgi-bin/legp604.exe?001+ful+CHAP0935" TargetMode="External"/><Relationship Id="rId746" Type="http://schemas.openxmlformats.org/officeDocument/2006/relationships/hyperlink" Target="https://law.lis.virginia.gov/vacode/32.1-111.1/" TargetMode="External"/><Relationship Id="rId1071" Type="http://schemas.openxmlformats.org/officeDocument/2006/relationships/hyperlink" Target="http://lis.virginia.gov/cgi-bin/legp604.exe?161+ful+CHAP0221" TargetMode="External"/><Relationship Id="rId1169" Type="http://schemas.openxmlformats.org/officeDocument/2006/relationships/hyperlink" Target="http://lis.virginia.gov/cgi-bin/legp604.exe?201+ful+CHAP1278" TargetMode="External"/><Relationship Id="rId1376" Type="http://schemas.openxmlformats.org/officeDocument/2006/relationships/hyperlink" Target="https://law.lis.virginia.gov/vacode/63.2-1606/" TargetMode="External"/><Relationship Id="rId1583" Type="http://schemas.openxmlformats.org/officeDocument/2006/relationships/hyperlink" Target="http://lis.virginia.gov/cgi-bin/legp604.exe?201+ful+CHAP0846" TargetMode="External"/><Relationship Id="rId178" Type="http://schemas.openxmlformats.org/officeDocument/2006/relationships/hyperlink" Target="https://law.lis.virginia.gov/vacode/54.1-111/" TargetMode="External"/><Relationship Id="rId301" Type="http://schemas.openxmlformats.org/officeDocument/2006/relationships/hyperlink" Target="http://lis.virginia.gov/cgi-bin/legp604.exe?091+ful+CHAP0158" TargetMode="External"/><Relationship Id="rId953" Type="http://schemas.openxmlformats.org/officeDocument/2006/relationships/hyperlink" Target="http://lis.virginia.gov/cgi-bin/legp604.exe?181+ful+CHAP0376" TargetMode="External"/><Relationship Id="rId1029" Type="http://schemas.openxmlformats.org/officeDocument/2006/relationships/hyperlink" Target="http://law.lis.virginia.gov/vacode/54.1-3410.2/" TargetMode="External"/><Relationship Id="rId1236" Type="http://schemas.openxmlformats.org/officeDocument/2006/relationships/hyperlink" Target="http://lis.virginia.gov/cgi-bin/legp604.exe?161+ful+CHAP0112" TargetMode="External"/><Relationship Id="rId82" Type="http://schemas.openxmlformats.org/officeDocument/2006/relationships/hyperlink" Target="http://law.lis.virginia.gov/vacode/2.2-4020/" TargetMode="External"/><Relationship Id="rId385" Type="http://schemas.openxmlformats.org/officeDocument/2006/relationships/hyperlink" Target="https://law.lis.virginia.gov/vacode/54.1-3303/" TargetMode="External"/><Relationship Id="rId592" Type="http://schemas.openxmlformats.org/officeDocument/2006/relationships/hyperlink" Target="https://law.lis.virginia.gov/vacode/22.1-19/" TargetMode="External"/><Relationship Id="rId606" Type="http://schemas.openxmlformats.org/officeDocument/2006/relationships/hyperlink" Target="https://law.lis.virginia.gov/vacode/32.1-46.02/" TargetMode="External"/><Relationship Id="rId813" Type="http://schemas.openxmlformats.org/officeDocument/2006/relationships/hyperlink" Target="http://lis.virginia.gov/cgi-bin/legp604.exe?131+ful+CHAP0359" TargetMode="External"/><Relationship Id="rId1443" Type="http://schemas.openxmlformats.org/officeDocument/2006/relationships/hyperlink" Target="http://lis.virginia.gov/cgi-bin/legp604.exe?051+ful+CHAP0101" TargetMode="External"/><Relationship Id="rId1650" Type="http://schemas.openxmlformats.org/officeDocument/2006/relationships/hyperlink" Target="http://lis.virginia.gov/cgi-bin/legp604.exe?141+ful+CHAP0101" TargetMode="External"/><Relationship Id="rId245" Type="http://schemas.openxmlformats.org/officeDocument/2006/relationships/hyperlink" Target="http://lis.virginia.gov/cgi-bin/legp604.exe?151+ful+CHAP0517" TargetMode="External"/><Relationship Id="rId452" Type="http://schemas.openxmlformats.org/officeDocument/2006/relationships/hyperlink" Target="http://lis.virginia.gov/cgi-bin/legp604.exe?961+ful+CHAP0158" TargetMode="External"/><Relationship Id="rId897" Type="http://schemas.openxmlformats.org/officeDocument/2006/relationships/hyperlink" Target="https://law.lis.virginia.gov/vacode/2.2-3700/" TargetMode="External"/><Relationship Id="rId1082" Type="http://schemas.openxmlformats.org/officeDocument/2006/relationships/hyperlink" Target="http://lis.virginia.gov/cgi-bin/legp604.exe?181+ful+CHAP0096" TargetMode="External"/><Relationship Id="rId1303" Type="http://schemas.openxmlformats.org/officeDocument/2006/relationships/hyperlink" Target="http://law.lis.virginia.gov/vacode/54.1-3457/" TargetMode="External"/><Relationship Id="rId1510" Type="http://schemas.openxmlformats.org/officeDocument/2006/relationships/hyperlink" Target="http://lis.virginia.gov/cgi-bin/legp604.exe?041+ful+CHAP0461" TargetMode="External"/><Relationship Id="rId105" Type="http://schemas.openxmlformats.org/officeDocument/2006/relationships/hyperlink" Target="https://law.lis.virginia.gov/vacode/18.2-247/" TargetMode="External"/><Relationship Id="rId312" Type="http://schemas.openxmlformats.org/officeDocument/2006/relationships/hyperlink" Target="http://lis.virginia.gov/cgi-bin/legp604.exe?161+ful+CHAP0406" TargetMode="External"/><Relationship Id="rId757" Type="http://schemas.openxmlformats.org/officeDocument/2006/relationships/hyperlink" Target="http://lis.virginia.gov/cgi-bin/legp604.exe?961+ful+CHAP0158" TargetMode="External"/><Relationship Id="rId964" Type="http://schemas.openxmlformats.org/officeDocument/2006/relationships/hyperlink" Target="http://lis.virginia.gov/cgi-bin/legp604.exe?981+ful+CHAP0490" TargetMode="External"/><Relationship Id="rId1387" Type="http://schemas.openxmlformats.org/officeDocument/2006/relationships/hyperlink" Target="https://law.lis.virginia.gov/vacode/16.1-335/" TargetMode="External"/><Relationship Id="rId1594" Type="http://schemas.openxmlformats.org/officeDocument/2006/relationships/hyperlink" Target="http://law.lis.virginia.gov/vacode/54.1-3400/" TargetMode="External"/><Relationship Id="rId1608" Type="http://schemas.openxmlformats.org/officeDocument/2006/relationships/hyperlink" Target="http://law.lis.virginia.gov/vacode/54.1-3400/" TargetMode="External"/><Relationship Id="rId93" Type="http://schemas.openxmlformats.org/officeDocument/2006/relationships/hyperlink" Target="http://lis.virginia.gov/cgi-bin/legp604.exe?031+ful+CHAP0762" TargetMode="External"/><Relationship Id="rId189" Type="http://schemas.openxmlformats.org/officeDocument/2006/relationships/hyperlink" Target="https://law.lis.virginia.gov/vacode/54.1-3303/" TargetMode="External"/><Relationship Id="rId396" Type="http://schemas.openxmlformats.org/officeDocument/2006/relationships/hyperlink" Target="https://law.lis.virginia.gov/vacode/54.1-3408/" TargetMode="External"/><Relationship Id="rId617" Type="http://schemas.openxmlformats.org/officeDocument/2006/relationships/hyperlink" Target="http://lis.virginia.gov/cgi-bin/legp604.exe?951+ful+CHAP0529" TargetMode="External"/><Relationship Id="rId824" Type="http://schemas.openxmlformats.org/officeDocument/2006/relationships/hyperlink" Target="http://lis.virginia.gov/cgi-bin/legp604.exe?151+ful+CHAP0752" TargetMode="External"/><Relationship Id="rId1247" Type="http://schemas.openxmlformats.org/officeDocument/2006/relationships/hyperlink" Target="http://lis.virginia.gov/cgi-bin/legp604.exe?212+ful+CHAP0073" TargetMode="External"/><Relationship Id="rId1454" Type="http://schemas.openxmlformats.org/officeDocument/2006/relationships/hyperlink" Target="http://lis.virginia.gov/cgi-bin/legp604.exe?091+ful+CHAP0813" TargetMode="External"/><Relationship Id="rId1661" Type="http://schemas.openxmlformats.org/officeDocument/2006/relationships/fontTable" Target="fontTable.xml"/><Relationship Id="rId256" Type="http://schemas.openxmlformats.org/officeDocument/2006/relationships/hyperlink" Target="https://law.lis.virginia.gov/vacode/2.2-3705.5/" TargetMode="External"/><Relationship Id="rId463" Type="http://schemas.openxmlformats.org/officeDocument/2006/relationships/hyperlink" Target="http://lis.virginia.gov/cgi-bin/legp604.exe?101+ful+CHAP0074" TargetMode="External"/><Relationship Id="rId670" Type="http://schemas.openxmlformats.org/officeDocument/2006/relationships/hyperlink" Target="http://lis.virginia.gov/cgi-bin/legp604.exe?131+ful+CHAP0191" TargetMode="External"/><Relationship Id="rId1093" Type="http://schemas.openxmlformats.org/officeDocument/2006/relationships/hyperlink" Target="http://law.lis.virginia.gov/vacode/54.1-3401/" TargetMode="External"/><Relationship Id="rId1107" Type="http://schemas.openxmlformats.org/officeDocument/2006/relationships/hyperlink" Target="http://lis.virginia.gov/cgi-bin/legp604.exe?091+ful+CHAP0813" TargetMode="External"/><Relationship Id="rId1314" Type="http://schemas.openxmlformats.org/officeDocument/2006/relationships/hyperlink" Target="https://law.lis.virginia.gov/vacode/18.2-265.3/" TargetMode="External"/><Relationship Id="rId1521" Type="http://schemas.openxmlformats.org/officeDocument/2006/relationships/hyperlink" Target="http://lis.virginia.gov/cgi-bin/legp604.exe?121+ful+CHAP0219" TargetMode="External"/><Relationship Id="rId116" Type="http://schemas.openxmlformats.org/officeDocument/2006/relationships/hyperlink" Target="http://lis.virginia.gov/cgi-bin/legp604.exe?991+ful+CHAP0888" TargetMode="External"/><Relationship Id="rId323" Type="http://schemas.openxmlformats.org/officeDocument/2006/relationships/hyperlink" Target="http://law.lis.virginia.gov/vacode/54.1-3400/" TargetMode="External"/><Relationship Id="rId530" Type="http://schemas.openxmlformats.org/officeDocument/2006/relationships/hyperlink" Target="http://lis.virginia.gov/cgi-bin/legp604.exe?961+ful+CHAP0408" TargetMode="External"/><Relationship Id="rId768" Type="http://schemas.openxmlformats.org/officeDocument/2006/relationships/hyperlink" Target="http://lis.virginia.gov/cgi-bin/legp604.exe?001+ful+CHAP0135" TargetMode="External"/><Relationship Id="rId975" Type="http://schemas.openxmlformats.org/officeDocument/2006/relationships/hyperlink" Target="http://lis.virginia.gov/cgi-bin/legp604.exe?021+ful+CHAP0411" TargetMode="External"/><Relationship Id="rId1160" Type="http://schemas.openxmlformats.org/officeDocument/2006/relationships/hyperlink" Target="https://law.lis.virginia.gov/vacode/2.2-4014/" TargetMode="External"/><Relationship Id="rId1398" Type="http://schemas.openxmlformats.org/officeDocument/2006/relationships/hyperlink" Target="https://law.lis.virginia.gov/vacode/32.1-122.10:001/" TargetMode="External"/><Relationship Id="rId1619" Type="http://schemas.openxmlformats.org/officeDocument/2006/relationships/hyperlink" Target="http://law.lis.virginia.gov/vacode/2.2-4002/" TargetMode="External"/><Relationship Id="rId20" Type="http://schemas.openxmlformats.org/officeDocument/2006/relationships/hyperlink" Target="http://lis.virginia.gov/cgi-bin/legp604.exe?181+ful+CHAP0381" TargetMode="External"/><Relationship Id="rId628" Type="http://schemas.openxmlformats.org/officeDocument/2006/relationships/hyperlink" Target="http://lis.virginia.gov/cgi-bin/legp604.exe?981+ful+CHAP0112" TargetMode="External"/><Relationship Id="rId835" Type="http://schemas.openxmlformats.org/officeDocument/2006/relationships/hyperlink" Target="http://lis.virginia.gov/cgi-bin/legp604.exe?181+ful+CHAP0062" TargetMode="External"/><Relationship Id="rId1258" Type="http://schemas.openxmlformats.org/officeDocument/2006/relationships/hyperlink" Target="http://lis.virginia.gov/cgi-bin/legp604.exe?001+ful+CHAP0135" TargetMode="External"/><Relationship Id="rId1465" Type="http://schemas.openxmlformats.org/officeDocument/2006/relationships/hyperlink" Target="http://lis.virginia.gov/cgi-bin/legp604.exe?111+ful+CHAP0798" TargetMode="External"/><Relationship Id="rId267" Type="http://schemas.openxmlformats.org/officeDocument/2006/relationships/hyperlink" Target="https://law.lis.virginia.gov/vacode/18.2-247/" TargetMode="External"/><Relationship Id="rId474" Type="http://schemas.openxmlformats.org/officeDocument/2006/relationships/hyperlink" Target="http://lis.virginia.gov/cgi-bin/legp604.exe?212+ful+CHAP0200" TargetMode="External"/><Relationship Id="rId1020" Type="http://schemas.openxmlformats.org/officeDocument/2006/relationships/hyperlink" Target="http://lis.virginia.gov/cgi-bin/legp604.exe?981+ful+CHAP0470" TargetMode="External"/><Relationship Id="rId1118" Type="http://schemas.openxmlformats.org/officeDocument/2006/relationships/hyperlink" Target="https://law.lis.virginia.gov/vacode/38.2-3407.15:4/" TargetMode="External"/><Relationship Id="rId1325" Type="http://schemas.openxmlformats.org/officeDocument/2006/relationships/hyperlink" Target="https://law.lis.virginia.gov/vacode/54.1-3408/" TargetMode="External"/><Relationship Id="rId1532" Type="http://schemas.openxmlformats.org/officeDocument/2006/relationships/hyperlink" Target="http://lis.virginia.gov/cgi-bin/legp604.exe?001+ful+CHAP0819" TargetMode="External"/><Relationship Id="rId127" Type="http://schemas.openxmlformats.org/officeDocument/2006/relationships/hyperlink" Target="http://lis.virginia.gov/cgi-bin/legp604.exe?171+ful+CHAP0616" TargetMode="External"/><Relationship Id="rId681" Type="http://schemas.openxmlformats.org/officeDocument/2006/relationships/hyperlink" Target="http://lis.virginia.gov/cgi-bin/legp604.exe?151+ful+CHAP0502" TargetMode="External"/><Relationship Id="rId779" Type="http://schemas.openxmlformats.org/officeDocument/2006/relationships/hyperlink" Target="http://lis.virginia.gov/cgi-bin/legp604.exe?051+ful+CHAP0113" TargetMode="External"/><Relationship Id="rId902" Type="http://schemas.openxmlformats.org/officeDocument/2006/relationships/hyperlink" Target="http://lis.virginia.gov/cgi-bin/legp604.exe?181+ful+CHAP0246" TargetMode="External"/><Relationship Id="rId986" Type="http://schemas.openxmlformats.org/officeDocument/2006/relationships/hyperlink" Target="https://law.lis.virginia.gov/vacode/54.1-3422/" TargetMode="External"/><Relationship Id="rId31" Type="http://schemas.openxmlformats.org/officeDocument/2006/relationships/hyperlink" Target="http://lis.virginia.gov/cgi-bin/legp604.exe?001+ful+CHAP0618" TargetMode="External"/><Relationship Id="rId334" Type="http://schemas.openxmlformats.org/officeDocument/2006/relationships/hyperlink" Target="https://law.lis.virginia.gov/vacode/54.1-3401/" TargetMode="External"/><Relationship Id="rId541" Type="http://schemas.openxmlformats.org/officeDocument/2006/relationships/hyperlink" Target="http://lis.virginia.gov/cgi-bin/legp604.exe?031+ful+CHAP0639" TargetMode="External"/><Relationship Id="rId639" Type="http://schemas.openxmlformats.org/officeDocument/2006/relationships/hyperlink" Target="http://lis.virginia.gov/cgi-bin/legp604.exe?031+ful+CHAP0995" TargetMode="External"/><Relationship Id="rId1171" Type="http://schemas.openxmlformats.org/officeDocument/2006/relationships/hyperlink" Target="http://lis.virginia.gov/cgi-bin/legp604.exe?212+ful+CHAP0227" TargetMode="External"/><Relationship Id="rId1269" Type="http://schemas.openxmlformats.org/officeDocument/2006/relationships/hyperlink" Target="http://lis.virginia.gov/cgi-bin/legp604.exe?981+ful+CHAP0105" TargetMode="External"/><Relationship Id="rId1476" Type="http://schemas.openxmlformats.org/officeDocument/2006/relationships/hyperlink" Target="http://lis.virginia.gov/cgi-bin/legp604.exe?181+ful+CHAP0165" TargetMode="External"/><Relationship Id="rId180" Type="http://schemas.openxmlformats.org/officeDocument/2006/relationships/hyperlink" Target="https://law.lis.virginia.gov/vacode/19.2-72/" TargetMode="External"/><Relationship Id="rId278" Type="http://schemas.openxmlformats.org/officeDocument/2006/relationships/hyperlink" Target="http://lis.virginia.gov/cgi-bin/legp604.exe?141+ful+CHAP0012" TargetMode="External"/><Relationship Id="rId401" Type="http://schemas.openxmlformats.org/officeDocument/2006/relationships/hyperlink" Target="https://law.lis.virginia.gov/vacode/54.1-3204/" TargetMode="External"/><Relationship Id="rId846" Type="http://schemas.openxmlformats.org/officeDocument/2006/relationships/hyperlink" Target="http://lis.virginia.gov/cgi-bin/legp604.exe?201+ful+CHAP0560" TargetMode="External"/><Relationship Id="rId1031" Type="http://schemas.openxmlformats.org/officeDocument/2006/relationships/hyperlink" Target="http://law.lis.virginia.gov/vacode/54.1-3303/" TargetMode="External"/><Relationship Id="rId1129" Type="http://schemas.openxmlformats.org/officeDocument/2006/relationships/hyperlink" Target="http://lis.virginia.gov/cgi-bin/legp604.exe?151+ful+CHAP0656" TargetMode="External"/><Relationship Id="rId485" Type="http://schemas.openxmlformats.org/officeDocument/2006/relationships/hyperlink" Target="http://lis.virginia.gov/cgi-bin/legp604.exe?212+ful+CHAP0214" TargetMode="External"/><Relationship Id="rId692" Type="http://schemas.openxmlformats.org/officeDocument/2006/relationships/hyperlink" Target="http://lis.virginia.gov/cgi-bin/legp604.exe?171+ful+CHAP0174" TargetMode="External"/><Relationship Id="rId706" Type="http://schemas.openxmlformats.org/officeDocument/2006/relationships/hyperlink" Target="http://lis.virginia.gov/cgi-bin/legp604.exe?201+ful+CHAP0460" TargetMode="External"/><Relationship Id="rId913" Type="http://schemas.openxmlformats.org/officeDocument/2006/relationships/hyperlink" Target="http://lis.virginia.gov/cgi-bin/legp604.exe?212+ful+CHAP0227" TargetMode="External"/><Relationship Id="rId1336" Type="http://schemas.openxmlformats.org/officeDocument/2006/relationships/hyperlink" Target="https://law.lis.virginia.gov/vacode/8.01-413/" TargetMode="External"/><Relationship Id="rId1543" Type="http://schemas.openxmlformats.org/officeDocument/2006/relationships/hyperlink" Target="http://law.lis.virginia.gov/vacode/53.1-1/" TargetMode="External"/><Relationship Id="rId42" Type="http://schemas.openxmlformats.org/officeDocument/2006/relationships/hyperlink" Target="http://law.lis.virginia.gov/vacode/8.01-413/" TargetMode="External"/><Relationship Id="rId138" Type="http://schemas.openxmlformats.org/officeDocument/2006/relationships/hyperlink" Target="https://law.lis.virginia.gov/vacode/32.1-137/" TargetMode="External"/><Relationship Id="rId345" Type="http://schemas.openxmlformats.org/officeDocument/2006/relationships/hyperlink" Target="https://law.lis.virginia.gov/vacode/54.1-3400/" TargetMode="External"/><Relationship Id="rId552" Type="http://schemas.openxmlformats.org/officeDocument/2006/relationships/hyperlink" Target="http://lis.virginia.gov/cgi-bin/legp604.exe?141+ful+CHAP0719" TargetMode="External"/><Relationship Id="rId997" Type="http://schemas.openxmlformats.org/officeDocument/2006/relationships/hyperlink" Target="http://lis.virginia.gov/cgi-bin/legp604.exe?171+ful+CHAP0058" TargetMode="External"/><Relationship Id="rId1182" Type="http://schemas.openxmlformats.org/officeDocument/2006/relationships/hyperlink" Target="http://lis.virginia.gov/cgi-bin/legp604.exe?181+ful+CHAP0567" TargetMode="External"/><Relationship Id="rId1403" Type="http://schemas.openxmlformats.org/officeDocument/2006/relationships/hyperlink" Target="https://law.lis.virginia.gov/vacode/32.1-116.1/" TargetMode="External"/><Relationship Id="rId1610" Type="http://schemas.openxmlformats.org/officeDocument/2006/relationships/hyperlink" Target="http://lis.virginia.gov/cgi-bin/legp604.exe?121+ful+CHAP0160" TargetMode="External"/><Relationship Id="rId191" Type="http://schemas.openxmlformats.org/officeDocument/2006/relationships/hyperlink" Target="http://lis.virginia.gov/cgi-bin/legp604.exe?021+ful+CHAP0481" TargetMode="External"/><Relationship Id="rId205" Type="http://schemas.openxmlformats.org/officeDocument/2006/relationships/hyperlink" Target="http://lis.virginia.gov/cgi-bin/legp604.exe?051+ful+CHAP0637" TargetMode="External"/><Relationship Id="rId412" Type="http://schemas.openxmlformats.org/officeDocument/2006/relationships/hyperlink" Target="http://lis.virginia.gov/cgi-bin/legp604.exe?021+ful+CHAP0707" TargetMode="External"/><Relationship Id="rId857" Type="http://schemas.openxmlformats.org/officeDocument/2006/relationships/hyperlink" Target="https://law.lis.virginia.gov/vacode/54.1-3408/" TargetMode="External"/><Relationship Id="rId1042" Type="http://schemas.openxmlformats.org/officeDocument/2006/relationships/hyperlink" Target="http://lis.virginia.gov/cgi-bin/legp604.exe?081+ful+CHAP0079" TargetMode="External"/><Relationship Id="rId1487" Type="http://schemas.openxmlformats.org/officeDocument/2006/relationships/hyperlink" Target="http://lis.virginia.gov/cgi-bin/legp604.exe?991+ful+CHAP0722" TargetMode="External"/><Relationship Id="rId289" Type="http://schemas.openxmlformats.org/officeDocument/2006/relationships/hyperlink" Target="http://lis.virginia.gov/cgi-bin/legp604.exe?191+ful+CHAP0679" TargetMode="External"/><Relationship Id="rId496" Type="http://schemas.openxmlformats.org/officeDocument/2006/relationships/hyperlink" Target="http://lis.virginia.gov/cgi-bin/legp604.exe?212+ful+CHAP0344" TargetMode="External"/><Relationship Id="rId717" Type="http://schemas.openxmlformats.org/officeDocument/2006/relationships/hyperlink" Target="http://lis.virginia.gov/cgi-bin/legp604.exe?212+ful+CHAP0201" TargetMode="External"/><Relationship Id="rId924" Type="http://schemas.openxmlformats.org/officeDocument/2006/relationships/hyperlink" Target="https://law.lis.virginia.gov/vacode/54.1-3303/" TargetMode="External"/><Relationship Id="rId1347" Type="http://schemas.openxmlformats.org/officeDocument/2006/relationships/hyperlink" Target="https://law.lis.virginia.gov/vacode/8.01-413/" TargetMode="External"/><Relationship Id="rId1554" Type="http://schemas.openxmlformats.org/officeDocument/2006/relationships/hyperlink" Target="https://law.lis.virginia.gov/vacode/9.1-101/" TargetMode="External"/><Relationship Id="rId53" Type="http://schemas.openxmlformats.org/officeDocument/2006/relationships/hyperlink" Target="http://lis.virginia.gov/cgi-bin/legp604.exe?031+ful+CHAP0762" TargetMode="External"/><Relationship Id="rId149" Type="http://schemas.openxmlformats.org/officeDocument/2006/relationships/hyperlink" Target="http://lis.virginia.gov/cgi-bin/legp604.exe?171+ful+CHAP0418" TargetMode="External"/><Relationship Id="rId356" Type="http://schemas.openxmlformats.org/officeDocument/2006/relationships/hyperlink" Target="http://lis.virginia.gov/cgi-bin/legp604.exe?061+ful+CHAP0494" TargetMode="External"/><Relationship Id="rId563" Type="http://schemas.openxmlformats.org/officeDocument/2006/relationships/hyperlink" Target="http://lis.virginia.gov/cgi-bin/legp604.exe?181+ful+CHAP0690" TargetMode="External"/><Relationship Id="rId770" Type="http://schemas.openxmlformats.org/officeDocument/2006/relationships/hyperlink" Target="http://lis.virginia.gov/cgi-bin/legp604.exe?001+ful+CHAP0861" TargetMode="External"/><Relationship Id="rId1193" Type="http://schemas.openxmlformats.org/officeDocument/2006/relationships/hyperlink" Target="https://law.lis.virginia.gov/vacode/18.2-248/" TargetMode="External"/><Relationship Id="rId1207" Type="http://schemas.openxmlformats.org/officeDocument/2006/relationships/hyperlink" Target="http://lis.virginia.gov/cgi-bin/legp604.exe?961+ful+CHAP0408" TargetMode="External"/><Relationship Id="rId1414" Type="http://schemas.openxmlformats.org/officeDocument/2006/relationships/hyperlink" Target="https://law.lis.virginia.gov/vacode/8.01-400.2/" TargetMode="External"/><Relationship Id="rId1621" Type="http://schemas.openxmlformats.org/officeDocument/2006/relationships/hyperlink" Target="http://lis.virginia.gov/cgi-bin/legp604.exe?121+ful+CHAP0252" TargetMode="External"/><Relationship Id="rId216" Type="http://schemas.openxmlformats.org/officeDocument/2006/relationships/hyperlink" Target="http://lis.virginia.gov/cgi-bin/legp604.exe?121+ful+CHAP0071" TargetMode="External"/><Relationship Id="rId423" Type="http://schemas.openxmlformats.org/officeDocument/2006/relationships/hyperlink" Target="https://law.lis.virginia.gov/vacode/54.1-2957.01/" TargetMode="External"/><Relationship Id="rId868" Type="http://schemas.openxmlformats.org/officeDocument/2006/relationships/hyperlink" Target="http://lis.virginia.gov/cgi-bin/legp604.exe?001+ful+CHAP0878" TargetMode="External"/><Relationship Id="rId1053" Type="http://schemas.openxmlformats.org/officeDocument/2006/relationships/hyperlink" Target="http://lis.virginia.gov/cgi-bin/legp604.exe?081+ful+CHAP0320" TargetMode="External"/><Relationship Id="rId1260" Type="http://schemas.openxmlformats.org/officeDocument/2006/relationships/hyperlink" Target="http://lis.virginia.gov/cgi-bin/legp604.exe?031+ful+CHAP0640" TargetMode="External"/><Relationship Id="rId1498" Type="http://schemas.openxmlformats.org/officeDocument/2006/relationships/hyperlink" Target="http://law.lis.virginia.gov/vacode/32.1-11.7/" TargetMode="External"/><Relationship Id="rId630" Type="http://schemas.openxmlformats.org/officeDocument/2006/relationships/hyperlink" Target="http://lis.virginia.gov/cgi-bin/legp604.exe?001+ful+CHAP0135" TargetMode="External"/><Relationship Id="rId728" Type="http://schemas.openxmlformats.org/officeDocument/2006/relationships/hyperlink" Target="https://law.lis.virginia.gov/vacode/22.1-1/" TargetMode="External"/><Relationship Id="rId935" Type="http://schemas.openxmlformats.org/officeDocument/2006/relationships/hyperlink" Target="http://law.lis.virginia.gov/vacode/54.1-3301/" TargetMode="External"/><Relationship Id="rId1358" Type="http://schemas.openxmlformats.org/officeDocument/2006/relationships/hyperlink" Target="https://law.lis.virginia.gov/vacode/32.1-276.5/" TargetMode="External"/><Relationship Id="rId1565" Type="http://schemas.openxmlformats.org/officeDocument/2006/relationships/hyperlink" Target="http://law.lis.virginia.gov/vacode/18.2-248.1/" TargetMode="External"/><Relationship Id="rId64" Type="http://schemas.openxmlformats.org/officeDocument/2006/relationships/hyperlink" Target="http://lis.virginia.gov/cgi-bin/legp604.exe?061+ful+CHAP0631" TargetMode="External"/><Relationship Id="rId367" Type="http://schemas.openxmlformats.org/officeDocument/2006/relationships/hyperlink" Target="https://law.lis.virginia.gov/vacode/54.1-3303.1/" TargetMode="External"/><Relationship Id="rId574" Type="http://schemas.openxmlformats.org/officeDocument/2006/relationships/hyperlink" Target="http://lis.virginia.gov/cgi-bin/legp604.exe?051+ful+CHAP0868" TargetMode="External"/><Relationship Id="rId1120" Type="http://schemas.openxmlformats.org/officeDocument/2006/relationships/hyperlink" Target="https://law.lis.virginia.gov/vacode/32.1-23.3/" TargetMode="External"/><Relationship Id="rId1218" Type="http://schemas.openxmlformats.org/officeDocument/2006/relationships/hyperlink" Target="http://lis.virginia.gov/cgi-bin/legp604.exe?941+ful+CHAP0763" TargetMode="External"/><Relationship Id="rId1425" Type="http://schemas.openxmlformats.org/officeDocument/2006/relationships/hyperlink" Target="http://lis.virginia.gov/cgi-bin/legp604.exe?011+ful+CHAP0671" TargetMode="External"/><Relationship Id="rId227" Type="http://schemas.openxmlformats.org/officeDocument/2006/relationships/hyperlink" Target="https://law.lis.virginia.gov/vacode/54.1-3408/" TargetMode="External"/><Relationship Id="rId781" Type="http://schemas.openxmlformats.org/officeDocument/2006/relationships/hyperlink" Target="http://lis.virginia.gov/cgi-bin/legp604.exe?051+ful+CHAP0924" TargetMode="External"/><Relationship Id="rId879" Type="http://schemas.openxmlformats.org/officeDocument/2006/relationships/hyperlink" Target="http://lis.virginia.gov/cgi-bin/legp604.exe?171+ful+CHAP0416" TargetMode="External"/><Relationship Id="rId1632" Type="http://schemas.openxmlformats.org/officeDocument/2006/relationships/hyperlink" Target="http://law.lis.virginia.gov/vacode/2.2-4000/" TargetMode="External"/><Relationship Id="rId434" Type="http://schemas.openxmlformats.org/officeDocument/2006/relationships/hyperlink" Target="https://law.lis.virginia.gov/vacode/18.2-248/" TargetMode="External"/><Relationship Id="rId641" Type="http://schemas.openxmlformats.org/officeDocument/2006/relationships/hyperlink" Target="http://lis.virginia.gov/cgi-bin/legp604.exe?051+ful+CHAP0113" TargetMode="External"/><Relationship Id="rId739" Type="http://schemas.openxmlformats.org/officeDocument/2006/relationships/hyperlink" Target="https://law.lis.virginia.gov/vacode/32.1-42.1/" TargetMode="External"/><Relationship Id="rId1064" Type="http://schemas.openxmlformats.org/officeDocument/2006/relationships/hyperlink" Target="http://lis.virginia.gov/cgi-bin/legp604.exe?081+ful+CHAP0618" TargetMode="External"/><Relationship Id="rId1271" Type="http://schemas.openxmlformats.org/officeDocument/2006/relationships/hyperlink" Target="http://lis.virginia.gov/cgi-bin/legp604.exe?001+ful+CHAP0135" TargetMode="External"/><Relationship Id="rId1369" Type="http://schemas.openxmlformats.org/officeDocument/2006/relationships/hyperlink" Target="https://law.lis.virginia.gov/vacode/54.1-2403.3/" TargetMode="External"/><Relationship Id="rId1576" Type="http://schemas.openxmlformats.org/officeDocument/2006/relationships/hyperlink" Target="http://lis.virginia.gov/cgi-bin/legp604.exe?212+ful+CHAP0550" TargetMode="External"/><Relationship Id="rId280" Type="http://schemas.openxmlformats.org/officeDocument/2006/relationships/hyperlink" Target="http://lis.virginia.gov/cgi-bin/legp604.exe?151+ful+CHAP0118" TargetMode="External"/><Relationship Id="rId501" Type="http://schemas.openxmlformats.org/officeDocument/2006/relationships/hyperlink" Target="http://lis.virginia.gov/cgi-bin/legp604.exe?201+ful+CHAP0237" TargetMode="External"/><Relationship Id="rId946" Type="http://schemas.openxmlformats.org/officeDocument/2006/relationships/hyperlink" Target="http://lis.virginia.gov/cgi-bin/legp604.exe?161+ful+CHAP0221" TargetMode="External"/><Relationship Id="rId1131" Type="http://schemas.openxmlformats.org/officeDocument/2006/relationships/hyperlink" Target="http://law.lis.virginia.gov/vacode/54.1-3442.2/" TargetMode="External"/><Relationship Id="rId1229" Type="http://schemas.openxmlformats.org/officeDocument/2006/relationships/hyperlink" Target="http://lis.virginia.gov/cgi-bin/legp604.exe?131+ful+CHAP0295" TargetMode="External"/><Relationship Id="rId75" Type="http://schemas.openxmlformats.org/officeDocument/2006/relationships/hyperlink" Target="http://law.lis.virginia.gov/vacode/54.1-2500/" TargetMode="External"/><Relationship Id="rId140" Type="http://schemas.openxmlformats.org/officeDocument/2006/relationships/hyperlink" Target="http://lis.virginia.gov/cgi-bin/legp604.exe?941+ful+CHAP0234" TargetMode="External"/><Relationship Id="rId378" Type="http://schemas.openxmlformats.org/officeDocument/2006/relationships/hyperlink" Target="http://lis.virginia.gov/cgi-bin/legp604.exe?212+ful+CHAP0214" TargetMode="External"/><Relationship Id="rId585" Type="http://schemas.openxmlformats.org/officeDocument/2006/relationships/hyperlink" Target="https://law.lis.virginia.gov/vacode/22.1-319/" TargetMode="External"/><Relationship Id="rId792" Type="http://schemas.openxmlformats.org/officeDocument/2006/relationships/hyperlink" Target="http://lis.virginia.gov/cgi-bin/legp604.exe?091+ful+CHAP0048" TargetMode="External"/><Relationship Id="rId806" Type="http://schemas.openxmlformats.org/officeDocument/2006/relationships/hyperlink" Target="http://lis.virginia.gov/cgi-bin/legp604.exe?131+ful+CHAP0132" TargetMode="External"/><Relationship Id="rId1436" Type="http://schemas.openxmlformats.org/officeDocument/2006/relationships/hyperlink" Target="http://lis.virginia.gov/cgi-bin/legp604.exe?041+ful+CHAP0066" TargetMode="External"/><Relationship Id="rId1643" Type="http://schemas.openxmlformats.org/officeDocument/2006/relationships/hyperlink" Target="http://lis.virginia.gov/cgi-bin/legp604.exe?121+ful+CHAP0252" TargetMode="External"/><Relationship Id="rId6" Type="http://schemas.openxmlformats.org/officeDocument/2006/relationships/footnotes" Target="footnotes.xml"/><Relationship Id="rId238" Type="http://schemas.openxmlformats.org/officeDocument/2006/relationships/hyperlink" Target="http://lis.virginia.gov/cgi-bin/legp604.exe?181+ful+CHAP0106" TargetMode="External"/><Relationship Id="rId445" Type="http://schemas.openxmlformats.org/officeDocument/2006/relationships/hyperlink" Target="https://law.lis.virginia.gov/vacode/54.1-3455/" TargetMode="External"/><Relationship Id="rId652" Type="http://schemas.openxmlformats.org/officeDocument/2006/relationships/hyperlink" Target="http://lis.virginia.gov/cgi-bin/legp604.exe?081+ful+CHAP0085" TargetMode="External"/><Relationship Id="rId1075" Type="http://schemas.openxmlformats.org/officeDocument/2006/relationships/hyperlink" Target="http://lis.virginia.gov/cgi-bin/legp604.exe?161+ful+CHAP0221" TargetMode="External"/><Relationship Id="rId1282" Type="http://schemas.openxmlformats.org/officeDocument/2006/relationships/hyperlink" Target="http://lis.virginia.gov/cgi-bin/legp604.exe?061+ful+CHAP0346" TargetMode="External"/><Relationship Id="rId1503" Type="http://schemas.openxmlformats.org/officeDocument/2006/relationships/hyperlink" Target="http://law.lis.virginia.gov/vacode/17.1-805/" TargetMode="External"/><Relationship Id="rId291" Type="http://schemas.openxmlformats.org/officeDocument/2006/relationships/hyperlink" Target="http://lis.virginia.gov/cgi-bin/legp604.exe?201+ful+CHAP1067" TargetMode="External"/><Relationship Id="rId305" Type="http://schemas.openxmlformats.org/officeDocument/2006/relationships/hyperlink" Target="http://lis.virginia.gov/cgi-bin/legp604.exe?141+ful+CHAP0072" TargetMode="External"/><Relationship Id="rId512" Type="http://schemas.openxmlformats.org/officeDocument/2006/relationships/hyperlink" Target="https://law.lis.virginia.gov/vacode/3.2-4112/" TargetMode="External"/><Relationship Id="rId957" Type="http://schemas.openxmlformats.org/officeDocument/2006/relationships/hyperlink" Target="http://lis.virginia.gov/cgi-bin/legp604.exe?201+ful+CHAP0739" TargetMode="External"/><Relationship Id="rId1142" Type="http://schemas.openxmlformats.org/officeDocument/2006/relationships/hyperlink" Target="https://law.lis.virginia.gov/vacode/18.2-369/" TargetMode="External"/><Relationship Id="rId1587" Type="http://schemas.openxmlformats.org/officeDocument/2006/relationships/hyperlink" Target="http://law.lis.virginia.gov/vacode/54.1-3452/" TargetMode="External"/><Relationship Id="rId86" Type="http://schemas.openxmlformats.org/officeDocument/2006/relationships/hyperlink" Target="http://law.lis.virginia.gov/vacode/54.1-2400.2/" TargetMode="External"/><Relationship Id="rId151" Type="http://schemas.openxmlformats.org/officeDocument/2006/relationships/hyperlink" Target="http://lis.virginia.gov/cgi-bin/legp604.exe?201+ful+CHAP0045" TargetMode="External"/><Relationship Id="rId389" Type="http://schemas.openxmlformats.org/officeDocument/2006/relationships/hyperlink" Target="http://lis.virginia.gov/cgi-bin/legp604.exe?181+ful+CHAP0776" TargetMode="External"/><Relationship Id="rId596" Type="http://schemas.openxmlformats.org/officeDocument/2006/relationships/hyperlink" Target="https://law.lis.virginia.gov/vacode/22.1-319/" TargetMode="External"/><Relationship Id="rId817" Type="http://schemas.openxmlformats.org/officeDocument/2006/relationships/hyperlink" Target="http://lis.virginia.gov/cgi-bin/legp604.exe?151+ful+CHAP0302" TargetMode="External"/><Relationship Id="rId1002" Type="http://schemas.openxmlformats.org/officeDocument/2006/relationships/hyperlink" Target="http://lis.virginia.gov/cgi-bin/legp604.exe?961+ful+CHAP0496" TargetMode="External"/><Relationship Id="rId1447" Type="http://schemas.openxmlformats.org/officeDocument/2006/relationships/hyperlink" Target="http://lis.virginia.gov/cgi-bin/legp604.exe?071+ful+CHAP0497" TargetMode="External"/><Relationship Id="rId1654" Type="http://schemas.openxmlformats.org/officeDocument/2006/relationships/hyperlink" Target="http://lis.virginia.gov/cgi-bin/legp604.exe?141+ful+CHAP0362" TargetMode="External"/><Relationship Id="rId249" Type="http://schemas.openxmlformats.org/officeDocument/2006/relationships/hyperlink" Target="http://lis.virginia.gov/cgi-bin/legp604.exe?171+ful+CHAP0252" TargetMode="External"/><Relationship Id="rId456" Type="http://schemas.openxmlformats.org/officeDocument/2006/relationships/hyperlink" Target="http://lis.virginia.gov/cgi-bin/legp604.exe?991+ful+CHAP0745" TargetMode="External"/><Relationship Id="rId663" Type="http://schemas.openxmlformats.org/officeDocument/2006/relationships/hyperlink" Target="http://lis.virginia.gov/cgi-bin/legp604.exe?121+ful+CHAP0787" TargetMode="External"/><Relationship Id="rId870" Type="http://schemas.openxmlformats.org/officeDocument/2006/relationships/hyperlink" Target="http://lis.virginia.gov/cgi-bin/legp604.exe?171+ful+CHAP0429" TargetMode="External"/><Relationship Id="rId1086" Type="http://schemas.openxmlformats.org/officeDocument/2006/relationships/hyperlink" Target="http://lis.virginia.gov/cgi-bin/legp604.exe?971+ful+CHAP0677" TargetMode="External"/><Relationship Id="rId1293" Type="http://schemas.openxmlformats.org/officeDocument/2006/relationships/hyperlink" Target="http://lis.virginia.gov/cgi-bin/legp604.exe?191+ful+CHAP0214" TargetMode="External"/><Relationship Id="rId1307" Type="http://schemas.openxmlformats.org/officeDocument/2006/relationships/hyperlink" Target="http://law.lis.virginia.gov/vacode/54.1-3421/" TargetMode="External"/><Relationship Id="rId1514" Type="http://schemas.openxmlformats.org/officeDocument/2006/relationships/hyperlink" Target="http://lis.virginia.gov/cgi-bin/legp604.exe?051+ful+CHAP0923" TargetMode="External"/><Relationship Id="rId13" Type="http://schemas.openxmlformats.org/officeDocument/2006/relationships/footer" Target="footer1.xml"/><Relationship Id="rId109" Type="http://schemas.openxmlformats.org/officeDocument/2006/relationships/hyperlink" Target="https://law.lis.virginia.gov/vacode/54.1-2506/" TargetMode="External"/><Relationship Id="rId316" Type="http://schemas.openxmlformats.org/officeDocument/2006/relationships/hyperlink" Target="http://lis.virginia.gov/cgi-bin/legp604.exe?111+ful+CHAP0812" TargetMode="External"/><Relationship Id="rId523" Type="http://schemas.openxmlformats.org/officeDocument/2006/relationships/hyperlink" Target="https://law.lis.virginia.gov/vacode/54.1-3415.1/" TargetMode="External"/><Relationship Id="rId968" Type="http://schemas.openxmlformats.org/officeDocument/2006/relationships/hyperlink" Target="http://law.lis.virginia.gov/vacode/54.1-3404/" TargetMode="External"/><Relationship Id="rId1153" Type="http://schemas.openxmlformats.org/officeDocument/2006/relationships/hyperlink" Target="http://lis.virginia.gov/cgi-bin/legp604.exe?212+ful+CHAP0205" TargetMode="External"/><Relationship Id="rId1598" Type="http://schemas.openxmlformats.org/officeDocument/2006/relationships/hyperlink" Target="http://lis.virginia.gov/cgi-bin/legp604.exe?091+ful+CHAP0813" TargetMode="External"/><Relationship Id="rId97" Type="http://schemas.openxmlformats.org/officeDocument/2006/relationships/hyperlink" Target="http://lis.virginia.gov/cgi-bin/legp604.exe?091+ful+CHAP0534" TargetMode="External"/><Relationship Id="rId730" Type="http://schemas.openxmlformats.org/officeDocument/2006/relationships/hyperlink" Target="https://law.lis.virginia.gov/vacode/22.1-19/" TargetMode="External"/><Relationship Id="rId828" Type="http://schemas.openxmlformats.org/officeDocument/2006/relationships/hyperlink" Target="http://lis.virginia.gov/cgi-bin/legp604.exe?171+ful+CHAP0107" TargetMode="External"/><Relationship Id="rId1013" Type="http://schemas.openxmlformats.org/officeDocument/2006/relationships/hyperlink" Target="http://lis.virginia.gov/cgi-bin/legp604.exe?001+ful+CHAP0135" TargetMode="External"/><Relationship Id="rId1360" Type="http://schemas.openxmlformats.org/officeDocument/2006/relationships/hyperlink" Target="https://law.lis.virginia.gov/vacode/32.1-283.1/" TargetMode="External"/><Relationship Id="rId1458" Type="http://schemas.openxmlformats.org/officeDocument/2006/relationships/hyperlink" Target="http://lis.virginia.gov/cgi-bin/legp604.exe?101+ful+CHAP0406" TargetMode="External"/><Relationship Id="rId162" Type="http://schemas.openxmlformats.org/officeDocument/2006/relationships/hyperlink" Target="http://leg1.state.va.us/cgi-bin/legp504.exe?971+ful+CHAP0556" TargetMode="External"/><Relationship Id="rId467" Type="http://schemas.openxmlformats.org/officeDocument/2006/relationships/hyperlink" Target="http://lis.virginia.gov/cgi-bin/legp604.exe?171+ful+CHAP0058" TargetMode="External"/><Relationship Id="rId1097" Type="http://schemas.openxmlformats.org/officeDocument/2006/relationships/hyperlink" Target="http://lis.virginia.gov/cgi-bin/legp604.exe?181+ful+CHAP0096" TargetMode="External"/><Relationship Id="rId1220" Type="http://schemas.openxmlformats.org/officeDocument/2006/relationships/hyperlink" Target="http://lis.virginia.gov/cgi-bin/legp604.exe?971+ful+CHAP0594" TargetMode="External"/><Relationship Id="rId1318" Type="http://schemas.openxmlformats.org/officeDocument/2006/relationships/hyperlink" Target="https://law.lis.virginia.gov/vacode/32.1-45.4/" TargetMode="External"/><Relationship Id="rId1525" Type="http://schemas.openxmlformats.org/officeDocument/2006/relationships/hyperlink" Target="http://lis.virginia.gov/cgi-bin/legp604.exe?141+ful+CHAP0513" TargetMode="External"/><Relationship Id="rId674" Type="http://schemas.openxmlformats.org/officeDocument/2006/relationships/hyperlink" Target="http://lis.virginia.gov/cgi-bin/legp604.exe?131+ful+CHAP0336" TargetMode="External"/><Relationship Id="rId881" Type="http://schemas.openxmlformats.org/officeDocument/2006/relationships/hyperlink" Target="http://lis.virginia.gov/cgi-bin/legp604.exe?951+ful+CHAP0277" TargetMode="External"/><Relationship Id="rId979" Type="http://schemas.openxmlformats.org/officeDocument/2006/relationships/hyperlink" Target="http://lis.virginia.gov/cgi-bin/legp604.exe?961+ful+CHAP0408" TargetMode="External"/><Relationship Id="rId24" Type="http://schemas.openxmlformats.org/officeDocument/2006/relationships/hyperlink" Target="http://law.lis.virginia.gov/vacode/2.2-1832/" TargetMode="External"/><Relationship Id="rId327" Type="http://schemas.openxmlformats.org/officeDocument/2006/relationships/hyperlink" Target="http://lis.virginia.gov/cgi-bin/legp604.exe?981+ful+CHAP0580" TargetMode="External"/><Relationship Id="rId534" Type="http://schemas.openxmlformats.org/officeDocument/2006/relationships/hyperlink" Target="http://lis.virginia.gov/cgi-bin/legp604.exe?981+ful+CHAP0470" TargetMode="External"/><Relationship Id="rId741" Type="http://schemas.openxmlformats.org/officeDocument/2006/relationships/hyperlink" Target="https://law.lis.virginia.gov/vacode/54.1-2729.1/" TargetMode="External"/><Relationship Id="rId839" Type="http://schemas.openxmlformats.org/officeDocument/2006/relationships/hyperlink" Target="http://lis.virginia.gov/cgi-bin/legp604.exe?191+ful+CHAP0221" TargetMode="External"/><Relationship Id="rId1164" Type="http://schemas.openxmlformats.org/officeDocument/2006/relationships/hyperlink" Target="http://lis.virginia.gov/cgi-bin/legp604.exe?191+ful+CHAP0681" TargetMode="External"/><Relationship Id="rId1371" Type="http://schemas.openxmlformats.org/officeDocument/2006/relationships/hyperlink" Target="https://law.lis.virginia.gov/vacode/54.1-2966/" TargetMode="External"/><Relationship Id="rId1469" Type="http://schemas.openxmlformats.org/officeDocument/2006/relationships/hyperlink" Target="http://lis.virginia.gov/cgi-bin/legp604.exe?121+ful+CHAP0386" TargetMode="External"/><Relationship Id="rId173" Type="http://schemas.openxmlformats.org/officeDocument/2006/relationships/hyperlink" Target="http://leg1.state.va.us/cgi-bin/legp504.exe?131+ful+CHAP0115" TargetMode="External"/><Relationship Id="rId380" Type="http://schemas.openxmlformats.org/officeDocument/2006/relationships/hyperlink" Target="https://law.lis.virginia.gov/vacode/54.1-2951.1/" TargetMode="External"/><Relationship Id="rId601" Type="http://schemas.openxmlformats.org/officeDocument/2006/relationships/hyperlink" Target="https://law.lis.virginia.gov/vacode/32.1-42.1/" TargetMode="External"/><Relationship Id="rId1024" Type="http://schemas.openxmlformats.org/officeDocument/2006/relationships/hyperlink" Target="http://lis.virginia.gov/cgi-bin/legp604.exe?091+ful+CHAP0100" TargetMode="External"/><Relationship Id="rId1231" Type="http://schemas.openxmlformats.org/officeDocument/2006/relationships/hyperlink" Target="http://lis.virginia.gov/cgi-bin/legp604.exe?141+ful+CHAP0674" TargetMode="External"/><Relationship Id="rId240" Type="http://schemas.openxmlformats.org/officeDocument/2006/relationships/hyperlink" Target="https://law.lis.virginia.gov/vacode/54.1-3303/" TargetMode="External"/><Relationship Id="rId478" Type="http://schemas.openxmlformats.org/officeDocument/2006/relationships/hyperlink" Target="https://law.lis.virginia.gov/vacode/54.1-3303/" TargetMode="External"/><Relationship Id="rId685" Type="http://schemas.openxmlformats.org/officeDocument/2006/relationships/hyperlink" Target="http://lis.virginia.gov/cgi-bin/legp604.exe?151+ful+CHAP0732" TargetMode="External"/><Relationship Id="rId892" Type="http://schemas.openxmlformats.org/officeDocument/2006/relationships/hyperlink" Target="https://law.lis.virginia.gov/vacode/18.2-248/" TargetMode="External"/><Relationship Id="rId906" Type="http://schemas.openxmlformats.org/officeDocument/2006/relationships/hyperlink" Target="http://lis.virginia.gov/cgi-bin/legp604.exe?191+ful+CHAP0681" TargetMode="External"/><Relationship Id="rId1329" Type="http://schemas.openxmlformats.org/officeDocument/2006/relationships/hyperlink" Target="http://lis.virginia.gov/cgi-bin/legp604.exe?201+ful+CHAP0609" TargetMode="External"/><Relationship Id="rId1536" Type="http://schemas.openxmlformats.org/officeDocument/2006/relationships/hyperlink" Target="http://lis.virginia.gov/cgi-bin/legp604.exe?061+ful+CHAP0697" TargetMode="External"/><Relationship Id="rId35" Type="http://schemas.openxmlformats.org/officeDocument/2006/relationships/hyperlink" Target="http://lis.virginia.gov/cgi-bin/legp604.exe?171+ful+CHAP0057" TargetMode="External"/><Relationship Id="rId100" Type="http://schemas.openxmlformats.org/officeDocument/2006/relationships/hyperlink" Target="http://lis.virginia.gov/cgi-bin/legp604.exe?161+ful+CHAP0082" TargetMode="External"/><Relationship Id="rId338" Type="http://schemas.openxmlformats.org/officeDocument/2006/relationships/hyperlink" Target="http://lis.virginia.gov/cgi-bin/legp604.exe?031+ful+CHAP0510" TargetMode="External"/><Relationship Id="rId545" Type="http://schemas.openxmlformats.org/officeDocument/2006/relationships/hyperlink" Target="http://lis.virginia.gov/cgi-bin/legp604.exe?061+ful+CHAP0346" TargetMode="External"/><Relationship Id="rId752" Type="http://schemas.openxmlformats.org/officeDocument/2006/relationships/hyperlink" Target="https://law.lis.virginia.gov/vacode/22.1-19/" TargetMode="External"/><Relationship Id="rId1175" Type="http://schemas.openxmlformats.org/officeDocument/2006/relationships/hyperlink" Target="https://law.lis.virginia.gov/vacode/54.1-3408.3/" TargetMode="External"/><Relationship Id="rId1382" Type="http://schemas.openxmlformats.org/officeDocument/2006/relationships/hyperlink" Target="https://law.lis.virginia.gov/vacode/37.2-814/" TargetMode="External"/><Relationship Id="rId1603" Type="http://schemas.openxmlformats.org/officeDocument/2006/relationships/hyperlink" Target="http://lis.virginia.gov/cgi-bin/legp604.exe?141+ful+CHAP0719" TargetMode="External"/><Relationship Id="rId184" Type="http://schemas.openxmlformats.org/officeDocument/2006/relationships/hyperlink" Target="http://lis.virginia.gov/cgi-bin/legp604.exe?111+ful+CHAP0050" TargetMode="External"/><Relationship Id="rId391" Type="http://schemas.openxmlformats.org/officeDocument/2006/relationships/hyperlink" Target="http://lis.virginia.gov/cgi-bin/legp604.exe?201+ful+CHAP0232" TargetMode="External"/><Relationship Id="rId405" Type="http://schemas.openxmlformats.org/officeDocument/2006/relationships/hyperlink" Target="https://law.lis.virginia.gov/vacode/54.1-3426/" TargetMode="External"/><Relationship Id="rId612" Type="http://schemas.openxmlformats.org/officeDocument/2006/relationships/hyperlink" Target="https://law.lis.virginia.gov/vacode/22.1-1/" TargetMode="External"/><Relationship Id="rId1035" Type="http://schemas.openxmlformats.org/officeDocument/2006/relationships/hyperlink" Target="http://law.lis.virginia.gov/vacode/54.1-3408.04/" TargetMode="External"/><Relationship Id="rId1242" Type="http://schemas.openxmlformats.org/officeDocument/2006/relationships/hyperlink" Target="http://lis.virginia.gov/cgi-bin/legp604.exe?191+ful+CHAP0654" TargetMode="External"/><Relationship Id="rId251" Type="http://schemas.openxmlformats.org/officeDocument/2006/relationships/hyperlink" Target="http://lis.virginia.gov/cgi-bin/legp604.exe?181+ful+CHAP0106" TargetMode="External"/><Relationship Id="rId489" Type="http://schemas.openxmlformats.org/officeDocument/2006/relationships/hyperlink" Target="http://lis.virginia.gov/cgi-bin/legp604.exe?951+ful+CHAP0529" TargetMode="External"/><Relationship Id="rId696" Type="http://schemas.openxmlformats.org/officeDocument/2006/relationships/hyperlink" Target="http://lis.virginia.gov/cgi-bin/legp604.exe?171+ful+CHAP0713" TargetMode="External"/><Relationship Id="rId917" Type="http://schemas.openxmlformats.org/officeDocument/2006/relationships/hyperlink" Target="https://law.lis.virginia.gov/vacode/15.2-2820/" TargetMode="External"/><Relationship Id="rId1102" Type="http://schemas.openxmlformats.org/officeDocument/2006/relationships/hyperlink" Target="http://lis.virginia.gov/cgi-bin/legp604.exe?212+ful+CHAP0304" TargetMode="External"/><Relationship Id="rId1547" Type="http://schemas.openxmlformats.org/officeDocument/2006/relationships/hyperlink" Target="https://law.lis.virginia.gov/vacode/4.1-305/" TargetMode="External"/><Relationship Id="rId46" Type="http://schemas.openxmlformats.org/officeDocument/2006/relationships/hyperlink" Target="http://law.lis.virginia.gov/vacode/54.1-2902/" TargetMode="External"/><Relationship Id="rId349" Type="http://schemas.openxmlformats.org/officeDocument/2006/relationships/hyperlink" Target="https://law.lis.virginia.gov/vacode/54.1-3401/" TargetMode="External"/><Relationship Id="rId556" Type="http://schemas.openxmlformats.org/officeDocument/2006/relationships/hyperlink" Target="http://lis.virginia.gov/cgi-bin/legp604.exe?161+ful+CHAP0221" TargetMode="External"/><Relationship Id="rId763" Type="http://schemas.openxmlformats.org/officeDocument/2006/relationships/hyperlink" Target="http://lis.virginia.gov/cgi-bin/legp604.exe?971+ful+CHAP0566" TargetMode="External"/><Relationship Id="rId1186" Type="http://schemas.openxmlformats.org/officeDocument/2006/relationships/hyperlink" Target="http://lis.virginia.gov/cgi-bin/legp604.exe?201+ful+CHAP0831" TargetMode="External"/><Relationship Id="rId1393" Type="http://schemas.openxmlformats.org/officeDocument/2006/relationships/hyperlink" Target="https://law.lis.virginia.gov/vacode/54.1-2405/" TargetMode="External"/><Relationship Id="rId1407" Type="http://schemas.openxmlformats.org/officeDocument/2006/relationships/hyperlink" Target="https://law.lis.virginia.gov/vacode/23.1-805/" TargetMode="External"/><Relationship Id="rId1614" Type="http://schemas.openxmlformats.org/officeDocument/2006/relationships/hyperlink" Target="http://lis.virginia.gov/cgi-bin/legp604.exe?121+ful+CHAP0160" TargetMode="External"/><Relationship Id="rId111" Type="http://schemas.openxmlformats.org/officeDocument/2006/relationships/hyperlink" Target="https://law.lis.virginia.gov/vacode/32.1-127.1:03/" TargetMode="External"/><Relationship Id="rId195" Type="http://schemas.openxmlformats.org/officeDocument/2006/relationships/hyperlink" Target="http://lis.virginia.gov/cgi-bin/legp604.exe?181+ful+CHAP0185" TargetMode="External"/><Relationship Id="rId209" Type="http://schemas.openxmlformats.org/officeDocument/2006/relationships/hyperlink" Target="http://lis.virginia.gov/cgi-bin/legp604.exe?161+ful+CHAP0568" TargetMode="External"/><Relationship Id="rId416" Type="http://schemas.openxmlformats.org/officeDocument/2006/relationships/hyperlink" Target="http://lis.virginia.gov/cgi-bin/legp604.exe?091+ful+CHAP0101" TargetMode="External"/><Relationship Id="rId970" Type="http://schemas.openxmlformats.org/officeDocument/2006/relationships/hyperlink" Target="http://lis.virginia.gov/cgi-bin/legp604.exe?111+ful+CHAP0262" TargetMode="External"/><Relationship Id="rId1046" Type="http://schemas.openxmlformats.org/officeDocument/2006/relationships/hyperlink" Target="http://lis.virginia.gov/cgi-bin/legp604.exe?131+ful+CHAP0544" TargetMode="External"/><Relationship Id="rId1253" Type="http://schemas.openxmlformats.org/officeDocument/2006/relationships/hyperlink" Target="http://lis.virginia.gov/cgi-bin/legp604.exe?081+ful+CHAP0074" TargetMode="External"/><Relationship Id="rId623" Type="http://schemas.openxmlformats.org/officeDocument/2006/relationships/hyperlink" Target="http://lis.virginia.gov/cgi-bin/legp604.exe?961+ful+CHAP0490" TargetMode="External"/><Relationship Id="rId830" Type="http://schemas.openxmlformats.org/officeDocument/2006/relationships/hyperlink" Target="http://lis.virginia.gov/cgi-bin/legp604.exe?171+ful+CHAP0174" TargetMode="External"/><Relationship Id="rId928" Type="http://schemas.openxmlformats.org/officeDocument/2006/relationships/hyperlink" Target="http://lis.virginia.gov/cgi-bin/legp604.exe?171+ful+CHAP0115" TargetMode="External"/><Relationship Id="rId1460" Type="http://schemas.openxmlformats.org/officeDocument/2006/relationships/hyperlink" Target="http://lis.virginia.gov/cgi-bin/legp604.exe?101+ful+CHAP0524" TargetMode="External"/><Relationship Id="rId1558" Type="http://schemas.openxmlformats.org/officeDocument/2006/relationships/hyperlink" Target="http://lis.virginia.gov/cgi-bin/legp604.exe?201+ful+CHAP1016" TargetMode="External"/><Relationship Id="rId57" Type="http://schemas.openxmlformats.org/officeDocument/2006/relationships/hyperlink" Target="http://lis.virginia.gov/cgi-bin/legp604.exe?051+ful+CHAP0697" TargetMode="External"/><Relationship Id="rId262" Type="http://schemas.openxmlformats.org/officeDocument/2006/relationships/hyperlink" Target="https://law.lis.virginia.gov/vacode/9.1-176.1/" TargetMode="External"/><Relationship Id="rId567" Type="http://schemas.openxmlformats.org/officeDocument/2006/relationships/hyperlink" Target="http://lis.virginia.gov/cgi-bin/legp604.exe?201+ful+CHAP1285" TargetMode="External"/><Relationship Id="rId1113" Type="http://schemas.openxmlformats.org/officeDocument/2006/relationships/hyperlink" Target="http://lis.virginia.gov/cgi-bin/legp604.exe?081+ful+CHAP0320" TargetMode="External"/><Relationship Id="rId1197" Type="http://schemas.openxmlformats.org/officeDocument/2006/relationships/hyperlink" Target="http://lis.virginia.gov/cgi-bin/legp604.exe?201+ful+CHAP1278" TargetMode="External"/><Relationship Id="rId1320" Type="http://schemas.openxmlformats.org/officeDocument/2006/relationships/hyperlink" Target="http://lis.virginia.gov/cgi-bin/legp604.exe?161+ful+CHAP0229" TargetMode="External"/><Relationship Id="rId1418" Type="http://schemas.openxmlformats.org/officeDocument/2006/relationships/hyperlink" Target="http://lis.virginia.gov/cgi-bin/legp604.exe?991+ful+CHAP0812" TargetMode="External"/><Relationship Id="rId122" Type="http://schemas.openxmlformats.org/officeDocument/2006/relationships/hyperlink" Target="http://lis.virginia.gov/cgi-bin/legp604.exe?071+ful+CHAP0395" TargetMode="External"/><Relationship Id="rId774" Type="http://schemas.openxmlformats.org/officeDocument/2006/relationships/hyperlink" Target="http://lis.virginia.gov/cgi-bin/legp604.exe?031+ful+CHAP0497" TargetMode="External"/><Relationship Id="rId981" Type="http://schemas.openxmlformats.org/officeDocument/2006/relationships/hyperlink" Target="http://lis.virginia.gov/cgi-bin/legp604.exe?961+ful+CHAP0496" TargetMode="External"/><Relationship Id="rId1057" Type="http://schemas.openxmlformats.org/officeDocument/2006/relationships/hyperlink" Target="https://law.lis.virginia.gov/vacode/54.1-2400/" TargetMode="External"/><Relationship Id="rId1625" Type="http://schemas.openxmlformats.org/officeDocument/2006/relationships/hyperlink" Target="http://law.lis.virginia.gov/vacode/18.2-265.7/" TargetMode="External"/><Relationship Id="rId427" Type="http://schemas.openxmlformats.org/officeDocument/2006/relationships/hyperlink" Target="https://law.lis.virginia.gov/vacode/38.2-3418.16/" TargetMode="External"/><Relationship Id="rId634" Type="http://schemas.openxmlformats.org/officeDocument/2006/relationships/hyperlink" Target="http://lis.virginia.gov/cgi-bin/legp604.exe?001+ful+CHAP0935" TargetMode="External"/><Relationship Id="rId841" Type="http://schemas.openxmlformats.org/officeDocument/2006/relationships/hyperlink" Target="http://lis.virginia.gov/cgi-bin/legp604.exe?201+ful+CHAP0039" TargetMode="External"/><Relationship Id="rId1264" Type="http://schemas.openxmlformats.org/officeDocument/2006/relationships/hyperlink" Target="http://lis.virginia.gov/cgi-bin/legp604.exe?101+ful+CHAP0423" TargetMode="External"/><Relationship Id="rId1471" Type="http://schemas.openxmlformats.org/officeDocument/2006/relationships/hyperlink" Target="http://lis.virginia.gov/cgi-bin/legp604.exe?121+ful+CHAP0479" TargetMode="External"/><Relationship Id="rId1569" Type="http://schemas.openxmlformats.org/officeDocument/2006/relationships/hyperlink" Target="https://law.lis.virginia.gov/vacode/18.2-248/" TargetMode="External"/><Relationship Id="rId273" Type="http://schemas.openxmlformats.org/officeDocument/2006/relationships/hyperlink" Target="http://lis.virginia.gov/cgi-bin/legp604.exe?091+ful+CHAP0162" TargetMode="External"/><Relationship Id="rId480" Type="http://schemas.openxmlformats.org/officeDocument/2006/relationships/hyperlink" Target="https://law.lis.virginia.gov/vacode/54.1-3401/" TargetMode="External"/><Relationship Id="rId701" Type="http://schemas.openxmlformats.org/officeDocument/2006/relationships/hyperlink" Target="http://lis.virginia.gov/cgi-bin/legp604.exe?191+ful+CHAP0221" TargetMode="External"/><Relationship Id="rId939" Type="http://schemas.openxmlformats.org/officeDocument/2006/relationships/hyperlink" Target="http://law.lis.virginia.gov/vacode/54.1-3400/" TargetMode="External"/><Relationship Id="rId1124" Type="http://schemas.openxmlformats.org/officeDocument/2006/relationships/hyperlink" Target="http://lis.virginia.gov/cgi-bin/legp604.exe?151+ful+CHAP0655" TargetMode="External"/><Relationship Id="rId1331" Type="http://schemas.openxmlformats.org/officeDocument/2006/relationships/hyperlink" Target="http://law.lis.virginia.gov/vacode/54.1-3467/" TargetMode="External"/><Relationship Id="rId68" Type="http://schemas.openxmlformats.org/officeDocument/2006/relationships/hyperlink" Target="http://lis.virginia.gov/cgi-bin/legp604.exe?121+ful+CHAP0604" TargetMode="External"/><Relationship Id="rId133" Type="http://schemas.openxmlformats.org/officeDocument/2006/relationships/hyperlink" Target="https://law.lis.virginia.gov/vacode/8.01-581.17/" TargetMode="External"/><Relationship Id="rId340" Type="http://schemas.openxmlformats.org/officeDocument/2006/relationships/hyperlink" Target="http://lis.virginia.gov/cgi-bin/legp604.exe?161+ful+CHAP0450" TargetMode="External"/><Relationship Id="rId578" Type="http://schemas.openxmlformats.org/officeDocument/2006/relationships/hyperlink" Target="http://law.lis.virginia.gov/vacode/54.1-3410.2/" TargetMode="External"/><Relationship Id="rId785" Type="http://schemas.openxmlformats.org/officeDocument/2006/relationships/hyperlink" Target="http://lis.virginia.gov/cgi-bin/legp604.exe?061+ful+CHAP0858" TargetMode="External"/><Relationship Id="rId992" Type="http://schemas.openxmlformats.org/officeDocument/2006/relationships/hyperlink" Target="http://lis.virginia.gov/cgi-bin/legp604.exe?981+ful+CHAP0490" TargetMode="External"/><Relationship Id="rId1429" Type="http://schemas.openxmlformats.org/officeDocument/2006/relationships/hyperlink" Target="http://lis.virginia.gov/cgi-bin/legp604.exe?021+ful+CHAP0860" TargetMode="External"/><Relationship Id="rId1636" Type="http://schemas.openxmlformats.org/officeDocument/2006/relationships/hyperlink" Target="http://law.lis.virginia.gov/vacode/2.2-3700/" TargetMode="External"/><Relationship Id="rId200" Type="http://schemas.openxmlformats.org/officeDocument/2006/relationships/hyperlink" Target="http://lis.virginia.gov/cgi-bin/legp604.exe?212+ful+CHAP0228" TargetMode="External"/><Relationship Id="rId438" Type="http://schemas.openxmlformats.org/officeDocument/2006/relationships/hyperlink" Target="https://law.lis.virginia.gov/vacode/54.1-2952.1/" TargetMode="External"/><Relationship Id="rId645" Type="http://schemas.openxmlformats.org/officeDocument/2006/relationships/hyperlink" Target="http://lis.virginia.gov/cgi-bin/legp604.exe?061+ful+CHAP0432" TargetMode="External"/><Relationship Id="rId852" Type="http://schemas.openxmlformats.org/officeDocument/2006/relationships/hyperlink" Target="http://lis.virginia.gov/cgi-bin/legp604.exe?201+ful+CHAP1095" TargetMode="External"/><Relationship Id="rId1068" Type="http://schemas.openxmlformats.org/officeDocument/2006/relationships/hyperlink" Target="http://law.lis.virginia.gov/vacode/54.1-3401/" TargetMode="External"/><Relationship Id="rId1275" Type="http://schemas.openxmlformats.org/officeDocument/2006/relationships/hyperlink" Target="http://lis.virginia.gov/cgi-bin/legp604.exe?121+ful+CHAP0540" TargetMode="External"/><Relationship Id="rId1482" Type="http://schemas.openxmlformats.org/officeDocument/2006/relationships/hyperlink" Target="https://law.lis.virginia.gov/vacode/3.2-4112/" TargetMode="External"/><Relationship Id="rId284" Type="http://schemas.openxmlformats.org/officeDocument/2006/relationships/hyperlink" Target="http://lis.virginia.gov/cgi-bin/legp604.exe?161+ful+CHAP0447" TargetMode="External"/><Relationship Id="rId491" Type="http://schemas.openxmlformats.org/officeDocument/2006/relationships/hyperlink" Target="http://lis.virginia.gov/cgi-bin/legp604.exe?961+ful+CHAP0407" TargetMode="External"/><Relationship Id="rId505" Type="http://schemas.openxmlformats.org/officeDocument/2006/relationships/hyperlink" Target="https://law.lis.virginia.gov/vacode/54.1-3443/" TargetMode="External"/><Relationship Id="rId712" Type="http://schemas.openxmlformats.org/officeDocument/2006/relationships/hyperlink" Target="http://lis.virginia.gov/cgi-bin/legp604.exe?201+ful+CHAP0924" TargetMode="External"/><Relationship Id="rId1135" Type="http://schemas.openxmlformats.org/officeDocument/2006/relationships/hyperlink" Target="http://law.lis.virginia.gov/vacode/54.1-3442.2/" TargetMode="External"/><Relationship Id="rId1342" Type="http://schemas.openxmlformats.org/officeDocument/2006/relationships/hyperlink" Target="https://law.lis.virginia.gov/vacode/16.1-248.3/" TargetMode="External"/><Relationship Id="rId79" Type="http://schemas.openxmlformats.org/officeDocument/2006/relationships/hyperlink" Target="http://law.lis.virginia.gov/vacode/2.2-4020/" TargetMode="External"/><Relationship Id="rId144" Type="http://schemas.openxmlformats.org/officeDocument/2006/relationships/hyperlink" Target="http://lis.virginia.gov/cgi-bin/legp604.exe?031+ful+CHAP0762" TargetMode="External"/><Relationship Id="rId589" Type="http://schemas.openxmlformats.org/officeDocument/2006/relationships/hyperlink" Target="https://law.lis.virginia.gov/vacode/32.1-50.2/" TargetMode="External"/><Relationship Id="rId796" Type="http://schemas.openxmlformats.org/officeDocument/2006/relationships/hyperlink" Target="http://lis.virginia.gov/cgi-bin/legp604.exe?091+ful+CHAP0840" TargetMode="External"/><Relationship Id="rId1202" Type="http://schemas.openxmlformats.org/officeDocument/2006/relationships/hyperlink" Target="http://law.lis.virginia.gov/vacode/2.2-4000/" TargetMode="External"/><Relationship Id="rId1647" Type="http://schemas.openxmlformats.org/officeDocument/2006/relationships/hyperlink" Target="http://lis.virginia.gov/cgi-bin/legp604.exe?121+ful+CHAP0252" TargetMode="External"/><Relationship Id="rId351" Type="http://schemas.openxmlformats.org/officeDocument/2006/relationships/hyperlink" Target="https://law.lis.virginia.gov/vacode/54.1-2957/" TargetMode="External"/><Relationship Id="rId449" Type="http://schemas.openxmlformats.org/officeDocument/2006/relationships/hyperlink" Target="https://law.lis.virginia.gov/vacode/32.1-126.4/" TargetMode="External"/><Relationship Id="rId656" Type="http://schemas.openxmlformats.org/officeDocument/2006/relationships/hyperlink" Target="http://lis.virginia.gov/cgi-bin/legp604.exe?091+ful+CHAP0506" TargetMode="External"/><Relationship Id="rId863" Type="http://schemas.openxmlformats.org/officeDocument/2006/relationships/hyperlink" Target="http://lis.virginia.gov/cgi-bin/legp604.exe?031+ful+CHAP0639" TargetMode="External"/><Relationship Id="rId1079" Type="http://schemas.openxmlformats.org/officeDocument/2006/relationships/hyperlink" Target="http://lis.virginia.gov/cgi-bin/legp604.exe?941+ful+CHAP0300" TargetMode="External"/><Relationship Id="rId1286" Type="http://schemas.openxmlformats.org/officeDocument/2006/relationships/hyperlink" Target="http://lis.virginia.gov/cgi-bin/legp604.exe?191+ful+CHAP0214" TargetMode="External"/><Relationship Id="rId1493" Type="http://schemas.openxmlformats.org/officeDocument/2006/relationships/hyperlink" Target="http://lis.virginia.gov/cgi-bin/legp604.exe?201+ful+CHAP1286" TargetMode="External"/><Relationship Id="rId1507" Type="http://schemas.openxmlformats.org/officeDocument/2006/relationships/hyperlink" Target="http://lis.virginia.gov/cgi-bin/legp604.exe?991+ful+CHAP0722" TargetMode="External"/><Relationship Id="rId211" Type="http://schemas.openxmlformats.org/officeDocument/2006/relationships/hyperlink" Target="http://lis.virginia.gov/cgi-bin/legp604.exe?181+ful+CHAP0379" TargetMode="External"/><Relationship Id="rId295" Type="http://schemas.openxmlformats.org/officeDocument/2006/relationships/hyperlink" Target="http://lis.virginia.gov/cgi-bin/legp604.exe?121+ful+CHAP0021" TargetMode="External"/><Relationship Id="rId309" Type="http://schemas.openxmlformats.org/officeDocument/2006/relationships/hyperlink" Target="http://lis.virginia.gov/cgi-bin/legp604.exe?121+ful+CHAP0071" TargetMode="External"/><Relationship Id="rId516" Type="http://schemas.openxmlformats.org/officeDocument/2006/relationships/hyperlink" Target="https://law.lis.virginia.gov/vacode/54.1-2957.01/" TargetMode="External"/><Relationship Id="rId1146" Type="http://schemas.openxmlformats.org/officeDocument/2006/relationships/hyperlink" Target="https://law.lis.virginia.gov/vacode/54.1-3408.3/" TargetMode="External"/><Relationship Id="rId723" Type="http://schemas.openxmlformats.org/officeDocument/2006/relationships/hyperlink" Target="https://law.lis.virginia.gov/vacode/22.1-319/" TargetMode="External"/><Relationship Id="rId930" Type="http://schemas.openxmlformats.org/officeDocument/2006/relationships/hyperlink" Target="http://lis.virginia.gov/cgi-bin/legp604.exe?191+ful+CHAP0664" TargetMode="External"/><Relationship Id="rId1006" Type="http://schemas.openxmlformats.org/officeDocument/2006/relationships/hyperlink" Target="http://lis.virginia.gov/cgi-bin/legp604.exe?091+ful+CHAP0169" TargetMode="External"/><Relationship Id="rId1353" Type="http://schemas.openxmlformats.org/officeDocument/2006/relationships/hyperlink" Target="https://law.lis.virginia.gov/vacode/32.1-36/" TargetMode="External"/><Relationship Id="rId1560" Type="http://schemas.openxmlformats.org/officeDocument/2006/relationships/hyperlink" Target="http://lis.virginia.gov/cgi-bin/legp604.exe?212+ful+CHAP0550" TargetMode="External"/><Relationship Id="rId1658" Type="http://schemas.openxmlformats.org/officeDocument/2006/relationships/hyperlink" Target="http://lis.virginia.gov/cgi-bin/legp604.exe?141+ful+CHAP0362" TargetMode="External"/><Relationship Id="rId155" Type="http://schemas.openxmlformats.org/officeDocument/2006/relationships/hyperlink" Target="http://lis.virginia.gov/cgi-bin/legp604.exe?971+ful+CHAP0564" TargetMode="External"/><Relationship Id="rId362" Type="http://schemas.openxmlformats.org/officeDocument/2006/relationships/hyperlink" Target="http://lis.virginia.gov/cgi-bin/legp604.exe?212+ful+CHAP0157" TargetMode="External"/><Relationship Id="rId1213" Type="http://schemas.openxmlformats.org/officeDocument/2006/relationships/hyperlink" Target="https://law.lis.virginia.gov/vacode/3.2-4115/" TargetMode="External"/><Relationship Id="rId1297" Type="http://schemas.openxmlformats.org/officeDocument/2006/relationships/hyperlink" Target="http://law.lis.virginia.gov/vacode/54.1-3408.03/" TargetMode="External"/><Relationship Id="rId1420" Type="http://schemas.openxmlformats.org/officeDocument/2006/relationships/hyperlink" Target="http://lis.virginia.gov/cgi-bin/legp604.exe?991+ful+CHAP1010" TargetMode="External"/><Relationship Id="rId1518" Type="http://schemas.openxmlformats.org/officeDocument/2006/relationships/hyperlink" Target="http://lis.virginia.gov/cgi-bin/legp604.exe?081+ful+CHAP0079" TargetMode="External"/><Relationship Id="rId222" Type="http://schemas.openxmlformats.org/officeDocument/2006/relationships/hyperlink" Target="https://law.lis.virginia.gov/vacode/54.1-2521/" TargetMode="External"/><Relationship Id="rId667" Type="http://schemas.openxmlformats.org/officeDocument/2006/relationships/hyperlink" Target="http://lis.virginia.gov/cgi-bin/legp604.exe?131+ful+CHAP0114" TargetMode="External"/><Relationship Id="rId874" Type="http://schemas.openxmlformats.org/officeDocument/2006/relationships/hyperlink" Target="http://lis.virginia.gov/cgi-bin/legp604.exe?131+ful+CHAP0544" TargetMode="External"/><Relationship Id="rId17" Type="http://schemas.openxmlformats.org/officeDocument/2006/relationships/hyperlink" Target="http://law.lis.virginia.gov/vacode/2.2-4000/" TargetMode="External"/><Relationship Id="rId527" Type="http://schemas.openxmlformats.org/officeDocument/2006/relationships/hyperlink" Target="http://lis.virginia.gov/cgi-bin/legp604.exe?961+ful+CHAP0152" TargetMode="External"/><Relationship Id="rId734" Type="http://schemas.openxmlformats.org/officeDocument/2006/relationships/hyperlink" Target="https://law.lis.virginia.gov/vacode/22.1-319/" TargetMode="External"/><Relationship Id="rId941" Type="http://schemas.openxmlformats.org/officeDocument/2006/relationships/hyperlink" Target="http://lis.virginia.gov/cgi-bin/legp604.exe?051+ful+CHAP0200" TargetMode="External"/><Relationship Id="rId1157" Type="http://schemas.openxmlformats.org/officeDocument/2006/relationships/hyperlink" Target="https://law.lis.virginia.gov/vacode/54.1-3423/" TargetMode="External"/><Relationship Id="rId1364" Type="http://schemas.openxmlformats.org/officeDocument/2006/relationships/hyperlink" Target="https://law.lis.virginia.gov/vacode/53.1-40.10/" TargetMode="External"/><Relationship Id="rId1571" Type="http://schemas.openxmlformats.org/officeDocument/2006/relationships/hyperlink" Target="https://law.lis.virginia.gov/vacode/18.2-250/" TargetMode="External"/><Relationship Id="rId70" Type="http://schemas.openxmlformats.org/officeDocument/2006/relationships/hyperlink" Target="http://lis.virginia.gov/cgi-bin/legp604.exe?161+ful+CHAP0033" TargetMode="External"/><Relationship Id="rId166" Type="http://schemas.openxmlformats.org/officeDocument/2006/relationships/hyperlink" Target="http://law.lis.virginia.gov/vacode/54.1-2915/" TargetMode="External"/><Relationship Id="rId373" Type="http://schemas.openxmlformats.org/officeDocument/2006/relationships/hyperlink" Target="http://lis.virginia.gov/cgi-bin/legp604.exe?131+ful+CHAP0192" TargetMode="External"/><Relationship Id="rId580" Type="http://schemas.openxmlformats.org/officeDocument/2006/relationships/hyperlink" Target="https://law.lis.virginia.gov/vacode/54.1-2957.01/" TargetMode="External"/><Relationship Id="rId801" Type="http://schemas.openxmlformats.org/officeDocument/2006/relationships/hyperlink" Target="http://lis.virginia.gov/cgi-bin/legp604.exe?121+ful+CHAP0787" TargetMode="External"/><Relationship Id="rId1017" Type="http://schemas.openxmlformats.org/officeDocument/2006/relationships/hyperlink" Target="http://lis.virginia.gov/cgi-bin/legp604.exe?191+ful+CHAP0094" TargetMode="External"/><Relationship Id="rId1224" Type="http://schemas.openxmlformats.org/officeDocument/2006/relationships/hyperlink" Target="http://lis.virginia.gov/cgi-bin/legp604.exe?081+ful+CHAP0059" TargetMode="External"/><Relationship Id="rId1431" Type="http://schemas.openxmlformats.org/officeDocument/2006/relationships/hyperlink" Target="http://lis.virginia.gov/cgi-bin/legp604.exe?031+ful+CHAP0907" TargetMode="External"/><Relationship Id="rId1" Type="http://schemas.openxmlformats.org/officeDocument/2006/relationships/customXml" Target="../customXml/item1.xml"/><Relationship Id="rId233" Type="http://schemas.openxmlformats.org/officeDocument/2006/relationships/hyperlink" Target="http://lis.virginia.gov/cgi-bin/legp604.exe?161+ful+CHAP0113" TargetMode="External"/><Relationship Id="rId440" Type="http://schemas.openxmlformats.org/officeDocument/2006/relationships/hyperlink" Target="https://law.lis.virginia.gov/vacode/54.1-3222/" TargetMode="External"/><Relationship Id="rId678" Type="http://schemas.openxmlformats.org/officeDocument/2006/relationships/hyperlink" Target="http://lis.virginia.gov/cgi-bin/legp604.exe?141+ful+CHAP0491" TargetMode="External"/><Relationship Id="rId885" Type="http://schemas.openxmlformats.org/officeDocument/2006/relationships/hyperlink" Target="https://law.lis.virginia.gov/vacode/3.2-4112/" TargetMode="External"/><Relationship Id="rId1070" Type="http://schemas.openxmlformats.org/officeDocument/2006/relationships/hyperlink" Target="http://lis.virginia.gov/cgi-bin/legp604.exe?151+ful+CHAP0299" TargetMode="External"/><Relationship Id="rId1529" Type="http://schemas.openxmlformats.org/officeDocument/2006/relationships/hyperlink" Target="http://lis.virginia.gov/cgi-bin/legp604.exe?041+ful+CHAP0461" TargetMode="External"/><Relationship Id="rId28" Type="http://schemas.openxmlformats.org/officeDocument/2006/relationships/hyperlink" Target="http://lis.virginia.gov/cgi-bin/legp604.exe?961+ful+CHAP0748" TargetMode="External"/><Relationship Id="rId300" Type="http://schemas.openxmlformats.org/officeDocument/2006/relationships/hyperlink" Target="http://lis.virginia.gov/cgi-bin/legp604.exe?181+ful+CHAP0239" TargetMode="External"/><Relationship Id="rId538" Type="http://schemas.openxmlformats.org/officeDocument/2006/relationships/hyperlink" Target="http://lis.virginia.gov/cgi-bin/legp604.exe?001+ful+CHAP0878" TargetMode="External"/><Relationship Id="rId745" Type="http://schemas.openxmlformats.org/officeDocument/2006/relationships/hyperlink" Target="https://law.lis.virginia.gov/vacode/54.1-3303/" TargetMode="External"/><Relationship Id="rId952" Type="http://schemas.openxmlformats.org/officeDocument/2006/relationships/hyperlink" Target="http://lis.virginia.gov/cgi-bin/legp604.exe?091+ful+CHAP0114" TargetMode="External"/><Relationship Id="rId1168" Type="http://schemas.openxmlformats.org/officeDocument/2006/relationships/hyperlink" Target="http://lis.virginia.gov/cgi-bin/legp604.exe?201+ful+CHAP0944" TargetMode="External"/><Relationship Id="rId1375" Type="http://schemas.openxmlformats.org/officeDocument/2006/relationships/hyperlink" Target="https://law.lis.virginia.gov/vacode/63.2-1509/" TargetMode="External"/><Relationship Id="rId1582" Type="http://schemas.openxmlformats.org/officeDocument/2006/relationships/hyperlink" Target="https://law.lis.virginia.gov/vacode/54.1-3408.3/" TargetMode="External"/><Relationship Id="rId81" Type="http://schemas.openxmlformats.org/officeDocument/2006/relationships/hyperlink" Target="http://law.lis.virginia.gov/vacode/2.2-4019/" TargetMode="External"/><Relationship Id="rId177" Type="http://schemas.openxmlformats.org/officeDocument/2006/relationships/hyperlink" Target="https://law.lis.virginia.gov/vacode/8.01-293/" TargetMode="External"/><Relationship Id="rId384" Type="http://schemas.openxmlformats.org/officeDocument/2006/relationships/hyperlink" Target="https://law.lis.virginia.gov/vacode/54.1-3316/" TargetMode="External"/><Relationship Id="rId591" Type="http://schemas.openxmlformats.org/officeDocument/2006/relationships/hyperlink" Target="https://law.lis.virginia.gov/vacode/22.1-319/" TargetMode="External"/><Relationship Id="rId605" Type="http://schemas.openxmlformats.org/officeDocument/2006/relationships/hyperlink" Target="https://law.lis.virginia.gov/vacode/32.1-126.4/" TargetMode="External"/><Relationship Id="rId812" Type="http://schemas.openxmlformats.org/officeDocument/2006/relationships/hyperlink" Target="http://lis.virginia.gov/cgi-bin/legp604.exe?131+ful+CHAP0336" TargetMode="External"/><Relationship Id="rId1028" Type="http://schemas.openxmlformats.org/officeDocument/2006/relationships/hyperlink" Target="http://lis.virginia.gov/cgi-bin/legp604.exe?141+ful+CHAP0345" TargetMode="External"/><Relationship Id="rId1235" Type="http://schemas.openxmlformats.org/officeDocument/2006/relationships/hyperlink" Target="http://lis.virginia.gov/cgi-bin/legp604.exe?161+ful+CHAP0103" TargetMode="External"/><Relationship Id="rId1442" Type="http://schemas.openxmlformats.org/officeDocument/2006/relationships/hyperlink" Target="http://lis.virginia.gov/cgi-bin/legp604.exe?051+ful+CHAP0039" TargetMode="External"/><Relationship Id="rId244" Type="http://schemas.openxmlformats.org/officeDocument/2006/relationships/hyperlink" Target="http://lis.virginia.gov/cgi-bin/legp604.exe?141+ful+CHAP0178" TargetMode="External"/><Relationship Id="rId689" Type="http://schemas.openxmlformats.org/officeDocument/2006/relationships/hyperlink" Target="http://lis.virginia.gov/cgi-bin/legp604.exe?171+ful+CHAP0055" TargetMode="External"/><Relationship Id="rId896" Type="http://schemas.openxmlformats.org/officeDocument/2006/relationships/hyperlink" Target="https://law.lis.virginia.gov/vacode/18.2-369/" TargetMode="External"/><Relationship Id="rId1081" Type="http://schemas.openxmlformats.org/officeDocument/2006/relationships/hyperlink" Target="http://lis.virginia.gov/cgi-bin/legp604.exe?161+ful+CHAP0221" TargetMode="External"/><Relationship Id="rId1302" Type="http://schemas.openxmlformats.org/officeDocument/2006/relationships/hyperlink" Target="http://law.lis.virginia.gov/vacode/54.1-3457/" TargetMode="External"/><Relationship Id="rId39" Type="http://schemas.openxmlformats.org/officeDocument/2006/relationships/hyperlink" Target="http://law.lis.virginia.gov/vacode/19.2-305/" TargetMode="External"/><Relationship Id="rId451" Type="http://schemas.openxmlformats.org/officeDocument/2006/relationships/hyperlink" Target="http://lis.virginia.gov/cgi-bin/legp604.exe?961+ful+CHAP0152" TargetMode="External"/><Relationship Id="rId549" Type="http://schemas.openxmlformats.org/officeDocument/2006/relationships/hyperlink" Target="http://lis.virginia.gov/cgi-bin/legp604.exe?131+ful+CHAP0544" TargetMode="External"/><Relationship Id="rId756" Type="http://schemas.openxmlformats.org/officeDocument/2006/relationships/hyperlink" Target="http://lis.virginia.gov/cgi-bin/legp604.exe?961+ful+CHAP0152" TargetMode="External"/><Relationship Id="rId1179" Type="http://schemas.openxmlformats.org/officeDocument/2006/relationships/hyperlink" Target="https://law.lis.virginia.gov/vacode/54.1-3408.3/" TargetMode="External"/><Relationship Id="rId1386" Type="http://schemas.openxmlformats.org/officeDocument/2006/relationships/hyperlink" Target="https://law.lis.virginia.gov/vacode/37.2-815/" TargetMode="External"/><Relationship Id="rId1593" Type="http://schemas.openxmlformats.org/officeDocument/2006/relationships/hyperlink" Target="http://lis.virginia.gov/cgi-bin/legp604.exe?011+ful+CHAP0379" TargetMode="External"/><Relationship Id="rId1607" Type="http://schemas.openxmlformats.org/officeDocument/2006/relationships/hyperlink" Target="http://lis.virginia.gov/cgi-bin/legp604.exe?111+ful+CHAP0204" TargetMode="External"/><Relationship Id="rId104" Type="http://schemas.openxmlformats.org/officeDocument/2006/relationships/hyperlink" Target="https://law.lis.virginia.gov/vacode/54.1-3492/" TargetMode="External"/><Relationship Id="rId188" Type="http://schemas.openxmlformats.org/officeDocument/2006/relationships/hyperlink" Target="https://law.lis.virginia.gov/vacode/54.1-3456.1/" TargetMode="External"/><Relationship Id="rId311" Type="http://schemas.openxmlformats.org/officeDocument/2006/relationships/hyperlink" Target="http://lis.virginia.gov/cgi-bin/legp604.exe?161+ful+CHAP0113" TargetMode="External"/><Relationship Id="rId395" Type="http://schemas.openxmlformats.org/officeDocument/2006/relationships/hyperlink" Target="https://law.lis.virginia.gov/vacode/32.1-42.1/" TargetMode="External"/><Relationship Id="rId409" Type="http://schemas.openxmlformats.org/officeDocument/2006/relationships/hyperlink" Target="http://lis.virginia.gov/cgi-bin/legp604.exe?001+ful+CHAP0924" TargetMode="External"/><Relationship Id="rId963" Type="http://schemas.openxmlformats.org/officeDocument/2006/relationships/hyperlink" Target="http://law.lis.virginia.gov/vacode/54.1-3422/" TargetMode="External"/><Relationship Id="rId1039" Type="http://schemas.openxmlformats.org/officeDocument/2006/relationships/hyperlink" Target="http://lis.virginia.gov/cgi-bin/legp604.exe?051+ful+CHAP0637" TargetMode="External"/><Relationship Id="rId1246" Type="http://schemas.openxmlformats.org/officeDocument/2006/relationships/hyperlink" Target="http://lis.virginia.gov/cgi-bin/legp604.exe?201+ful+CHAP1286" TargetMode="External"/><Relationship Id="rId92" Type="http://schemas.openxmlformats.org/officeDocument/2006/relationships/hyperlink" Target="http://lis.virginia.gov/cgi-bin/legp604.exe?031+ful+CHAP0753" TargetMode="External"/><Relationship Id="rId616" Type="http://schemas.openxmlformats.org/officeDocument/2006/relationships/hyperlink" Target="http://lis.virginia.gov/cgi-bin/legp604.exe?951+ful+CHAP0088" TargetMode="External"/><Relationship Id="rId823" Type="http://schemas.openxmlformats.org/officeDocument/2006/relationships/hyperlink" Target="http://lis.virginia.gov/cgi-bin/legp604.exe?151+ful+CHAP0732" TargetMode="External"/><Relationship Id="rId1453" Type="http://schemas.openxmlformats.org/officeDocument/2006/relationships/hyperlink" Target="http://lis.virginia.gov/cgi-bin/legp604.exe?091+ful+CHAP0651" TargetMode="External"/><Relationship Id="rId1660" Type="http://schemas.openxmlformats.org/officeDocument/2006/relationships/footer" Target="footer3.xml"/><Relationship Id="rId255" Type="http://schemas.openxmlformats.org/officeDocument/2006/relationships/hyperlink" Target="https://law.lis.virginia.gov/vacode/2.2-3700/" TargetMode="External"/><Relationship Id="rId462" Type="http://schemas.openxmlformats.org/officeDocument/2006/relationships/hyperlink" Target="http://lis.virginia.gov/cgi-bin/legp604.exe?061+ful+CHAP0432" TargetMode="External"/><Relationship Id="rId1092" Type="http://schemas.openxmlformats.org/officeDocument/2006/relationships/hyperlink" Target="http://law.lis.virginia.gov/vacode/54.1-3300/" TargetMode="External"/><Relationship Id="rId1106" Type="http://schemas.openxmlformats.org/officeDocument/2006/relationships/hyperlink" Target="http://lis.virginia.gov/cgi-bin/legp604.exe?971+ful+CHAP0218" TargetMode="External"/><Relationship Id="rId1313" Type="http://schemas.openxmlformats.org/officeDocument/2006/relationships/hyperlink" Target="http://law.lis.virginia.gov/vacode/54.1-3460/" TargetMode="External"/><Relationship Id="rId1397" Type="http://schemas.openxmlformats.org/officeDocument/2006/relationships/hyperlink" Target="https://law.lis.virginia.gov/vacode/2.2-307/" TargetMode="External"/><Relationship Id="rId1520" Type="http://schemas.openxmlformats.org/officeDocument/2006/relationships/hyperlink" Target="http://lis.virginia.gov/cgi-bin/legp604.exe?091+ful+CHAP0750" TargetMode="External"/><Relationship Id="rId115" Type="http://schemas.openxmlformats.org/officeDocument/2006/relationships/hyperlink" Target="http://lis.virginia.gov/cgi-bin/legp604.exe?981+ful+CHAP0744" TargetMode="External"/><Relationship Id="rId322" Type="http://schemas.openxmlformats.org/officeDocument/2006/relationships/hyperlink" Target="http://law.lis.virginia.gov/vacode/54.1-3300/" TargetMode="External"/><Relationship Id="rId767" Type="http://schemas.openxmlformats.org/officeDocument/2006/relationships/hyperlink" Target="http://lis.virginia.gov/cgi-bin/legp604.exe?991+ful+CHAP0570" TargetMode="External"/><Relationship Id="rId974" Type="http://schemas.openxmlformats.org/officeDocument/2006/relationships/hyperlink" Target="http://lis.virginia.gov/cgi-bin/legp604.exe?981+ful+CHAP0597" TargetMode="External"/><Relationship Id="rId1618" Type="http://schemas.openxmlformats.org/officeDocument/2006/relationships/hyperlink" Target="http://law.lis.virginia.gov/vacode/2.2-4000/" TargetMode="External"/><Relationship Id="rId199" Type="http://schemas.openxmlformats.org/officeDocument/2006/relationships/hyperlink" Target="http://lis.virginia.gov/cgi-bin/legp604.exe?212+ful+CHAP0227" TargetMode="External"/><Relationship Id="rId627" Type="http://schemas.openxmlformats.org/officeDocument/2006/relationships/hyperlink" Target="http://lis.virginia.gov/cgi-bin/legp604.exe?971+ful+CHAP0906" TargetMode="External"/><Relationship Id="rId834" Type="http://schemas.openxmlformats.org/officeDocument/2006/relationships/hyperlink" Target="http://lis.virginia.gov/cgi-bin/legp604.exe?171+ful+CHAP0713" TargetMode="External"/><Relationship Id="rId1257" Type="http://schemas.openxmlformats.org/officeDocument/2006/relationships/hyperlink" Target="http://lis.virginia.gov/cgi-bin/legp604.exe?191+ful+CHAP0085" TargetMode="External"/><Relationship Id="rId1464" Type="http://schemas.openxmlformats.org/officeDocument/2006/relationships/hyperlink" Target="http://lis.virginia.gov/cgi-bin/legp604.exe?111+ful+CHAP0668" TargetMode="External"/><Relationship Id="rId266" Type="http://schemas.openxmlformats.org/officeDocument/2006/relationships/hyperlink" Target="https://law.lis.virginia.gov/vacode/54.1-3406/" TargetMode="External"/><Relationship Id="rId473" Type="http://schemas.openxmlformats.org/officeDocument/2006/relationships/hyperlink" Target="http://lis.virginia.gov/cgi-bin/legp604.exe?201+ful+CHAP0464" TargetMode="External"/><Relationship Id="rId680" Type="http://schemas.openxmlformats.org/officeDocument/2006/relationships/hyperlink" Target="http://lis.virginia.gov/cgi-bin/legp604.exe?151+ful+CHAP0387" TargetMode="External"/><Relationship Id="rId901" Type="http://schemas.openxmlformats.org/officeDocument/2006/relationships/hyperlink" Target="http://lis.virginia.gov/cgi-bin/legp604.exe?171+ful+CHAP0613" TargetMode="External"/><Relationship Id="rId1117" Type="http://schemas.openxmlformats.org/officeDocument/2006/relationships/hyperlink" Target="https://law.lis.virginia.gov/vacode/32.1-23.4/" TargetMode="External"/><Relationship Id="rId1324" Type="http://schemas.openxmlformats.org/officeDocument/2006/relationships/hyperlink" Target="https://law.lis.virginia.gov/vacode/32.1-45.4/" TargetMode="External"/><Relationship Id="rId1531" Type="http://schemas.openxmlformats.org/officeDocument/2006/relationships/hyperlink" Target="https://law.lis.virginia.gov/vacode/53.1-1/" TargetMode="External"/><Relationship Id="rId30" Type="http://schemas.openxmlformats.org/officeDocument/2006/relationships/hyperlink" Target="http://lis.virginia.gov/cgi-bin/legp604.exe?001+ful+CHAP0473" TargetMode="External"/><Relationship Id="rId126" Type="http://schemas.openxmlformats.org/officeDocument/2006/relationships/hyperlink" Target="http://lis.virginia.gov/cgi-bin/legp604.exe?161+ful+CHAP0222" TargetMode="External"/><Relationship Id="rId333" Type="http://schemas.openxmlformats.org/officeDocument/2006/relationships/hyperlink" Target="https://law.lis.virginia.gov/vacode/54.1-3400/" TargetMode="External"/><Relationship Id="rId540" Type="http://schemas.openxmlformats.org/officeDocument/2006/relationships/hyperlink" Target="http://lis.virginia.gov/cgi-bin/legp604.exe?031+ful+CHAP0509" TargetMode="External"/><Relationship Id="rId778" Type="http://schemas.openxmlformats.org/officeDocument/2006/relationships/hyperlink" Target="http://lis.virginia.gov/cgi-bin/legp604.exe?031+ful+CHAP1020" TargetMode="External"/><Relationship Id="rId985" Type="http://schemas.openxmlformats.org/officeDocument/2006/relationships/hyperlink" Target="http://lis.virginia.gov/cgi-bin/legp604.exe?201+ful+CHAP0941" TargetMode="External"/><Relationship Id="rId1170" Type="http://schemas.openxmlformats.org/officeDocument/2006/relationships/hyperlink" Target="http://lis.virginia.gov/cgi-bin/legp604.exe?212+ful+CHAP0205" TargetMode="External"/><Relationship Id="rId1629" Type="http://schemas.openxmlformats.org/officeDocument/2006/relationships/hyperlink" Target="http://lis.virginia.gov/cgi-bin/legp604.exe?121+ful+CHAP0160" TargetMode="External"/><Relationship Id="rId638" Type="http://schemas.openxmlformats.org/officeDocument/2006/relationships/hyperlink" Target="http://lis.virginia.gov/cgi-bin/legp604.exe?031+ful+CHAP0794" TargetMode="External"/><Relationship Id="rId845" Type="http://schemas.openxmlformats.org/officeDocument/2006/relationships/hyperlink" Target="http://lis.virginia.gov/cgi-bin/legp604.exe?201+ful+CHAP0556" TargetMode="External"/><Relationship Id="rId1030" Type="http://schemas.openxmlformats.org/officeDocument/2006/relationships/hyperlink" Target="http://lis.virginia.gov/cgi-bin/legp604.exe?151+ful+CHAP0300" TargetMode="External"/><Relationship Id="rId1268" Type="http://schemas.openxmlformats.org/officeDocument/2006/relationships/hyperlink" Target="http://lis.virginia.gov/cgi-bin/legp604.exe?941+ful+CHAP0763" TargetMode="External"/><Relationship Id="rId1475" Type="http://schemas.openxmlformats.org/officeDocument/2006/relationships/hyperlink" Target="http://lis.virginia.gov/cgi-bin/legp604.exe?171+ful+CHAP0720" TargetMode="External"/><Relationship Id="rId277" Type="http://schemas.openxmlformats.org/officeDocument/2006/relationships/hyperlink" Target="http://lis.virginia.gov/cgi-bin/legp604.exe?131+ful+CHAP0739" TargetMode="External"/><Relationship Id="rId400" Type="http://schemas.openxmlformats.org/officeDocument/2006/relationships/hyperlink" Target="https://law.lis.virginia.gov/vacode/54.1-3222/" TargetMode="External"/><Relationship Id="rId484" Type="http://schemas.openxmlformats.org/officeDocument/2006/relationships/hyperlink" Target="http://lis.virginia.gov/cgi-bin/legp604.exe?201+ful+CHAP0731" TargetMode="External"/><Relationship Id="rId705" Type="http://schemas.openxmlformats.org/officeDocument/2006/relationships/hyperlink" Target="http://lis.virginia.gov/cgi-bin/legp604.exe?201+ful+CHAP0459" TargetMode="External"/><Relationship Id="rId1128" Type="http://schemas.openxmlformats.org/officeDocument/2006/relationships/hyperlink" Target="http://lis.virginia.gov/cgi-bin/legp604.exe?151+ful+CHAP0655" TargetMode="External"/><Relationship Id="rId1335" Type="http://schemas.openxmlformats.org/officeDocument/2006/relationships/hyperlink" Target="http://law.lis.virginia.gov/vacode/54.1-3467/" TargetMode="External"/><Relationship Id="rId1542" Type="http://schemas.openxmlformats.org/officeDocument/2006/relationships/hyperlink" Target="http://law.lis.virginia.gov/vacode/53.1-1/" TargetMode="External"/><Relationship Id="rId137" Type="http://schemas.openxmlformats.org/officeDocument/2006/relationships/hyperlink" Target="https://law.lis.virginia.gov/vacode/32.1-125.01/" TargetMode="External"/><Relationship Id="rId344" Type="http://schemas.openxmlformats.org/officeDocument/2006/relationships/hyperlink" Target="https://law.lis.virginia.gov/vacode/54.1-3300/" TargetMode="External"/><Relationship Id="rId691" Type="http://schemas.openxmlformats.org/officeDocument/2006/relationships/hyperlink" Target="http://lis.virginia.gov/cgi-bin/legp604.exe?171+ful+CHAP0168" TargetMode="External"/><Relationship Id="rId789" Type="http://schemas.openxmlformats.org/officeDocument/2006/relationships/hyperlink" Target="http://lis.virginia.gov/cgi-bin/legp604.exe?071+ful+CHAP0783" TargetMode="External"/><Relationship Id="rId912" Type="http://schemas.openxmlformats.org/officeDocument/2006/relationships/hyperlink" Target="http://lis.virginia.gov/cgi-bin/legp604.exe?212+ful+CHAP0205" TargetMode="External"/><Relationship Id="rId996" Type="http://schemas.openxmlformats.org/officeDocument/2006/relationships/hyperlink" Target="http://lis.virginia.gov/cgi-bin/legp604.exe?141+ful+CHAP0148" TargetMode="External"/><Relationship Id="rId41" Type="http://schemas.openxmlformats.org/officeDocument/2006/relationships/hyperlink" Target="http://law.lis.virginia.gov/vacode/2.2-4000/" TargetMode="External"/><Relationship Id="rId551" Type="http://schemas.openxmlformats.org/officeDocument/2006/relationships/hyperlink" Target="http://lis.virginia.gov/cgi-bin/legp604.exe?141+ful+CHAP0674" TargetMode="External"/><Relationship Id="rId649" Type="http://schemas.openxmlformats.org/officeDocument/2006/relationships/hyperlink" Target="http://lis.virginia.gov/cgi-bin/legp604.exe?071+ful+CHAP0699" TargetMode="External"/><Relationship Id="rId856" Type="http://schemas.openxmlformats.org/officeDocument/2006/relationships/hyperlink" Target="http://lis.virginia.gov/cgi-bin/legp604.exe?212+ful+CHAP0508" TargetMode="External"/><Relationship Id="rId1181" Type="http://schemas.openxmlformats.org/officeDocument/2006/relationships/hyperlink" Target="http://lis.virginia.gov/cgi-bin/legp604.exe?181+ful+CHAP0246" TargetMode="External"/><Relationship Id="rId1279" Type="http://schemas.openxmlformats.org/officeDocument/2006/relationships/hyperlink" Target="https://law.lis.virginia.gov/vacode/54.1-3416/" TargetMode="External"/><Relationship Id="rId1402" Type="http://schemas.openxmlformats.org/officeDocument/2006/relationships/hyperlink" Target="https://law.lis.virginia.gov/vacode/32.1-48.05/" TargetMode="External"/><Relationship Id="rId1486" Type="http://schemas.openxmlformats.org/officeDocument/2006/relationships/hyperlink" Target="http://lis.virginia.gov/cgi-bin/legp604.exe?991+ful+CHAP0661" TargetMode="External"/><Relationship Id="rId190" Type="http://schemas.openxmlformats.org/officeDocument/2006/relationships/hyperlink" Target="https://law.lis.virginia.gov/vacode/54.1-3408/" TargetMode="External"/><Relationship Id="rId204" Type="http://schemas.openxmlformats.org/officeDocument/2006/relationships/hyperlink" Target="http://lis.virginia.gov/cgi-bin/legp604.exe?021+ful+CHAP0481" TargetMode="External"/><Relationship Id="rId288" Type="http://schemas.openxmlformats.org/officeDocument/2006/relationships/hyperlink" Target="http://lis.virginia.gov/cgi-bin/legp604.exe?181+ful+CHAP0108" TargetMode="External"/><Relationship Id="rId411" Type="http://schemas.openxmlformats.org/officeDocument/2006/relationships/hyperlink" Target="http://lis.virginia.gov/cgi-bin/legp604.exe?021+ful+CHAP0666" TargetMode="External"/><Relationship Id="rId509" Type="http://schemas.openxmlformats.org/officeDocument/2006/relationships/hyperlink" Target="https://law.lis.virginia.gov/vacode/3.2-4115/" TargetMode="External"/><Relationship Id="rId1041" Type="http://schemas.openxmlformats.org/officeDocument/2006/relationships/hyperlink" Target="http://lis.virginia.gov/cgi-bin/legp604.exe?061+ful+CHAP0397" TargetMode="External"/><Relationship Id="rId1139" Type="http://schemas.openxmlformats.org/officeDocument/2006/relationships/hyperlink" Target="http://lis.virginia.gov/cgi-bin/legp604.exe?151+ful+CHAP0656" TargetMode="External"/><Relationship Id="rId1346" Type="http://schemas.openxmlformats.org/officeDocument/2006/relationships/hyperlink" Target="https://law.lis.virginia.gov/vacode/54.1-2969/" TargetMode="External"/><Relationship Id="rId495" Type="http://schemas.openxmlformats.org/officeDocument/2006/relationships/hyperlink" Target="http://lis.virginia.gov/cgi-bin/legp604.exe?201+ful+CHAP1166" TargetMode="External"/><Relationship Id="rId716" Type="http://schemas.openxmlformats.org/officeDocument/2006/relationships/hyperlink" Target="http://lis.virginia.gov/cgi-bin/legp604.exe?212+ful+CHAP0200" TargetMode="External"/><Relationship Id="rId923" Type="http://schemas.openxmlformats.org/officeDocument/2006/relationships/hyperlink" Target="https://law.lis.virginia.gov/vacode/54.1-3411/" TargetMode="External"/><Relationship Id="rId1553" Type="http://schemas.openxmlformats.org/officeDocument/2006/relationships/hyperlink" Target="https://law.lis.virginia.gov/vacode/32.1-111.1/" TargetMode="External"/><Relationship Id="rId52" Type="http://schemas.openxmlformats.org/officeDocument/2006/relationships/hyperlink" Target="http://lis.virginia.gov/cgi-bin/legp604.exe?031+ful+CHAP0753" TargetMode="External"/><Relationship Id="rId148" Type="http://schemas.openxmlformats.org/officeDocument/2006/relationships/hyperlink" Target="http://lis.virginia.gov/cgi-bin/legp604.exe?151+ful+CHAP0119" TargetMode="External"/><Relationship Id="rId355" Type="http://schemas.openxmlformats.org/officeDocument/2006/relationships/hyperlink" Target="http://lis.virginia.gov/cgi-bin/legp604.exe?051+ful+CHAP0926" TargetMode="External"/><Relationship Id="rId562" Type="http://schemas.openxmlformats.org/officeDocument/2006/relationships/hyperlink" Target="http://lis.virginia.gov/cgi-bin/legp604.exe?181+ful+CHAP0689" TargetMode="External"/><Relationship Id="rId1192" Type="http://schemas.openxmlformats.org/officeDocument/2006/relationships/hyperlink" Target="https://law.lis.virginia.gov/vacode/4.1-1100/" TargetMode="External"/><Relationship Id="rId1206" Type="http://schemas.openxmlformats.org/officeDocument/2006/relationships/hyperlink" Target="http://law.lis.virginia.gov/vacode/2.2-4006/" TargetMode="External"/><Relationship Id="rId1413" Type="http://schemas.openxmlformats.org/officeDocument/2006/relationships/hyperlink" Target="https://law.lis.virginia.gov/vacode/8.01-399/" TargetMode="External"/><Relationship Id="rId1620" Type="http://schemas.openxmlformats.org/officeDocument/2006/relationships/hyperlink" Target="http://lis.virginia.gov/cgi-bin/legp604.exe?121+ful+CHAP0160" TargetMode="External"/><Relationship Id="rId215" Type="http://schemas.openxmlformats.org/officeDocument/2006/relationships/hyperlink" Target="http://lis.virginia.gov/cgi-bin/legp604.exe?121+ful+CHAP0021" TargetMode="External"/><Relationship Id="rId422" Type="http://schemas.openxmlformats.org/officeDocument/2006/relationships/hyperlink" Target="http://lis.virginia.gov/cgi-bin/legp604.exe?181+ful+CHAP0776" TargetMode="External"/><Relationship Id="rId867" Type="http://schemas.openxmlformats.org/officeDocument/2006/relationships/hyperlink" Target="http://lis.virginia.gov/cgi-bin/legp604.exe?201+ful+CHAP0464" TargetMode="External"/><Relationship Id="rId1052" Type="http://schemas.openxmlformats.org/officeDocument/2006/relationships/hyperlink" Target="http://lis.virginia.gov/cgi-bin/legp604.exe?081+ful+CHAP0079" TargetMode="External"/><Relationship Id="rId1497" Type="http://schemas.openxmlformats.org/officeDocument/2006/relationships/hyperlink" Target="http://law.lis.virginia.gov/vacode/18.2-248.04/" TargetMode="External"/><Relationship Id="rId299" Type="http://schemas.openxmlformats.org/officeDocument/2006/relationships/hyperlink" Target="http://lis.virginia.gov/cgi-bin/legp604.exe?181+ful+CHAP0190" TargetMode="External"/><Relationship Id="rId727" Type="http://schemas.openxmlformats.org/officeDocument/2006/relationships/hyperlink" Target="https://law.lis.virginia.gov/vacode/32.1-50.2/" TargetMode="External"/><Relationship Id="rId934" Type="http://schemas.openxmlformats.org/officeDocument/2006/relationships/hyperlink" Target="http://law.lis.virginia.gov/vacode/54.1-3420.2/" TargetMode="External"/><Relationship Id="rId1357" Type="http://schemas.openxmlformats.org/officeDocument/2006/relationships/hyperlink" Target="https://law.lis.virginia.gov/vacode/32.1-127.1:04/" TargetMode="External"/><Relationship Id="rId1564" Type="http://schemas.openxmlformats.org/officeDocument/2006/relationships/hyperlink" Target="http://law.lis.virginia.gov/vacode/18.2-248/" TargetMode="External"/><Relationship Id="rId63" Type="http://schemas.openxmlformats.org/officeDocument/2006/relationships/hyperlink" Target="http://law.lis.virginia.gov/vacode/54.1-3011.2/" TargetMode="External"/><Relationship Id="rId159" Type="http://schemas.openxmlformats.org/officeDocument/2006/relationships/hyperlink" Target="http://lis.virginia.gov/cgi-bin/legp604.exe?171+ful+CHAP0423" TargetMode="External"/><Relationship Id="rId366" Type="http://schemas.openxmlformats.org/officeDocument/2006/relationships/hyperlink" Target="https://law.lis.virginia.gov/vacode/54.1-3321/" TargetMode="External"/><Relationship Id="rId573" Type="http://schemas.openxmlformats.org/officeDocument/2006/relationships/hyperlink" Target="http://lis.virginia.gov/cgi-bin/legp604.exe?041+ful+CHAP0051" TargetMode="External"/><Relationship Id="rId780" Type="http://schemas.openxmlformats.org/officeDocument/2006/relationships/hyperlink" Target="http://lis.virginia.gov/cgi-bin/legp604.exe?051+ful+CHAP0610" TargetMode="External"/><Relationship Id="rId1217" Type="http://schemas.openxmlformats.org/officeDocument/2006/relationships/hyperlink" Target="https://law.lis.virginia.gov/vacode/1-4/" TargetMode="External"/><Relationship Id="rId1424" Type="http://schemas.openxmlformats.org/officeDocument/2006/relationships/hyperlink" Target="http://lis.virginia.gov/cgi-bin/legp604.exe?001+ful+CHAP0927" TargetMode="External"/><Relationship Id="rId1631" Type="http://schemas.openxmlformats.org/officeDocument/2006/relationships/hyperlink" Target="http://law.lis.virginia.gov/vacode/19.2-191/" TargetMode="External"/><Relationship Id="rId226" Type="http://schemas.openxmlformats.org/officeDocument/2006/relationships/hyperlink" Target="https://law.lis.virginia.gov/vacode/54.1-3303/" TargetMode="External"/><Relationship Id="rId433" Type="http://schemas.openxmlformats.org/officeDocument/2006/relationships/hyperlink" Target="https://law.lis.virginia.gov/vacode/18.2-248/" TargetMode="External"/><Relationship Id="rId878" Type="http://schemas.openxmlformats.org/officeDocument/2006/relationships/hyperlink" Target="http://law.lis.virginia.gov/vacode/54.1-3443/" TargetMode="External"/><Relationship Id="rId1063" Type="http://schemas.openxmlformats.org/officeDocument/2006/relationships/hyperlink" Target="http://lis.virginia.gov/cgi-bin/legp604.exe?081+ful+CHAP0079" TargetMode="External"/><Relationship Id="rId1270" Type="http://schemas.openxmlformats.org/officeDocument/2006/relationships/hyperlink" Target="http://lis.virginia.gov/cgi-bin/legp604.exe?991+ful+CHAP0605" TargetMode="External"/><Relationship Id="rId640" Type="http://schemas.openxmlformats.org/officeDocument/2006/relationships/hyperlink" Target="http://lis.virginia.gov/cgi-bin/legp604.exe?031+ful+CHAP1020" TargetMode="External"/><Relationship Id="rId738" Type="http://schemas.openxmlformats.org/officeDocument/2006/relationships/hyperlink" Target="https://law.lis.virginia.gov/vacode/22.1-19/" TargetMode="External"/><Relationship Id="rId945" Type="http://schemas.openxmlformats.org/officeDocument/2006/relationships/hyperlink" Target="http://lis.virginia.gov/cgi-bin/legp604.exe?151+ful+CHAP0300" TargetMode="External"/><Relationship Id="rId1368" Type="http://schemas.openxmlformats.org/officeDocument/2006/relationships/hyperlink" Target="https://law.lis.virginia.gov/vacode/54.1-2400.9/" TargetMode="External"/><Relationship Id="rId1575" Type="http://schemas.openxmlformats.org/officeDocument/2006/relationships/hyperlink" Target="http://lis.virginia.gov/cgi-bin/legp604.exe?191+ful+CHAP0574" TargetMode="External"/><Relationship Id="rId74" Type="http://schemas.openxmlformats.org/officeDocument/2006/relationships/hyperlink" Target="http://law.lis.virginia.gov/vacode/54.1-100/" TargetMode="External"/><Relationship Id="rId377" Type="http://schemas.openxmlformats.org/officeDocument/2006/relationships/hyperlink" Target="http://lis.virginia.gov/cgi-bin/legp604.exe?201+ful+CHAP0731" TargetMode="External"/><Relationship Id="rId500" Type="http://schemas.openxmlformats.org/officeDocument/2006/relationships/hyperlink" Target="http://lis.virginia.gov/cgi-bin/legp604.exe?201+ful+CHAP0102" TargetMode="External"/><Relationship Id="rId584" Type="http://schemas.openxmlformats.org/officeDocument/2006/relationships/hyperlink" Target="https://law.lis.virginia.gov/vacode/54.1-2954/" TargetMode="External"/><Relationship Id="rId805" Type="http://schemas.openxmlformats.org/officeDocument/2006/relationships/hyperlink" Target="http://lis.virginia.gov/cgi-bin/legp604.exe?131+ful+CHAP0114" TargetMode="External"/><Relationship Id="rId1130" Type="http://schemas.openxmlformats.org/officeDocument/2006/relationships/hyperlink" Target="http://law.lis.virginia.gov/vacode/8.01-581.1/" TargetMode="External"/><Relationship Id="rId1228" Type="http://schemas.openxmlformats.org/officeDocument/2006/relationships/hyperlink" Target="http://lis.virginia.gov/cgi-bin/legp604.exe?121+ful+CHAP0816" TargetMode="External"/><Relationship Id="rId1435" Type="http://schemas.openxmlformats.org/officeDocument/2006/relationships/hyperlink" Target="http://lis.virginia.gov/cgi-bin/legp604.exe?041+ful+CHAP0065" TargetMode="External"/><Relationship Id="rId5" Type="http://schemas.openxmlformats.org/officeDocument/2006/relationships/webSettings" Target="webSettings.xml"/><Relationship Id="rId237" Type="http://schemas.openxmlformats.org/officeDocument/2006/relationships/hyperlink" Target="http://lis.virginia.gov/cgi-bin/legp604.exe?181+ful+CHAP0102" TargetMode="External"/><Relationship Id="rId791" Type="http://schemas.openxmlformats.org/officeDocument/2006/relationships/hyperlink" Target="http://lis.virginia.gov/cgi-bin/legp604.exe?081+ful+CHAP0694" TargetMode="External"/><Relationship Id="rId889" Type="http://schemas.openxmlformats.org/officeDocument/2006/relationships/hyperlink" Target="https://law.lis.virginia.gov/vacode/63.2-1701/" TargetMode="External"/><Relationship Id="rId1074" Type="http://schemas.openxmlformats.org/officeDocument/2006/relationships/hyperlink" Target="http://lis.virginia.gov/cgi-bin/legp604.exe?151+ful+CHAP0299" TargetMode="External"/><Relationship Id="rId1642" Type="http://schemas.openxmlformats.org/officeDocument/2006/relationships/hyperlink" Target="http://lis.virginia.gov/cgi-bin/legp604.exe?121+ful+CHAP0160" TargetMode="External"/><Relationship Id="rId444" Type="http://schemas.openxmlformats.org/officeDocument/2006/relationships/hyperlink" Target="https://law.lis.virginia.gov/vacode/54.1-3450/" TargetMode="External"/><Relationship Id="rId651" Type="http://schemas.openxmlformats.org/officeDocument/2006/relationships/hyperlink" Target="http://lis.virginia.gov/cgi-bin/legp604.exe?071+ful+CHAP0783" TargetMode="External"/><Relationship Id="rId749" Type="http://schemas.openxmlformats.org/officeDocument/2006/relationships/hyperlink" Target="https://law.lis.virginia.gov/vacode/54.1-3303/" TargetMode="External"/><Relationship Id="rId1281" Type="http://schemas.openxmlformats.org/officeDocument/2006/relationships/hyperlink" Target="http://lis.virginia.gov/cgi-bin/legp604.exe?031+ful+CHAP0640" TargetMode="External"/><Relationship Id="rId1379" Type="http://schemas.openxmlformats.org/officeDocument/2006/relationships/hyperlink" Target="https://law.lis.virginia.gov/vacode/54.1-3412/" TargetMode="External"/><Relationship Id="rId1502" Type="http://schemas.openxmlformats.org/officeDocument/2006/relationships/hyperlink" Target="http://law.lis.virginia.gov/vacode/53.1-1/" TargetMode="External"/><Relationship Id="rId1586" Type="http://schemas.openxmlformats.org/officeDocument/2006/relationships/hyperlink" Target="http://law.lis.virginia.gov/vacode/54.1-3446/" TargetMode="External"/><Relationship Id="rId290" Type="http://schemas.openxmlformats.org/officeDocument/2006/relationships/hyperlink" Target="http://lis.virginia.gov/cgi-bin/legp604.exe?201+ful+CHAP1066" TargetMode="External"/><Relationship Id="rId304" Type="http://schemas.openxmlformats.org/officeDocument/2006/relationships/hyperlink" Target="http://lis.virginia.gov/cgi-bin/legp604.exe?121+ful+CHAP0071" TargetMode="External"/><Relationship Id="rId388" Type="http://schemas.openxmlformats.org/officeDocument/2006/relationships/hyperlink" Target="http://lis.virginia.gov/cgi-bin/legp604.exe?131+ful+CHAP0192" TargetMode="External"/><Relationship Id="rId511" Type="http://schemas.openxmlformats.org/officeDocument/2006/relationships/hyperlink" Target="https://law.lis.virginia.gov/vacode/3.2-4112/" TargetMode="External"/><Relationship Id="rId609" Type="http://schemas.openxmlformats.org/officeDocument/2006/relationships/hyperlink" Target="https://law.lis.virginia.gov/vacode/9.1-101/" TargetMode="External"/><Relationship Id="rId956" Type="http://schemas.openxmlformats.org/officeDocument/2006/relationships/hyperlink" Target="http://lis.virginia.gov/cgi-bin/legp604.exe?181+ful+CHAP0095" TargetMode="External"/><Relationship Id="rId1141" Type="http://schemas.openxmlformats.org/officeDocument/2006/relationships/hyperlink" Target="https://law.lis.virginia.gov/vacode/54.1-3442.6/" TargetMode="External"/><Relationship Id="rId1239" Type="http://schemas.openxmlformats.org/officeDocument/2006/relationships/hyperlink" Target="http://lis.virginia.gov/cgi-bin/legp604.exe?181+ful+CHAP0372" TargetMode="External"/><Relationship Id="rId85" Type="http://schemas.openxmlformats.org/officeDocument/2006/relationships/hyperlink" Target="http://law.lis.virginia.gov/vacode/2.2-4020/" TargetMode="External"/><Relationship Id="rId150" Type="http://schemas.openxmlformats.org/officeDocument/2006/relationships/hyperlink" Target="http://lis.virginia.gov/cgi-bin/legp604.exe?171+ful+CHAP0426" TargetMode="External"/><Relationship Id="rId595" Type="http://schemas.openxmlformats.org/officeDocument/2006/relationships/hyperlink" Target="https://law.lis.virginia.gov/vacode/63.2-100/" TargetMode="External"/><Relationship Id="rId816" Type="http://schemas.openxmlformats.org/officeDocument/2006/relationships/hyperlink" Target="http://lis.virginia.gov/cgi-bin/legp604.exe?141+ful+CHAP0491" TargetMode="External"/><Relationship Id="rId1001" Type="http://schemas.openxmlformats.org/officeDocument/2006/relationships/hyperlink" Target="http://lis.virginia.gov/cgi-bin/legp604.exe?961+ful+CHAP0468" TargetMode="External"/><Relationship Id="rId1446" Type="http://schemas.openxmlformats.org/officeDocument/2006/relationships/hyperlink" Target="http://lis.virginia.gov/cgi-bin/legp604.exe?061+ful+CHAP0433" TargetMode="External"/><Relationship Id="rId1653" Type="http://schemas.openxmlformats.org/officeDocument/2006/relationships/hyperlink" Target="http://lis.virginia.gov/cgi-bin/legp604.exe?141+ful+CHAP0101" TargetMode="External"/><Relationship Id="rId248" Type="http://schemas.openxmlformats.org/officeDocument/2006/relationships/hyperlink" Target="http://lis.virginia.gov/cgi-bin/legp604.exe?171+ful+CHAP0249" TargetMode="External"/><Relationship Id="rId455" Type="http://schemas.openxmlformats.org/officeDocument/2006/relationships/hyperlink" Target="http://lis.virginia.gov/cgi-bin/legp604.exe?981+ful+CHAP0101" TargetMode="External"/><Relationship Id="rId662" Type="http://schemas.openxmlformats.org/officeDocument/2006/relationships/hyperlink" Target="http://lis.virginia.gov/cgi-bin/legp604.exe?111+ful+CHAP0292" TargetMode="External"/><Relationship Id="rId1085" Type="http://schemas.openxmlformats.org/officeDocument/2006/relationships/hyperlink" Target="http://lis.virginia.gov/cgi-bin/legp604.exe?961+ful+CHAP0408" TargetMode="External"/><Relationship Id="rId1292" Type="http://schemas.openxmlformats.org/officeDocument/2006/relationships/hyperlink" Target="http://lis.virginia.gov/cgi-bin/legp604.exe?171+ful+CHAP0181" TargetMode="External"/><Relationship Id="rId1306" Type="http://schemas.openxmlformats.org/officeDocument/2006/relationships/hyperlink" Target="http://law.lis.virginia.gov/vacode/54.1-3421/" TargetMode="External"/><Relationship Id="rId1513" Type="http://schemas.openxmlformats.org/officeDocument/2006/relationships/hyperlink" Target="http://lis.virginia.gov/cgi-bin/legp604.exe?051+ful+CHAP0796" TargetMode="External"/><Relationship Id="rId12" Type="http://schemas.openxmlformats.org/officeDocument/2006/relationships/header" Target="header2.xml"/><Relationship Id="rId108" Type="http://schemas.openxmlformats.org/officeDocument/2006/relationships/hyperlink" Target="https://law.lis.virginia.gov/vacode/54.1-2910.1/" TargetMode="External"/><Relationship Id="rId315" Type="http://schemas.openxmlformats.org/officeDocument/2006/relationships/hyperlink" Target="http://lis.virginia.gov/cgi-bin/legp604.exe?021+ful+CHAP0481" TargetMode="External"/><Relationship Id="rId522" Type="http://schemas.openxmlformats.org/officeDocument/2006/relationships/hyperlink" Target="https://law.lis.virginia.gov/vacode/54.1-3415.1/" TargetMode="External"/><Relationship Id="rId967" Type="http://schemas.openxmlformats.org/officeDocument/2006/relationships/hyperlink" Target="http://lis.virginia.gov/cgi-bin/legp604.exe?181+ful+CHAP0242" TargetMode="External"/><Relationship Id="rId1152" Type="http://schemas.openxmlformats.org/officeDocument/2006/relationships/hyperlink" Target="http://lis.virginia.gov/cgi-bin/legp604.exe?201+ful+CHAP1278" TargetMode="External"/><Relationship Id="rId1597" Type="http://schemas.openxmlformats.org/officeDocument/2006/relationships/hyperlink" Target="http://lis.virginia.gov/cgi-bin/legp604.exe?971+ful+CHAP0542" TargetMode="External"/><Relationship Id="rId96" Type="http://schemas.openxmlformats.org/officeDocument/2006/relationships/hyperlink" Target="http://lis.virginia.gov/cgi-bin/legp604.exe?091+ful+CHAP0472" TargetMode="External"/><Relationship Id="rId161" Type="http://schemas.openxmlformats.org/officeDocument/2006/relationships/hyperlink" Target="http://leg1.state.va.us/cgi-bin/legp504.exe?000+cod+54.1-2400" TargetMode="External"/><Relationship Id="rId399" Type="http://schemas.openxmlformats.org/officeDocument/2006/relationships/hyperlink" Target="https://law.lis.virginia.gov/vacode/54.1-3221/" TargetMode="External"/><Relationship Id="rId827" Type="http://schemas.openxmlformats.org/officeDocument/2006/relationships/hyperlink" Target="http://lis.virginia.gov/cgi-bin/legp604.exe?171+ful+CHAP0055" TargetMode="External"/><Relationship Id="rId1012" Type="http://schemas.openxmlformats.org/officeDocument/2006/relationships/hyperlink" Target="http://lis.virginia.gov/cgi-bin/legp604.exe?981+ful+CHAP0470" TargetMode="External"/><Relationship Id="rId1457" Type="http://schemas.openxmlformats.org/officeDocument/2006/relationships/hyperlink" Target="http://lis.virginia.gov/cgi-bin/legp604.exe?101+ful+CHAP0340" TargetMode="External"/><Relationship Id="rId259" Type="http://schemas.openxmlformats.org/officeDocument/2006/relationships/hyperlink" Target="https://law.lis.virginia.gov/vacode/19.2-191/" TargetMode="External"/><Relationship Id="rId466" Type="http://schemas.openxmlformats.org/officeDocument/2006/relationships/hyperlink" Target="http://lis.virginia.gov/cgi-bin/legp604.exe?161+ful+CHAP0086" TargetMode="External"/><Relationship Id="rId673" Type="http://schemas.openxmlformats.org/officeDocument/2006/relationships/hyperlink" Target="http://lis.virginia.gov/cgi-bin/legp604.exe?131+ful+CHAP0328" TargetMode="External"/><Relationship Id="rId880" Type="http://schemas.openxmlformats.org/officeDocument/2006/relationships/hyperlink" Target="http://lis.virginia.gov/cgi-bin/legp604.exe?171+ful+CHAP0432" TargetMode="External"/><Relationship Id="rId1096" Type="http://schemas.openxmlformats.org/officeDocument/2006/relationships/hyperlink" Target="http://lis.virginia.gov/cgi-bin/legp604.exe?161+ful+CHAP0221" TargetMode="External"/><Relationship Id="rId1317" Type="http://schemas.openxmlformats.org/officeDocument/2006/relationships/hyperlink" Target="https://law.lis.virginia.gov/vacode/18.2-265.3/" TargetMode="External"/><Relationship Id="rId1524" Type="http://schemas.openxmlformats.org/officeDocument/2006/relationships/hyperlink" Target="http://lis.virginia.gov/cgi-bin/legp604.exe?131+ful+CHAP0426" TargetMode="External"/><Relationship Id="rId23" Type="http://schemas.openxmlformats.org/officeDocument/2006/relationships/hyperlink" Target="http://lis.virginia.gov/cgi-bin/legp604.exe?171+ful+CHAP0423" TargetMode="External"/><Relationship Id="rId119" Type="http://schemas.openxmlformats.org/officeDocument/2006/relationships/hyperlink" Target="http://lis.virginia.gov/cgi-bin/legp604.exe?041+ful+CHAP0049" TargetMode="External"/><Relationship Id="rId326" Type="http://schemas.openxmlformats.org/officeDocument/2006/relationships/hyperlink" Target="http://lis.virginia.gov/cgi-bin/legp604.exe?941+ful+CHAP0070" TargetMode="External"/><Relationship Id="rId533" Type="http://schemas.openxmlformats.org/officeDocument/2006/relationships/hyperlink" Target="http://lis.virginia.gov/cgi-bin/legp604.exe?971+ful+CHAP0806" TargetMode="External"/><Relationship Id="rId978" Type="http://schemas.openxmlformats.org/officeDocument/2006/relationships/hyperlink" Target="http://lis.virginia.gov/cgi-bin/legp604.exe?001+ful+CHAP0135" TargetMode="External"/><Relationship Id="rId1163" Type="http://schemas.openxmlformats.org/officeDocument/2006/relationships/hyperlink" Target="http://lis.virginia.gov/cgi-bin/legp604.exe?191+ful+CHAP0417" TargetMode="External"/><Relationship Id="rId1370" Type="http://schemas.openxmlformats.org/officeDocument/2006/relationships/hyperlink" Target="https://law.lis.virginia.gov/vacode/54.1-2506/" TargetMode="External"/><Relationship Id="rId740" Type="http://schemas.openxmlformats.org/officeDocument/2006/relationships/hyperlink" Target="https://law.lis.virginia.gov/vacode/18.2-258.1/" TargetMode="External"/><Relationship Id="rId838" Type="http://schemas.openxmlformats.org/officeDocument/2006/relationships/hyperlink" Target="http://lis.virginia.gov/cgi-bin/legp604.exe?191+ful+CHAP0212" TargetMode="External"/><Relationship Id="rId1023" Type="http://schemas.openxmlformats.org/officeDocument/2006/relationships/hyperlink" Target="http://lis.virginia.gov/cgi-bin/legp604.exe?041+ful+CHAP0140" TargetMode="External"/><Relationship Id="rId1468" Type="http://schemas.openxmlformats.org/officeDocument/2006/relationships/hyperlink" Target="http://lis.virginia.gov/cgi-bin/legp604.exe?111+ful+CHAP0871" TargetMode="External"/><Relationship Id="rId172" Type="http://schemas.openxmlformats.org/officeDocument/2006/relationships/hyperlink" Target="http://lis.virginia.gov/cgi-bin/legp604.exe?171+ful+CHAP0423" TargetMode="External"/><Relationship Id="rId477" Type="http://schemas.openxmlformats.org/officeDocument/2006/relationships/hyperlink" Target="http://lis.virginia.gov/cgi-bin/legp604.exe?212+ful+CHAP0302" TargetMode="External"/><Relationship Id="rId600" Type="http://schemas.openxmlformats.org/officeDocument/2006/relationships/hyperlink" Target="https://law.lis.virginia.gov/vacode/22.1-19/" TargetMode="External"/><Relationship Id="rId684" Type="http://schemas.openxmlformats.org/officeDocument/2006/relationships/hyperlink" Target="http://lis.virginia.gov/cgi-bin/legp604.exe?151+ful+CHAP0725" TargetMode="External"/><Relationship Id="rId1230" Type="http://schemas.openxmlformats.org/officeDocument/2006/relationships/hyperlink" Target="http://lis.virginia.gov/cgi-bin/legp604.exe?131+ful+CHAP0785" TargetMode="External"/><Relationship Id="rId1328" Type="http://schemas.openxmlformats.org/officeDocument/2006/relationships/hyperlink" Target="http://lis.virginia.gov/cgi-bin/legp604.exe?181+ful+CHAP0097" TargetMode="External"/><Relationship Id="rId1535" Type="http://schemas.openxmlformats.org/officeDocument/2006/relationships/hyperlink" Target="http://lis.virginia.gov/cgi-bin/legp604.exe?041+ful+CHAP0461" TargetMode="External"/><Relationship Id="rId337" Type="http://schemas.openxmlformats.org/officeDocument/2006/relationships/hyperlink" Target="http://lis.virginia.gov/cgi-bin/legp604.exe?011+ful+CHAP0465" TargetMode="External"/><Relationship Id="rId891" Type="http://schemas.openxmlformats.org/officeDocument/2006/relationships/hyperlink" Target="https://law.lis.virginia.gov/vacode/18.2-369/" TargetMode="External"/><Relationship Id="rId905" Type="http://schemas.openxmlformats.org/officeDocument/2006/relationships/hyperlink" Target="http://lis.virginia.gov/cgi-bin/legp604.exe?191+ful+CHAP0654" TargetMode="External"/><Relationship Id="rId989" Type="http://schemas.openxmlformats.org/officeDocument/2006/relationships/hyperlink" Target="https://law.lis.virginia.gov/vacode/37.2-601/" TargetMode="External"/><Relationship Id="rId34" Type="http://schemas.openxmlformats.org/officeDocument/2006/relationships/hyperlink" Target="http://lis.virginia.gov/cgi-bin/legp604.exe?101+ful+CHAP0353" TargetMode="External"/><Relationship Id="rId544" Type="http://schemas.openxmlformats.org/officeDocument/2006/relationships/hyperlink" Target="http://lis.virginia.gov/cgi-bin/legp604.exe?051+ful+CHAP0839" TargetMode="External"/><Relationship Id="rId751" Type="http://schemas.openxmlformats.org/officeDocument/2006/relationships/hyperlink" Target="https://law.lis.virginia.gov/vacode/22.1-319/" TargetMode="External"/><Relationship Id="rId849" Type="http://schemas.openxmlformats.org/officeDocument/2006/relationships/hyperlink" Target="http://lis.virginia.gov/cgi-bin/legp604.exe?201+ful+CHAP0861" TargetMode="External"/><Relationship Id="rId1174" Type="http://schemas.openxmlformats.org/officeDocument/2006/relationships/hyperlink" Target="http://lis.virginia.gov/cgi-bin/legp604.exe?211+ful+CHAP0551" TargetMode="External"/><Relationship Id="rId1381" Type="http://schemas.openxmlformats.org/officeDocument/2006/relationships/hyperlink" Target="https://law.lis.virginia.gov/vacode/19.2-169.6/" TargetMode="External"/><Relationship Id="rId1479" Type="http://schemas.openxmlformats.org/officeDocument/2006/relationships/hyperlink" Target="https://law.lis.virginia.gov/vacode/3.2-4112/" TargetMode="External"/><Relationship Id="rId1602" Type="http://schemas.openxmlformats.org/officeDocument/2006/relationships/hyperlink" Target="http://lis.virginia.gov/cgi-bin/legp604.exe?141+ful+CHAP0674" TargetMode="External"/><Relationship Id="rId183" Type="http://schemas.openxmlformats.org/officeDocument/2006/relationships/hyperlink" Target="http://lis.virginia.gov/cgi-bin/legp604.exe?081+ful+CHAP0037" TargetMode="External"/><Relationship Id="rId390" Type="http://schemas.openxmlformats.org/officeDocument/2006/relationships/hyperlink" Target="http://lis.virginia.gov/cgi-bin/legp604.exe?201+ful+CHAP0046" TargetMode="External"/><Relationship Id="rId404" Type="http://schemas.openxmlformats.org/officeDocument/2006/relationships/hyperlink" Target="https://law.lis.virginia.gov/vacode/54.1-3410/" TargetMode="External"/><Relationship Id="rId611" Type="http://schemas.openxmlformats.org/officeDocument/2006/relationships/hyperlink" Target="https://law.lis.virginia.gov/vacode/54.1-3303/" TargetMode="External"/><Relationship Id="rId1034" Type="http://schemas.openxmlformats.org/officeDocument/2006/relationships/hyperlink" Target="http://law.lis.virginia.gov/vacode/54.1-2521/" TargetMode="External"/><Relationship Id="rId1241" Type="http://schemas.openxmlformats.org/officeDocument/2006/relationships/hyperlink" Target="http://lis.virginia.gov/cgi-bin/legp604.exe?191+ful+CHAP0653" TargetMode="External"/><Relationship Id="rId1339" Type="http://schemas.openxmlformats.org/officeDocument/2006/relationships/hyperlink" Target="https://law.lis.virginia.gov/vacode/8.01-581.1/" TargetMode="External"/><Relationship Id="rId250" Type="http://schemas.openxmlformats.org/officeDocument/2006/relationships/hyperlink" Target="http://lis.virginia.gov/cgi-bin/legp604.exe?181+ful+CHAP0102" TargetMode="External"/><Relationship Id="rId488" Type="http://schemas.openxmlformats.org/officeDocument/2006/relationships/hyperlink" Target="http://lis.virginia.gov/cgi-bin/legp604.exe?201+ful+CHAP0610" TargetMode="External"/><Relationship Id="rId695" Type="http://schemas.openxmlformats.org/officeDocument/2006/relationships/hyperlink" Target="http://lis.virginia.gov/cgi-bin/legp604.exe?171+ful+CHAP0304" TargetMode="External"/><Relationship Id="rId709" Type="http://schemas.openxmlformats.org/officeDocument/2006/relationships/hyperlink" Target="http://lis.virginia.gov/cgi-bin/legp604.exe?201+ful+CHAP0853" TargetMode="External"/><Relationship Id="rId916" Type="http://schemas.openxmlformats.org/officeDocument/2006/relationships/hyperlink" Target="http://lis.virginia.gov/cgi-bin/legp604.exe?171+ful+CHAP0812" TargetMode="External"/><Relationship Id="rId1101" Type="http://schemas.openxmlformats.org/officeDocument/2006/relationships/hyperlink" Target="https://law.lis.virginia.gov/vacode/32.1-23.4/" TargetMode="External"/><Relationship Id="rId1546" Type="http://schemas.openxmlformats.org/officeDocument/2006/relationships/hyperlink" Target="http://lis.virginia.gov/cgi-bin/legp604.exe?141+ful+CHAP0719" TargetMode="External"/><Relationship Id="rId45" Type="http://schemas.openxmlformats.org/officeDocument/2006/relationships/hyperlink" Target="http://law.lis.virginia.gov/vacode/13.1-1102/" TargetMode="External"/><Relationship Id="rId110" Type="http://schemas.openxmlformats.org/officeDocument/2006/relationships/hyperlink" Target="https://law.lis.virginia.gov/vacode/32.1-127.1:03/" TargetMode="External"/><Relationship Id="rId348" Type="http://schemas.openxmlformats.org/officeDocument/2006/relationships/hyperlink" Target="https://law.lis.virginia.gov/vacode/54.1-2957/" TargetMode="External"/><Relationship Id="rId555" Type="http://schemas.openxmlformats.org/officeDocument/2006/relationships/hyperlink" Target="http://lis.virginia.gov/cgi-bin/legp604.exe?151+ful+CHAP0300" TargetMode="External"/><Relationship Id="rId762" Type="http://schemas.openxmlformats.org/officeDocument/2006/relationships/hyperlink" Target="http://lis.virginia.gov/cgi-bin/legp604.exe?971+ful+CHAP0272" TargetMode="External"/><Relationship Id="rId1185" Type="http://schemas.openxmlformats.org/officeDocument/2006/relationships/hyperlink" Target="http://lis.virginia.gov/cgi-bin/legp604.exe?201+ful+CHAP0730" TargetMode="External"/><Relationship Id="rId1392" Type="http://schemas.openxmlformats.org/officeDocument/2006/relationships/hyperlink" Target="https://law.lis.virginia.gov/vacode/32.1-127.1:04/" TargetMode="External"/><Relationship Id="rId1406" Type="http://schemas.openxmlformats.org/officeDocument/2006/relationships/hyperlink" Target="https://law.lis.virginia.gov/vacode/22.1-79.4/" TargetMode="External"/><Relationship Id="rId1613" Type="http://schemas.openxmlformats.org/officeDocument/2006/relationships/hyperlink" Target="http://law.lis.virginia.gov/vacode/18.2-265.11/" TargetMode="External"/><Relationship Id="rId194" Type="http://schemas.openxmlformats.org/officeDocument/2006/relationships/hyperlink" Target="http://lis.virginia.gov/cgi-bin/legp604.exe?141+ful+CHAP0664" TargetMode="External"/><Relationship Id="rId208" Type="http://schemas.openxmlformats.org/officeDocument/2006/relationships/hyperlink" Target="http://lis.virginia.gov/cgi-bin/legp604.exe?161+ful+CHAP0410" TargetMode="External"/><Relationship Id="rId415" Type="http://schemas.openxmlformats.org/officeDocument/2006/relationships/hyperlink" Target="http://lis.virginia.gov/cgi-bin/legp604.exe?081+ful+CHAP0674" TargetMode="External"/><Relationship Id="rId622" Type="http://schemas.openxmlformats.org/officeDocument/2006/relationships/hyperlink" Target="http://lis.virginia.gov/cgi-bin/legp604.exe?961+ful+CHAP0408" TargetMode="External"/><Relationship Id="rId1045" Type="http://schemas.openxmlformats.org/officeDocument/2006/relationships/hyperlink" Target="http://lis.virginia.gov/cgi-bin/legp604.exe?131+ful+CHAP0412" TargetMode="External"/><Relationship Id="rId1252" Type="http://schemas.openxmlformats.org/officeDocument/2006/relationships/hyperlink" Target="http://lis.virginia.gov/cgi-bin/legp604.exe?051+ful+CHAP0119" TargetMode="External"/><Relationship Id="rId261" Type="http://schemas.openxmlformats.org/officeDocument/2006/relationships/hyperlink" Target="https://law.lis.virginia.gov/vacode/53.1-141/" TargetMode="External"/><Relationship Id="rId499" Type="http://schemas.openxmlformats.org/officeDocument/2006/relationships/hyperlink" Target="http://lis.virginia.gov/cgi-bin/legp604.exe?041+ful+CHAP0047" TargetMode="External"/><Relationship Id="rId927" Type="http://schemas.openxmlformats.org/officeDocument/2006/relationships/hyperlink" Target="http://lis.virginia.gov/cgi-bin/legp604.exe?031+ful+CHAP0511" TargetMode="External"/><Relationship Id="rId1112" Type="http://schemas.openxmlformats.org/officeDocument/2006/relationships/hyperlink" Target="http://lis.virginia.gov/cgi-bin/legp604.exe?961+ful+CHAP0407" TargetMode="External"/><Relationship Id="rId1557" Type="http://schemas.openxmlformats.org/officeDocument/2006/relationships/hyperlink" Target="http://lis.virginia.gov/cgi-bin/legp604.exe?191+ful+CHAP0626" TargetMode="External"/><Relationship Id="rId56" Type="http://schemas.openxmlformats.org/officeDocument/2006/relationships/hyperlink" Target="http://lis.virginia.gov/cgi-bin/legp604.exe?051+ful+CHAP0642" TargetMode="External"/><Relationship Id="rId359" Type="http://schemas.openxmlformats.org/officeDocument/2006/relationships/hyperlink" Target="http://lis.virginia.gov/cgi-bin/legp604.exe?181+ful+CHAP0776" TargetMode="External"/><Relationship Id="rId566" Type="http://schemas.openxmlformats.org/officeDocument/2006/relationships/hyperlink" Target="http://lis.virginia.gov/cgi-bin/legp604.exe?201+ful+CHAP0831" TargetMode="External"/><Relationship Id="rId773" Type="http://schemas.openxmlformats.org/officeDocument/2006/relationships/hyperlink" Target="http://lis.virginia.gov/cgi-bin/legp604.exe?031+ful+CHAP0465" TargetMode="External"/><Relationship Id="rId1196" Type="http://schemas.openxmlformats.org/officeDocument/2006/relationships/hyperlink" Target="http://lis.virginia.gov/cgi-bin/legp604.exe?201+ful+CHAP0764" TargetMode="External"/><Relationship Id="rId1417" Type="http://schemas.openxmlformats.org/officeDocument/2006/relationships/hyperlink" Target="http://lis.virginia.gov/cgi-bin/legp604.exe?981+ful+CHAP0470" TargetMode="External"/><Relationship Id="rId1624" Type="http://schemas.openxmlformats.org/officeDocument/2006/relationships/hyperlink" Target="http://law.lis.virginia.gov/vacode/18.2-265.8/" TargetMode="External"/><Relationship Id="rId121" Type="http://schemas.openxmlformats.org/officeDocument/2006/relationships/hyperlink" Target="http://lis.virginia.gov/cgi-bin/legp604.exe?061+ful+CHAP0184" TargetMode="External"/><Relationship Id="rId219" Type="http://schemas.openxmlformats.org/officeDocument/2006/relationships/hyperlink" Target="http://lis.virginia.gov/cgi-bin/legp604.exe?181+ful+CHAP0772" TargetMode="External"/><Relationship Id="rId426" Type="http://schemas.openxmlformats.org/officeDocument/2006/relationships/hyperlink" Target="https://law.lis.virginia.gov/vacode/54.1-3222/" TargetMode="External"/><Relationship Id="rId633" Type="http://schemas.openxmlformats.org/officeDocument/2006/relationships/hyperlink" Target="http://lis.virginia.gov/cgi-bin/legp604.exe?001+ful+CHAP0881" TargetMode="External"/><Relationship Id="rId980" Type="http://schemas.openxmlformats.org/officeDocument/2006/relationships/hyperlink" Target="http://lis.virginia.gov/cgi-bin/legp604.exe?961+ful+CHAP0468" TargetMode="External"/><Relationship Id="rId1056" Type="http://schemas.openxmlformats.org/officeDocument/2006/relationships/hyperlink" Target="https://law.lis.virginia.gov/vacode/54.1-3316/" TargetMode="External"/><Relationship Id="rId1263" Type="http://schemas.openxmlformats.org/officeDocument/2006/relationships/hyperlink" Target="http://lis.virginia.gov/cgi-bin/legp604.exe?071+ful+CHAP0014" TargetMode="External"/><Relationship Id="rId840" Type="http://schemas.openxmlformats.org/officeDocument/2006/relationships/hyperlink" Target="http://lis.virginia.gov/cgi-bin/legp604.exe?191+ful+CHAP0431" TargetMode="External"/><Relationship Id="rId938" Type="http://schemas.openxmlformats.org/officeDocument/2006/relationships/hyperlink" Target="http://law.lis.virginia.gov/vacode/54.1-3300/" TargetMode="External"/><Relationship Id="rId1470" Type="http://schemas.openxmlformats.org/officeDocument/2006/relationships/hyperlink" Target="http://lis.virginia.gov/cgi-bin/legp604.exe?121+ful+CHAP0402" TargetMode="External"/><Relationship Id="rId1568" Type="http://schemas.openxmlformats.org/officeDocument/2006/relationships/hyperlink" Target="https://law.lis.virginia.gov/vacode/4.1-1100/" TargetMode="External"/><Relationship Id="rId67" Type="http://schemas.openxmlformats.org/officeDocument/2006/relationships/hyperlink" Target="https://law.lis.virginia.gov/vacode/54.1-103/" TargetMode="External"/><Relationship Id="rId272" Type="http://schemas.openxmlformats.org/officeDocument/2006/relationships/hyperlink" Target="http://lis.virginia.gov/cgi-bin/legp604.exe?091+ful+CHAP0158" TargetMode="External"/><Relationship Id="rId577" Type="http://schemas.openxmlformats.org/officeDocument/2006/relationships/hyperlink" Target="http://law.lis.virginia.gov/vacode/54.1-2400.2/" TargetMode="External"/><Relationship Id="rId700" Type="http://schemas.openxmlformats.org/officeDocument/2006/relationships/hyperlink" Target="http://lis.virginia.gov/cgi-bin/legp604.exe?191+ful+CHAP0212" TargetMode="External"/><Relationship Id="rId1123" Type="http://schemas.openxmlformats.org/officeDocument/2006/relationships/hyperlink" Target="http://lis.virginia.gov/cgi-bin/legp604.exe?151+ful+CHAP0656" TargetMode="External"/><Relationship Id="rId1330" Type="http://schemas.openxmlformats.org/officeDocument/2006/relationships/hyperlink" Target="http://lis.virginia.gov/cgi-bin/legp604.exe?201+ful+CHAP0610" TargetMode="External"/><Relationship Id="rId1428" Type="http://schemas.openxmlformats.org/officeDocument/2006/relationships/hyperlink" Target="http://lis.virginia.gov/cgi-bin/legp604.exe?021+ful+CHAP0835" TargetMode="External"/><Relationship Id="rId1635" Type="http://schemas.openxmlformats.org/officeDocument/2006/relationships/hyperlink" Target="http://lis.virginia.gov/cgi-bin/legp604.exe?121+ful+CHAP0252" TargetMode="External"/><Relationship Id="rId132" Type="http://schemas.openxmlformats.org/officeDocument/2006/relationships/hyperlink" Target="http://lis.virginia.gov/cgi-bin/legp604.exe?212+ful+CHAP0530" TargetMode="External"/><Relationship Id="rId784" Type="http://schemas.openxmlformats.org/officeDocument/2006/relationships/hyperlink" Target="http://lis.virginia.gov/cgi-bin/legp604.exe?061+ful+CHAP0686" TargetMode="External"/><Relationship Id="rId991" Type="http://schemas.openxmlformats.org/officeDocument/2006/relationships/hyperlink" Target="http://lis.virginia.gov/cgi-bin/legp604.exe?961+ful+CHAP0496" TargetMode="External"/><Relationship Id="rId1067" Type="http://schemas.openxmlformats.org/officeDocument/2006/relationships/hyperlink" Target="http://lis.virginia.gov/cgi-bin/legp604.exe?151+ful+CHAP0300" TargetMode="External"/><Relationship Id="rId437" Type="http://schemas.openxmlformats.org/officeDocument/2006/relationships/hyperlink" Target="https://law.lis.virginia.gov/vacode/54.1-3400/" TargetMode="External"/><Relationship Id="rId644" Type="http://schemas.openxmlformats.org/officeDocument/2006/relationships/hyperlink" Target="http://lis.virginia.gov/cgi-bin/legp604.exe?061+ful+CHAP0075" TargetMode="External"/><Relationship Id="rId851" Type="http://schemas.openxmlformats.org/officeDocument/2006/relationships/hyperlink" Target="http://lis.virginia.gov/cgi-bin/legp604.exe?201+ful+CHAP0927" TargetMode="External"/><Relationship Id="rId1274" Type="http://schemas.openxmlformats.org/officeDocument/2006/relationships/hyperlink" Target="http://lis.virginia.gov/cgi-bin/legp604.exe?101+ful+CHAP0423" TargetMode="External"/><Relationship Id="rId1481" Type="http://schemas.openxmlformats.org/officeDocument/2006/relationships/hyperlink" Target="https://law.lis.virginia.gov/vacode/3.2-4112/" TargetMode="External"/><Relationship Id="rId1579" Type="http://schemas.openxmlformats.org/officeDocument/2006/relationships/hyperlink" Target="https://law.lis.virginia.gov/vacode/18.2-248/" TargetMode="External"/><Relationship Id="rId283" Type="http://schemas.openxmlformats.org/officeDocument/2006/relationships/hyperlink" Target="http://lis.virginia.gov/cgi-bin/legp604.exe?161+ful+CHAP0410" TargetMode="External"/><Relationship Id="rId490" Type="http://schemas.openxmlformats.org/officeDocument/2006/relationships/hyperlink" Target="http://lis.virginia.gov/cgi-bin/legp604.exe?961+ful+CHAP0037" TargetMode="External"/><Relationship Id="rId504" Type="http://schemas.openxmlformats.org/officeDocument/2006/relationships/hyperlink" Target="https://law.lis.virginia.gov/vacode/54.1-2901/" TargetMode="External"/><Relationship Id="rId711" Type="http://schemas.openxmlformats.org/officeDocument/2006/relationships/hyperlink" Target="http://lis.virginia.gov/cgi-bin/legp604.exe?201+ful+CHAP0861" TargetMode="External"/><Relationship Id="rId949" Type="http://schemas.openxmlformats.org/officeDocument/2006/relationships/hyperlink" Target="http://lis.virginia.gov/cgi-bin/legp604.exe?051+ful+CHAP0068" TargetMode="External"/><Relationship Id="rId1134" Type="http://schemas.openxmlformats.org/officeDocument/2006/relationships/hyperlink" Target="http://law.lis.virginia.gov/vacode/8.01-581.1/" TargetMode="External"/><Relationship Id="rId1341" Type="http://schemas.openxmlformats.org/officeDocument/2006/relationships/hyperlink" Target="https://law.lis.virginia.gov/vacode/65.2-607/" TargetMode="External"/><Relationship Id="rId78" Type="http://schemas.openxmlformats.org/officeDocument/2006/relationships/hyperlink" Target="http://law.lis.virginia.gov/vacode/54.1-2401/" TargetMode="External"/><Relationship Id="rId143" Type="http://schemas.openxmlformats.org/officeDocument/2006/relationships/hyperlink" Target="http://lis.virginia.gov/cgi-bin/legp604.exe?031+ful+CHAP0753" TargetMode="External"/><Relationship Id="rId350" Type="http://schemas.openxmlformats.org/officeDocument/2006/relationships/hyperlink" Target="https://law.lis.virginia.gov/vacode/54.1-2957/" TargetMode="External"/><Relationship Id="rId588" Type="http://schemas.openxmlformats.org/officeDocument/2006/relationships/hyperlink" Target="https://law.lis.virginia.gov/vacode/15.2-2820/" TargetMode="External"/><Relationship Id="rId795" Type="http://schemas.openxmlformats.org/officeDocument/2006/relationships/hyperlink" Target="http://lis.virginia.gov/cgi-bin/legp604.exe?091+ful+CHAP0813" TargetMode="External"/><Relationship Id="rId809" Type="http://schemas.openxmlformats.org/officeDocument/2006/relationships/hyperlink" Target="http://lis.virginia.gov/cgi-bin/legp604.exe?131+ful+CHAP0252" TargetMode="External"/><Relationship Id="rId1201" Type="http://schemas.openxmlformats.org/officeDocument/2006/relationships/hyperlink" Target="http://lis.virginia.gov/cgi-bin/legp604.exe?212+ful+CHAP0551" TargetMode="External"/><Relationship Id="rId1439" Type="http://schemas.openxmlformats.org/officeDocument/2006/relationships/hyperlink" Target="http://lis.virginia.gov/cgi-bin/legp604.exe?041+ful+CHAP0773" TargetMode="External"/><Relationship Id="rId1646" Type="http://schemas.openxmlformats.org/officeDocument/2006/relationships/hyperlink" Target="http://lis.virginia.gov/cgi-bin/legp604.exe?121+ful+CHAP0160" TargetMode="External"/><Relationship Id="rId9" Type="http://schemas.openxmlformats.org/officeDocument/2006/relationships/hyperlink" Target="mailto:pharmbd@dhp.virginia.gov" TargetMode="External"/><Relationship Id="rId210" Type="http://schemas.openxmlformats.org/officeDocument/2006/relationships/hyperlink" Target="http://lis.virginia.gov/cgi-bin/legp604.exe?181+ful+CHAP0185" TargetMode="External"/><Relationship Id="rId448" Type="http://schemas.openxmlformats.org/officeDocument/2006/relationships/hyperlink" Target="https://law.lis.virginia.gov/vacode/54.1-3455/" TargetMode="External"/><Relationship Id="rId655" Type="http://schemas.openxmlformats.org/officeDocument/2006/relationships/hyperlink" Target="http://lis.virginia.gov/cgi-bin/legp604.exe?091+ful+CHAP0110" TargetMode="External"/><Relationship Id="rId862" Type="http://schemas.openxmlformats.org/officeDocument/2006/relationships/hyperlink" Target="http://lis.virginia.gov/cgi-bin/legp604.exe?021+ful+CHAP0411" TargetMode="External"/><Relationship Id="rId1078" Type="http://schemas.openxmlformats.org/officeDocument/2006/relationships/hyperlink" Target="https://law.lis.virginia.gov/vacode/54.1-3316/" TargetMode="External"/><Relationship Id="rId1285" Type="http://schemas.openxmlformats.org/officeDocument/2006/relationships/hyperlink" Target="http://lis.virginia.gov/cgi-bin/legp604.exe?171+ful+CHAP0612" TargetMode="External"/><Relationship Id="rId1492" Type="http://schemas.openxmlformats.org/officeDocument/2006/relationships/hyperlink" Target="http://lis.virginia.gov/cgi-bin/legp604.exe?201+ful+CHAP1285" TargetMode="External"/><Relationship Id="rId1506" Type="http://schemas.openxmlformats.org/officeDocument/2006/relationships/hyperlink" Target="http://lis.virginia.gov/cgi-bin/legp604.exe?951+ful+CHAP0538" TargetMode="External"/><Relationship Id="rId294" Type="http://schemas.openxmlformats.org/officeDocument/2006/relationships/hyperlink" Target="http://lis.virginia.gov/cgi-bin/legp604.exe?051+ful+CHAP0678" TargetMode="External"/><Relationship Id="rId308" Type="http://schemas.openxmlformats.org/officeDocument/2006/relationships/hyperlink" Target="http://lis.virginia.gov/cgi-bin/legp604.exe?121+ful+CHAP0021" TargetMode="External"/><Relationship Id="rId515" Type="http://schemas.openxmlformats.org/officeDocument/2006/relationships/hyperlink" Target="https://law.lis.virginia.gov/vacode/54.1-3432/" TargetMode="External"/><Relationship Id="rId722" Type="http://schemas.openxmlformats.org/officeDocument/2006/relationships/hyperlink" Target="https://law.lis.virginia.gov/vacode/54.1-2954/" TargetMode="External"/><Relationship Id="rId1145" Type="http://schemas.openxmlformats.org/officeDocument/2006/relationships/hyperlink" Target="https://law.lis.virginia.gov/vacode/18.2-369/" TargetMode="External"/><Relationship Id="rId1352" Type="http://schemas.openxmlformats.org/officeDocument/2006/relationships/hyperlink" Target="https://law.lis.virginia.gov/vacode/16.1-248.3/" TargetMode="External"/><Relationship Id="rId89" Type="http://schemas.openxmlformats.org/officeDocument/2006/relationships/hyperlink" Target="http://lis.virginia.gov/cgi-bin/legp604.exe?981+ful+CHAP0469" TargetMode="External"/><Relationship Id="rId154" Type="http://schemas.openxmlformats.org/officeDocument/2006/relationships/hyperlink" Target="http://lis.virginia.gov/cgi-bin/legp604.exe?212+ful+CHAP0243" TargetMode="External"/><Relationship Id="rId361" Type="http://schemas.openxmlformats.org/officeDocument/2006/relationships/hyperlink" Target="http://lis.virginia.gov/cgi-bin/legp604.exe?201+ful+CHAP0161" TargetMode="External"/><Relationship Id="rId599" Type="http://schemas.openxmlformats.org/officeDocument/2006/relationships/hyperlink" Target="https://law.lis.virginia.gov/vacode/15.2-914/" TargetMode="External"/><Relationship Id="rId1005" Type="http://schemas.openxmlformats.org/officeDocument/2006/relationships/hyperlink" Target="http://lis.virginia.gov/cgi-bin/legp604.exe?091+ful+CHAP0149" TargetMode="External"/><Relationship Id="rId1212" Type="http://schemas.openxmlformats.org/officeDocument/2006/relationships/hyperlink" Target="https://law.lis.virginia.gov/vacode/3.2-4112/" TargetMode="External"/><Relationship Id="rId1657" Type="http://schemas.openxmlformats.org/officeDocument/2006/relationships/hyperlink" Target="http://lis.virginia.gov/cgi-bin/legp604.exe?141+ful+CHAP0101" TargetMode="External"/><Relationship Id="rId459" Type="http://schemas.openxmlformats.org/officeDocument/2006/relationships/hyperlink" Target="http://lis.virginia.gov/cgi-bin/legp604.exe?011+ful+CHAP0465" TargetMode="External"/><Relationship Id="rId666" Type="http://schemas.openxmlformats.org/officeDocument/2006/relationships/hyperlink" Target="http://lis.virginia.gov/cgi-bin/legp604.exe?121+ful+CHAP0835" TargetMode="External"/><Relationship Id="rId873" Type="http://schemas.openxmlformats.org/officeDocument/2006/relationships/hyperlink" Target="http://lis.virginia.gov/cgi-bin/legp604.exe?131+ful+CHAP0412" TargetMode="External"/><Relationship Id="rId1089" Type="http://schemas.openxmlformats.org/officeDocument/2006/relationships/hyperlink" Target="http://lis.virginia.gov/cgi-bin/legp604.exe?071+ful+CHAP0662" TargetMode="External"/><Relationship Id="rId1296" Type="http://schemas.openxmlformats.org/officeDocument/2006/relationships/hyperlink" Target="http://law.lis.virginia.gov/vacode/54.1-3421/" TargetMode="External"/><Relationship Id="rId1517" Type="http://schemas.openxmlformats.org/officeDocument/2006/relationships/hyperlink" Target="http://lis.virginia.gov/cgi-bin/legp604.exe?061+ful+CHAP0759" TargetMode="External"/><Relationship Id="rId16" Type="http://schemas.openxmlformats.org/officeDocument/2006/relationships/hyperlink" Target="http://lis.virginia.gov/cgi-bin/legp604.exe?161+ful+CHAP0467" TargetMode="External"/><Relationship Id="rId221" Type="http://schemas.openxmlformats.org/officeDocument/2006/relationships/hyperlink" Target="http://lis.virginia.gov/cgi-bin/legp604.exe?212+ful+CHAP0228" TargetMode="External"/><Relationship Id="rId319" Type="http://schemas.openxmlformats.org/officeDocument/2006/relationships/hyperlink" Target="http://law.lis.virginia.gov/vacode/2.2-2005/" TargetMode="External"/><Relationship Id="rId526" Type="http://schemas.openxmlformats.org/officeDocument/2006/relationships/hyperlink" Target="http://lis.virginia.gov/cgi-bin/legp604.exe?961+ful+CHAP0037" TargetMode="External"/><Relationship Id="rId1156" Type="http://schemas.openxmlformats.org/officeDocument/2006/relationships/hyperlink" Target="https://law.lis.virginia.gov/vacode/18.2-369/" TargetMode="External"/><Relationship Id="rId1363" Type="http://schemas.openxmlformats.org/officeDocument/2006/relationships/hyperlink" Target="https://law.lis.virginia.gov/vacode/37.2-839/" TargetMode="External"/><Relationship Id="rId733" Type="http://schemas.openxmlformats.org/officeDocument/2006/relationships/hyperlink" Target="https://law.lis.virginia.gov/vacode/63.2-100/" TargetMode="External"/><Relationship Id="rId940" Type="http://schemas.openxmlformats.org/officeDocument/2006/relationships/hyperlink" Target="http://lis.virginia.gov/cgi-bin/legp604.exe?031+ful+CHAP0509" TargetMode="External"/><Relationship Id="rId1016" Type="http://schemas.openxmlformats.org/officeDocument/2006/relationships/hyperlink" Target="http://lis.virginia.gov/cgi-bin/legp604.exe?161+ful+CHAP0221" TargetMode="External"/><Relationship Id="rId1570" Type="http://schemas.openxmlformats.org/officeDocument/2006/relationships/hyperlink" Target="https://law.lis.virginia.gov/vacode/18.2-248.1/" TargetMode="External"/><Relationship Id="rId165" Type="http://schemas.openxmlformats.org/officeDocument/2006/relationships/hyperlink" Target="http://leg1.state.va.us/cgi-bin/legp504.exe?131+ful+CHAP0765" TargetMode="External"/><Relationship Id="rId372" Type="http://schemas.openxmlformats.org/officeDocument/2006/relationships/hyperlink" Target="http://lis.virginia.gov/cgi-bin/legp604.exe?021+ful+CHAP0411" TargetMode="External"/><Relationship Id="rId677" Type="http://schemas.openxmlformats.org/officeDocument/2006/relationships/hyperlink" Target="http://lis.virginia.gov/cgi-bin/legp604.exe?141+ful+CHAP0088" TargetMode="External"/><Relationship Id="rId800" Type="http://schemas.openxmlformats.org/officeDocument/2006/relationships/hyperlink" Target="http://lis.virginia.gov/cgi-bin/legp604.exe?111+ful+CHAP0292" TargetMode="External"/><Relationship Id="rId1223" Type="http://schemas.openxmlformats.org/officeDocument/2006/relationships/hyperlink" Target="http://lis.virginia.gov/cgi-bin/legp604.exe?051+ful+CHAP0119" TargetMode="External"/><Relationship Id="rId1430" Type="http://schemas.openxmlformats.org/officeDocument/2006/relationships/hyperlink" Target="http://lis.virginia.gov/cgi-bin/legp604.exe?031+ful+CHAP0471" TargetMode="External"/><Relationship Id="rId1528" Type="http://schemas.openxmlformats.org/officeDocument/2006/relationships/hyperlink" Target="http://lis.virginia.gov/cgi-bin/legp604.exe?001+ful+CHAP1041" TargetMode="External"/><Relationship Id="rId232" Type="http://schemas.openxmlformats.org/officeDocument/2006/relationships/hyperlink" Target="http://lis.virginia.gov/cgi-bin/legp604.exe?151+ful+CHAP0517" TargetMode="External"/><Relationship Id="rId884" Type="http://schemas.openxmlformats.org/officeDocument/2006/relationships/hyperlink" Target="https://law.lis.virginia.gov/vacode/54.1-3442.6/" TargetMode="External"/><Relationship Id="rId27" Type="http://schemas.openxmlformats.org/officeDocument/2006/relationships/hyperlink" Target="http://lis.virginia.gov/cgi-bin/legp604.exe?951+ful+CHAP0531" TargetMode="External"/><Relationship Id="rId537" Type="http://schemas.openxmlformats.org/officeDocument/2006/relationships/hyperlink" Target="http://lis.virginia.gov/cgi-bin/legp604.exe?001+ful+CHAP0861" TargetMode="External"/><Relationship Id="rId744" Type="http://schemas.openxmlformats.org/officeDocument/2006/relationships/hyperlink" Target="https://law.lis.virginia.gov/vacode/32.1-46.02/" TargetMode="External"/><Relationship Id="rId951" Type="http://schemas.openxmlformats.org/officeDocument/2006/relationships/hyperlink" Target="http://lis.virginia.gov/cgi-bin/legp604.exe?091+ful+CHAP0109" TargetMode="External"/><Relationship Id="rId1167" Type="http://schemas.openxmlformats.org/officeDocument/2006/relationships/hyperlink" Target="http://lis.virginia.gov/cgi-bin/legp604.exe?201+ful+CHAP0928" TargetMode="External"/><Relationship Id="rId1374" Type="http://schemas.openxmlformats.org/officeDocument/2006/relationships/hyperlink" Target="https://law.lis.virginia.gov/vacode/54.1-3408.2/" TargetMode="External"/><Relationship Id="rId1581" Type="http://schemas.openxmlformats.org/officeDocument/2006/relationships/hyperlink" Target="https://law.lis.virginia.gov/vacode/18.2-250/" TargetMode="External"/><Relationship Id="rId80" Type="http://schemas.openxmlformats.org/officeDocument/2006/relationships/hyperlink" Target="http://law.lis.virginia.gov/vacode/2.2-4001/" TargetMode="External"/><Relationship Id="rId176" Type="http://schemas.openxmlformats.org/officeDocument/2006/relationships/hyperlink" Target="http://lis.virginia.gov/cgi-bin/legp604.exe?171+ful+CHAP0423" TargetMode="External"/><Relationship Id="rId383" Type="http://schemas.openxmlformats.org/officeDocument/2006/relationships/hyperlink" Target="https://law.lis.virginia.gov/vacode/54.1-2400/" TargetMode="External"/><Relationship Id="rId590" Type="http://schemas.openxmlformats.org/officeDocument/2006/relationships/hyperlink" Target="https://law.lis.virginia.gov/vacode/22.1-1/" TargetMode="External"/><Relationship Id="rId604" Type="http://schemas.openxmlformats.org/officeDocument/2006/relationships/hyperlink" Target="https://law.lis.virginia.gov/vacode/54.1-2729.1/" TargetMode="External"/><Relationship Id="rId811" Type="http://schemas.openxmlformats.org/officeDocument/2006/relationships/hyperlink" Target="http://lis.virginia.gov/cgi-bin/legp604.exe?131+ful+CHAP0328" TargetMode="External"/><Relationship Id="rId1027" Type="http://schemas.openxmlformats.org/officeDocument/2006/relationships/hyperlink" Target="http://law.lis.virginia.gov/vacode/2.2-4019/" TargetMode="External"/><Relationship Id="rId1234" Type="http://schemas.openxmlformats.org/officeDocument/2006/relationships/hyperlink" Target="http://lis.virginia.gov/cgi-bin/legp604.exe?151+ful+CHAP0757" TargetMode="External"/><Relationship Id="rId1441" Type="http://schemas.openxmlformats.org/officeDocument/2006/relationships/hyperlink" Target="http://lis.virginia.gov/cgi-bin/legp604.exe?041+ful+CHAP1021" TargetMode="External"/><Relationship Id="rId243" Type="http://schemas.openxmlformats.org/officeDocument/2006/relationships/hyperlink" Target="http://lis.virginia.gov/cgi-bin/legp604.exe?141+ful+CHAP0093" TargetMode="External"/><Relationship Id="rId450" Type="http://schemas.openxmlformats.org/officeDocument/2006/relationships/hyperlink" Target="https://law.lis.virginia.gov/vacode/54.1-3408.01/" TargetMode="External"/><Relationship Id="rId688" Type="http://schemas.openxmlformats.org/officeDocument/2006/relationships/hyperlink" Target="http://lis.virginia.gov/cgi-bin/legp604.exe?171+ful+CHAP0003" TargetMode="External"/><Relationship Id="rId895" Type="http://schemas.openxmlformats.org/officeDocument/2006/relationships/hyperlink" Target="https://law.lis.virginia.gov/vacode/18.2-369/" TargetMode="External"/><Relationship Id="rId909" Type="http://schemas.openxmlformats.org/officeDocument/2006/relationships/hyperlink" Target="http://lis.virginia.gov/cgi-bin/legp604.exe?201+ful+CHAP0831" TargetMode="External"/><Relationship Id="rId1080" Type="http://schemas.openxmlformats.org/officeDocument/2006/relationships/hyperlink" Target="http://lis.virginia.gov/cgi-bin/legp604.exe?071+ful+CHAP0662" TargetMode="External"/><Relationship Id="rId1301" Type="http://schemas.openxmlformats.org/officeDocument/2006/relationships/hyperlink" Target="http://lis.virginia.gov/cgi-bin/legp604.exe?131+ful+CHAP0544" TargetMode="External"/><Relationship Id="rId1539" Type="http://schemas.openxmlformats.org/officeDocument/2006/relationships/hyperlink" Target="http://lis.virginia.gov/cgi-bin/legp604.exe?201+ful+CHAP1286" TargetMode="External"/><Relationship Id="rId38" Type="http://schemas.openxmlformats.org/officeDocument/2006/relationships/hyperlink" Target="http://lis.virginia.gov/cgi-bin/legp604.exe?171+ful+CHAP0423" TargetMode="External"/><Relationship Id="rId103" Type="http://schemas.openxmlformats.org/officeDocument/2006/relationships/hyperlink" Target="https://law.lis.virginia.gov/vacode/54.1-3040.2/" TargetMode="External"/><Relationship Id="rId310" Type="http://schemas.openxmlformats.org/officeDocument/2006/relationships/hyperlink" Target="http://lis.virginia.gov/cgi-bin/legp604.exe?141+ful+CHAP0072" TargetMode="External"/><Relationship Id="rId548" Type="http://schemas.openxmlformats.org/officeDocument/2006/relationships/hyperlink" Target="http://lis.virginia.gov/cgi-bin/legp604.exe?131+ful+CHAP0504" TargetMode="External"/><Relationship Id="rId755" Type="http://schemas.openxmlformats.org/officeDocument/2006/relationships/hyperlink" Target="http://lis.virginia.gov/cgi-bin/legp604.exe?951+ful+CHAP0529" TargetMode="External"/><Relationship Id="rId962" Type="http://schemas.openxmlformats.org/officeDocument/2006/relationships/hyperlink" Target="http://lis.virginia.gov/cgi-bin/legp604.exe?061+ful+CHAP0346" TargetMode="External"/><Relationship Id="rId1178" Type="http://schemas.openxmlformats.org/officeDocument/2006/relationships/hyperlink" Target="https://law.lis.virginia.gov/vacode/54.1-3442.6/" TargetMode="External"/><Relationship Id="rId1385" Type="http://schemas.openxmlformats.org/officeDocument/2006/relationships/hyperlink" Target="https://law.lis.virginia.gov/vacode/16.1-335/" TargetMode="External"/><Relationship Id="rId1592" Type="http://schemas.openxmlformats.org/officeDocument/2006/relationships/hyperlink" Target="http://lis.virginia.gov/cgi-bin/legp604.exe?001+ful+CHAP0348" TargetMode="External"/><Relationship Id="rId1606" Type="http://schemas.openxmlformats.org/officeDocument/2006/relationships/hyperlink" Target="http://lis.virginia.gov/cgi-bin/legp604.exe?971+ful+CHAP0619" TargetMode="External"/><Relationship Id="rId91" Type="http://schemas.openxmlformats.org/officeDocument/2006/relationships/hyperlink" Target="http://lis.virginia.gov/cgi-bin/legp604.exe?021+ful+CHAP0698" TargetMode="External"/><Relationship Id="rId187" Type="http://schemas.openxmlformats.org/officeDocument/2006/relationships/hyperlink" Target="https://law.lis.virginia.gov/vacode/54.1-3400/" TargetMode="External"/><Relationship Id="rId394" Type="http://schemas.openxmlformats.org/officeDocument/2006/relationships/hyperlink" Target="https://law.lis.virginia.gov/vacode/54.1-3303/" TargetMode="External"/><Relationship Id="rId408" Type="http://schemas.openxmlformats.org/officeDocument/2006/relationships/hyperlink" Target="http://lis.virginia.gov/cgi-bin/legp604.exe?991+ful+CHAP0750" TargetMode="External"/><Relationship Id="rId615" Type="http://schemas.openxmlformats.org/officeDocument/2006/relationships/hyperlink" Target="http://lis.virginia.gov/cgi-bin/legp604.exe?941+ful+CHAP0053" TargetMode="External"/><Relationship Id="rId822" Type="http://schemas.openxmlformats.org/officeDocument/2006/relationships/hyperlink" Target="http://lis.virginia.gov/cgi-bin/legp604.exe?151+ful+CHAP0725" TargetMode="External"/><Relationship Id="rId1038" Type="http://schemas.openxmlformats.org/officeDocument/2006/relationships/hyperlink" Target="http://lis.virginia.gov/cgi-bin/legp604.exe?051+ful+CHAP0115" TargetMode="External"/><Relationship Id="rId1245" Type="http://schemas.openxmlformats.org/officeDocument/2006/relationships/hyperlink" Target="http://lis.virginia.gov/cgi-bin/legp604.exe?201+ful+CHAP1285" TargetMode="External"/><Relationship Id="rId1452" Type="http://schemas.openxmlformats.org/officeDocument/2006/relationships/hyperlink" Target="http://lis.virginia.gov/cgi-bin/legp604.exe?091+ful+CHAP0606" TargetMode="External"/><Relationship Id="rId254" Type="http://schemas.openxmlformats.org/officeDocument/2006/relationships/hyperlink" Target="http://lis.virginia.gov/cgi-bin/legp604.exe?151+ful+CHAP0517" TargetMode="External"/><Relationship Id="rId699" Type="http://schemas.openxmlformats.org/officeDocument/2006/relationships/hyperlink" Target="http://lis.virginia.gov/cgi-bin/legp604.exe?191+ful+CHAP0087" TargetMode="External"/><Relationship Id="rId1091" Type="http://schemas.openxmlformats.org/officeDocument/2006/relationships/hyperlink" Target="http://lis.virginia.gov/cgi-bin/legp604.exe?161+ful+CHAP0088" TargetMode="External"/><Relationship Id="rId1105" Type="http://schemas.openxmlformats.org/officeDocument/2006/relationships/hyperlink" Target="http://lis.virginia.gov/cgi-bin/legp604.exe?161+ful+CHAP0221" TargetMode="External"/><Relationship Id="rId1312" Type="http://schemas.openxmlformats.org/officeDocument/2006/relationships/hyperlink" Target="http://lis.virginia.gov/cgi-bin/legp604.exe?961+ful+CHAP0408" TargetMode="External"/><Relationship Id="rId49" Type="http://schemas.openxmlformats.org/officeDocument/2006/relationships/hyperlink" Target="http://law.lis.virginia.gov/vacode/13.1-1101.1/" TargetMode="External"/><Relationship Id="rId114" Type="http://schemas.openxmlformats.org/officeDocument/2006/relationships/hyperlink" Target="http://lis.virginia.gov/cgi-bin/legp604.exe?971+ful+CHAP0698" TargetMode="External"/><Relationship Id="rId461" Type="http://schemas.openxmlformats.org/officeDocument/2006/relationships/hyperlink" Target="http://lis.virginia.gov/cgi-bin/legp604.exe?041+ful+CHAP0744" TargetMode="External"/><Relationship Id="rId559" Type="http://schemas.openxmlformats.org/officeDocument/2006/relationships/hyperlink" Target="http://lis.virginia.gov/cgi-bin/legp604.exe?171+ful+CHAP0429" TargetMode="External"/><Relationship Id="rId766" Type="http://schemas.openxmlformats.org/officeDocument/2006/relationships/hyperlink" Target="http://lis.virginia.gov/cgi-bin/legp604.exe?981+ful+CHAP0112" TargetMode="External"/><Relationship Id="rId1189" Type="http://schemas.openxmlformats.org/officeDocument/2006/relationships/hyperlink" Target="http://lis.virginia.gov/cgi-bin/legp604.exe?212+ful+CHAP0205" TargetMode="External"/><Relationship Id="rId1396" Type="http://schemas.openxmlformats.org/officeDocument/2006/relationships/hyperlink" Target="https://law.lis.virginia.gov/vacode/8.01-581.16/" TargetMode="External"/><Relationship Id="rId1617" Type="http://schemas.openxmlformats.org/officeDocument/2006/relationships/hyperlink" Target="http://law.lis.virginia.gov/vacode/18.2-265.9/" TargetMode="External"/><Relationship Id="rId198" Type="http://schemas.openxmlformats.org/officeDocument/2006/relationships/hyperlink" Target="http://lis.virginia.gov/cgi-bin/legp604.exe?181+ful+CHAP0772" TargetMode="External"/><Relationship Id="rId321" Type="http://schemas.openxmlformats.org/officeDocument/2006/relationships/hyperlink" Target="http://lis.virginia.gov/cgi-bin/legp604.exe?091+ful+CHAP0162" TargetMode="External"/><Relationship Id="rId419" Type="http://schemas.openxmlformats.org/officeDocument/2006/relationships/hyperlink" Target="http://lis.virginia.gov/cgi-bin/legp604.exe?121+ful+CHAP0213" TargetMode="External"/><Relationship Id="rId626" Type="http://schemas.openxmlformats.org/officeDocument/2006/relationships/hyperlink" Target="http://lis.virginia.gov/cgi-bin/legp604.exe?971+ful+CHAP0806" TargetMode="External"/><Relationship Id="rId973" Type="http://schemas.openxmlformats.org/officeDocument/2006/relationships/hyperlink" Target="http://law.lis.virginia.gov/vacode/32.1-330.3/" TargetMode="External"/><Relationship Id="rId1049" Type="http://schemas.openxmlformats.org/officeDocument/2006/relationships/hyperlink" Target="http://law.lis.virginia.gov/vacode/54.1-3434.1/" TargetMode="External"/><Relationship Id="rId1256" Type="http://schemas.openxmlformats.org/officeDocument/2006/relationships/hyperlink" Target="http://lis.virginia.gov/cgi-bin/legp604.exe?171+ful+CHAP0612" TargetMode="External"/><Relationship Id="rId833" Type="http://schemas.openxmlformats.org/officeDocument/2006/relationships/hyperlink" Target="http://lis.virginia.gov/cgi-bin/legp604.exe?171+ful+CHAP0304" TargetMode="External"/><Relationship Id="rId1116" Type="http://schemas.openxmlformats.org/officeDocument/2006/relationships/hyperlink" Target="http://lis.virginia.gov/cgi-bin/legp604.exe?161+ful+CHAP0221" TargetMode="External"/><Relationship Id="rId1463" Type="http://schemas.openxmlformats.org/officeDocument/2006/relationships/hyperlink" Target="http://lis.virginia.gov/cgi-bin/legp604.exe?111+ful+CHAP0499" TargetMode="External"/><Relationship Id="rId265" Type="http://schemas.openxmlformats.org/officeDocument/2006/relationships/hyperlink" Target="https://law.lis.virginia.gov/vacode/54.1-3303/" TargetMode="External"/><Relationship Id="rId472" Type="http://schemas.openxmlformats.org/officeDocument/2006/relationships/hyperlink" Target="http://lis.virginia.gov/cgi-bin/legp604.exe?191+ful+CHAP0335" TargetMode="External"/><Relationship Id="rId900" Type="http://schemas.openxmlformats.org/officeDocument/2006/relationships/hyperlink" Target="http://lis.virginia.gov/cgi-bin/legp604.exe?151+ful+CHAP0008" TargetMode="External"/><Relationship Id="rId1323" Type="http://schemas.openxmlformats.org/officeDocument/2006/relationships/hyperlink" Target="http://lis.virginia.gov/cgi-bin/legp604.exe?201+ful+CHAP0839" TargetMode="External"/><Relationship Id="rId1530" Type="http://schemas.openxmlformats.org/officeDocument/2006/relationships/hyperlink" Target="https://law.lis.virginia.gov/vacode/54.1-3400/" TargetMode="External"/><Relationship Id="rId1628" Type="http://schemas.openxmlformats.org/officeDocument/2006/relationships/hyperlink" Target="http://law.lis.virginia.gov/vacode/54.1-3304/" TargetMode="External"/><Relationship Id="rId125" Type="http://schemas.openxmlformats.org/officeDocument/2006/relationships/hyperlink" Target="http://lis.virginia.gov/cgi-bin/legp604.exe?151+ful+CHAP0114" TargetMode="External"/><Relationship Id="rId332" Type="http://schemas.openxmlformats.org/officeDocument/2006/relationships/hyperlink" Target="https://law.lis.virginia.gov/vacode/54.1-3300/" TargetMode="External"/><Relationship Id="rId777" Type="http://schemas.openxmlformats.org/officeDocument/2006/relationships/hyperlink" Target="http://lis.virginia.gov/cgi-bin/legp604.exe?031+ful+CHAP0995" TargetMode="External"/><Relationship Id="rId984" Type="http://schemas.openxmlformats.org/officeDocument/2006/relationships/hyperlink" Target="http://lis.virginia.gov/cgi-bin/legp604.exe?011+ful+CHAP0465" TargetMode="External"/><Relationship Id="rId637" Type="http://schemas.openxmlformats.org/officeDocument/2006/relationships/hyperlink" Target="http://lis.virginia.gov/cgi-bin/legp604.exe?031+ful+CHAP0515" TargetMode="External"/><Relationship Id="rId844" Type="http://schemas.openxmlformats.org/officeDocument/2006/relationships/hyperlink" Target="http://lis.virginia.gov/cgi-bin/legp604.exe?201+ful+CHAP0460" TargetMode="External"/><Relationship Id="rId1267" Type="http://schemas.openxmlformats.org/officeDocument/2006/relationships/hyperlink" Target="http://lis.virginia.gov/cgi-bin/legp604.exe?151+ful+CHAP0303" TargetMode="External"/><Relationship Id="rId1474" Type="http://schemas.openxmlformats.org/officeDocument/2006/relationships/hyperlink" Target="http://lis.virginia.gov/cgi-bin/legp604.exe?171+ful+CHAP0712" TargetMode="External"/><Relationship Id="rId276" Type="http://schemas.openxmlformats.org/officeDocument/2006/relationships/hyperlink" Target="http://lis.virginia.gov/cgi-bin/legp604.exe?121+ful+CHAP0071" TargetMode="External"/><Relationship Id="rId483" Type="http://schemas.openxmlformats.org/officeDocument/2006/relationships/hyperlink" Target="https://law.lis.virginia.gov/vacode/32.1-46.01/" TargetMode="External"/><Relationship Id="rId690" Type="http://schemas.openxmlformats.org/officeDocument/2006/relationships/hyperlink" Target="http://lis.virginia.gov/cgi-bin/legp604.exe?171+ful+CHAP0107" TargetMode="External"/><Relationship Id="rId704" Type="http://schemas.openxmlformats.org/officeDocument/2006/relationships/hyperlink" Target="http://lis.virginia.gov/cgi-bin/legp604.exe?201+ful+CHAP0302" TargetMode="External"/><Relationship Id="rId911" Type="http://schemas.openxmlformats.org/officeDocument/2006/relationships/hyperlink" Target="http://lis.virginia.gov/cgi-bin/legp604.exe?201+ful+CHAP1278" TargetMode="External"/><Relationship Id="rId1127" Type="http://schemas.openxmlformats.org/officeDocument/2006/relationships/hyperlink" Target="http://law.lis.virginia.gov/vacode/54.1-3442.2/" TargetMode="External"/><Relationship Id="rId1334" Type="http://schemas.openxmlformats.org/officeDocument/2006/relationships/hyperlink" Target="http://law.lis.virginia.gov/vacode/54.1-3467/" TargetMode="External"/><Relationship Id="rId1541" Type="http://schemas.openxmlformats.org/officeDocument/2006/relationships/hyperlink" Target="http://law.lis.virginia.gov/vacode/53.1-1/" TargetMode="External"/><Relationship Id="rId40" Type="http://schemas.openxmlformats.org/officeDocument/2006/relationships/hyperlink" Target="http://law.lis.virginia.gov/vacode/19.2-305.4/" TargetMode="External"/><Relationship Id="rId136" Type="http://schemas.openxmlformats.org/officeDocument/2006/relationships/hyperlink" Target="https://law.lis.virginia.gov/vacode/8.01-581.16/" TargetMode="External"/><Relationship Id="rId343" Type="http://schemas.openxmlformats.org/officeDocument/2006/relationships/hyperlink" Target="http://lis.virginia.gov/cgi-bin/legp604.exe?212+ful+CHAP0210" TargetMode="External"/><Relationship Id="rId550" Type="http://schemas.openxmlformats.org/officeDocument/2006/relationships/hyperlink" Target="http://lis.virginia.gov/cgi-bin/legp604.exe?131+ful+CHAP0765" TargetMode="External"/><Relationship Id="rId788" Type="http://schemas.openxmlformats.org/officeDocument/2006/relationships/hyperlink" Target="http://lis.virginia.gov/cgi-bin/legp604.exe?071+ful+CHAP0702" TargetMode="External"/><Relationship Id="rId995" Type="http://schemas.openxmlformats.org/officeDocument/2006/relationships/hyperlink" Target="http://lis.virginia.gov/cgi-bin/legp604.exe?101+ful+CHAP0028" TargetMode="External"/><Relationship Id="rId1180" Type="http://schemas.openxmlformats.org/officeDocument/2006/relationships/hyperlink" Target="http://lis.virginia.gov/cgi-bin/legp604.exe?171+ful+CHAP0613" TargetMode="External"/><Relationship Id="rId1401" Type="http://schemas.openxmlformats.org/officeDocument/2006/relationships/hyperlink" Target="https://law.lis.virginia.gov/vacode/32.1-48.015/" TargetMode="External"/><Relationship Id="rId1639" Type="http://schemas.openxmlformats.org/officeDocument/2006/relationships/hyperlink" Target="http://lis.virginia.gov/cgi-bin/legp604.exe?121+ful+CHAP0252" TargetMode="External"/><Relationship Id="rId203" Type="http://schemas.openxmlformats.org/officeDocument/2006/relationships/hyperlink" Target="https://law.lis.virginia.gov/vacode/54.1-2523/" TargetMode="External"/><Relationship Id="rId648" Type="http://schemas.openxmlformats.org/officeDocument/2006/relationships/hyperlink" Target="http://lis.virginia.gov/cgi-bin/legp604.exe?071+ful+CHAP0017" TargetMode="External"/><Relationship Id="rId855" Type="http://schemas.openxmlformats.org/officeDocument/2006/relationships/hyperlink" Target="http://lis.virginia.gov/cgi-bin/legp604.exe?212+ful+CHAP0201" TargetMode="External"/><Relationship Id="rId1040" Type="http://schemas.openxmlformats.org/officeDocument/2006/relationships/hyperlink" Target="http://lis.virginia.gov/cgi-bin/legp604.exe?051+ful+CHAP0678" TargetMode="External"/><Relationship Id="rId1278" Type="http://schemas.openxmlformats.org/officeDocument/2006/relationships/hyperlink" Target="http://lis.virginia.gov/cgi-bin/legp604.exe?161+ful+CHAP0499" TargetMode="External"/><Relationship Id="rId1485" Type="http://schemas.openxmlformats.org/officeDocument/2006/relationships/hyperlink" Target="https://law.lis.virginia.gov/vacode/54.1-3446/" TargetMode="External"/><Relationship Id="rId287" Type="http://schemas.openxmlformats.org/officeDocument/2006/relationships/hyperlink" Target="http://lis.virginia.gov/cgi-bin/legp604.exe?171+ful+CHAP0778" TargetMode="External"/><Relationship Id="rId410" Type="http://schemas.openxmlformats.org/officeDocument/2006/relationships/hyperlink" Target="http://lis.virginia.gov/cgi-bin/legp604.exe?011+ful+CHAP0465" TargetMode="External"/><Relationship Id="rId494" Type="http://schemas.openxmlformats.org/officeDocument/2006/relationships/hyperlink" Target="http://lis.virginia.gov/cgi-bin/legp604.exe?161+ful+CHAP0221" TargetMode="External"/><Relationship Id="rId508" Type="http://schemas.openxmlformats.org/officeDocument/2006/relationships/hyperlink" Target="https://law.lis.virginia.gov/vacode/3.2-4112/" TargetMode="External"/><Relationship Id="rId715" Type="http://schemas.openxmlformats.org/officeDocument/2006/relationships/hyperlink" Target="http://lis.virginia.gov/cgi-bin/legp604.exe?212+ful+CHAP0181" TargetMode="External"/><Relationship Id="rId922" Type="http://schemas.openxmlformats.org/officeDocument/2006/relationships/hyperlink" Target="https://law.lis.virginia.gov/vacode/54.1-3303/" TargetMode="External"/><Relationship Id="rId1138" Type="http://schemas.openxmlformats.org/officeDocument/2006/relationships/hyperlink" Target="http://lis.virginia.gov/cgi-bin/legp604.exe?151+ful+CHAP0655" TargetMode="External"/><Relationship Id="rId1345" Type="http://schemas.openxmlformats.org/officeDocument/2006/relationships/hyperlink" Target="https://law.lis.virginia.gov/vacode/54.1-2969/" TargetMode="External"/><Relationship Id="rId1552" Type="http://schemas.openxmlformats.org/officeDocument/2006/relationships/hyperlink" Target="https://law.lis.virginia.gov/vacode/65.2-102/" TargetMode="External"/><Relationship Id="rId147" Type="http://schemas.openxmlformats.org/officeDocument/2006/relationships/hyperlink" Target="http://lis.virginia.gov/cgi-bin/legp604.exe?111+ful+CHAP0463" TargetMode="External"/><Relationship Id="rId354" Type="http://schemas.openxmlformats.org/officeDocument/2006/relationships/hyperlink" Target="http://lis.virginia.gov/cgi-bin/legp604.exe?001+ful+CHAP0924" TargetMode="External"/><Relationship Id="rId799" Type="http://schemas.openxmlformats.org/officeDocument/2006/relationships/hyperlink" Target="http://lis.virginia.gov/cgi-bin/legp604.exe?101+ful+CHAP0252" TargetMode="External"/><Relationship Id="rId1191" Type="http://schemas.openxmlformats.org/officeDocument/2006/relationships/hyperlink" Target="http://lis.virginia.gov/cgi-bin/legp604.exe?212+ful+CHAP0228" TargetMode="External"/><Relationship Id="rId1205" Type="http://schemas.openxmlformats.org/officeDocument/2006/relationships/hyperlink" Target="http://law.lis.virginia.gov/vacode/2.2-4006/" TargetMode="External"/><Relationship Id="rId51" Type="http://schemas.openxmlformats.org/officeDocument/2006/relationships/hyperlink" Target="http://lis.virginia.gov/cgi-bin/legp604.exe?011+ful+CHAP0544" TargetMode="External"/><Relationship Id="rId561" Type="http://schemas.openxmlformats.org/officeDocument/2006/relationships/hyperlink" Target="http://lis.virginia.gov/cgi-bin/legp604.exe?181+ful+CHAP0242" TargetMode="External"/><Relationship Id="rId659" Type="http://schemas.openxmlformats.org/officeDocument/2006/relationships/hyperlink" Target="http://lis.virginia.gov/cgi-bin/legp604.exe?101+ful+CHAP0179" TargetMode="External"/><Relationship Id="rId866" Type="http://schemas.openxmlformats.org/officeDocument/2006/relationships/hyperlink" Target="http://lis.virginia.gov/cgi-bin/legp604.exe?091+ful+CHAP0840" TargetMode="External"/><Relationship Id="rId1289" Type="http://schemas.openxmlformats.org/officeDocument/2006/relationships/hyperlink" Target="http://lis.virginia.gov/cgi-bin/legp604.exe?141+ful+CHAP0719" TargetMode="External"/><Relationship Id="rId1412" Type="http://schemas.openxmlformats.org/officeDocument/2006/relationships/hyperlink" Target="https://law.lis.virginia.gov/vacode/8.01-413/" TargetMode="External"/><Relationship Id="rId1496" Type="http://schemas.openxmlformats.org/officeDocument/2006/relationships/hyperlink" Target="http://law.lis.virginia.gov/vacode/17.1-805/" TargetMode="External"/><Relationship Id="rId214" Type="http://schemas.openxmlformats.org/officeDocument/2006/relationships/hyperlink" Target="http://lis.virginia.gov/cgi-bin/legp604.exe?061+ful+CHAP0167" TargetMode="External"/><Relationship Id="rId298" Type="http://schemas.openxmlformats.org/officeDocument/2006/relationships/hyperlink" Target="http://lis.virginia.gov/cgi-bin/legp604.exe?161+ful+CHAP0098" TargetMode="External"/><Relationship Id="rId421" Type="http://schemas.openxmlformats.org/officeDocument/2006/relationships/hyperlink" Target="http://lis.virginia.gov/cgi-bin/legp604.exe?181+ful+CHAP0100" TargetMode="External"/><Relationship Id="rId519" Type="http://schemas.openxmlformats.org/officeDocument/2006/relationships/hyperlink" Target="https://law.lis.virginia.gov/vacode/54.1-3222/" TargetMode="External"/><Relationship Id="rId1051" Type="http://schemas.openxmlformats.org/officeDocument/2006/relationships/hyperlink" Target="http://lis.virginia.gov/cgi-bin/legp604.exe?051+ful+CHAP0115" TargetMode="External"/><Relationship Id="rId1149" Type="http://schemas.openxmlformats.org/officeDocument/2006/relationships/hyperlink" Target="http://lis.virginia.gov/cgi-bin/legp604.exe?181+ful+CHAP0246" TargetMode="External"/><Relationship Id="rId1356" Type="http://schemas.openxmlformats.org/officeDocument/2006/relationships/hyperlink" Target="https://law.lis.virginia.gov/vacode/32.1-41/" TargetMode="External"/><Relationship Id="rId158" Type="http://schemas.openxmlformats.org/officeDocument/2006/relationships/hyperlink" Target="http://lis.virginia.gov/cgi-bin/legp604.exe?041+ful+CHAP0049" TargetMode="External"/><Relationship Id="rId726" Type="http://schemas.openxmlformats.org/officeDocument/2006/relationships/hyperlink" Target="https://law.lis.virginia.gov/vacode/15.2-2820/" TargetMode="External"/><Relationship Id="rId933" Type="http://schemas.openxmlformats.org/officeDocument/2006/relationships/hyperlink" Target="http://law.lis.virginia.gov/vacode/54.1-3303/" TargetMode="External"/><Relationship Id="rId1009" Type="http://schemas.openxmlformats.org/officeDocument/2006/relationships/hyperlink" Target="http://lis.virginia.gov/cgi-bin/legp604.exe?051+ful+CHAP0881" TargetMode="External"/><Relationship Id="rId1563" Type="http://schemas.openxmlformats.org/officeDocument/2006/relationships/hyperlink" Target="http://law.lis.virginia.gov/vacode/18.2-250.1/" TargetMode="External"/><Relationship Id="rId62" Type="http://schemas.openxmlformats.org/officeDocument/2006/relationships/hyperlink" Target="http://law.lis.virginia.gov/vacode/54.1-3011.1/" TargetMode="External"/><Relationship Id="rId365" Type="http://schemas.openxmlformats.org/officeDocument/2006/relationships/hyperlink" Target="https://law.lis.virginia.gov/vacode/54.1-2957/" TargetMode="External"/><Relationship Id="rId572" Type="http://schemas.openxmlformats.org/officeDocument/2006/relationships/hyperlink" Target="http://lis.virginia.gov/cgi-bin/legp604.exe?981+ful+CHAP0105" TargetMode="External"/><Relationship Id="rId1216" Type="http://schemas.openxmlformats.org/officeDocument/2006/relationships/hyperlink" Target="https://law.lis.virginia.gov/vacode/3.2-4112/" TargetMode="External"/><Relationship Id="rId1423" Type="http://schemas.openxmlformats.org/officeDocument/2006/relationships/hyperlink" Target="http://lis.virginia.gov/cgi-bin/legp604.exe?001+ful+CHAP0923" TargetMode="External"/><Relationship Id="rId1630" Type="http://schemas.openxmlformats.org/officeDocument/2006/relationships/hyperlink" Target="http://lis.virginia.gov/cgi-bin/legp604.exe?121+ful+CHAP0252" TargetMode="External"/><Relationship Id="rId225" Type="http://schemas.openxmlformats.org/officeDocument/2006/relationships/hyperlink" Target="http://lis.virginia.gov/cgi-bin/legp604.exe?191+ful+CHAP0686" TargetMode="External"/><Relationship Id="rId432" Type="http://schemas.openxmlformats.org/officeDocument/2006/relationships/hyperlink" Target="https://law.lis.virginia.gov/vacode/3.2-4400/" TargetMode="External"/><Relationship Id="rId877" Type="http://schemas.openxmlformats.org/officeDocument/2006/relationships/hyperlink" Target="http://law.lis.virginia.gov/vacode/54.1-3443/" TargetMode="External"/><Relationship Id="rId1062" Type="http://schemas.openxmlformats.org/officeDocument/2006/relationships/hyperlink" Target="http://lis.virginia.gov/cgi-bin/legp604.exe?051+ful+CHAP0115" TargetMode="External"/><Relationship Id="rId737" Type="http://schemas.openxmlformats.org/officeDocument/2006/relationships/hyperlink" Target="https://law.lis.virginia.gov/vacode/15.2-914/" TargetMode="External"/><Relationship Id="rId944" Type="http://schemas.openxmlformats.org/officeDocument/2006/relationships/hyperlink" Target="http://lis.virginia.gov/cgi-bin/legp604.exe?141+ful+CHAP0147" TargetMode="External"/><Relationship Id="rId1367" Type="http://schemas.openxmlformats.org/officeDocument/2006/relationships/hyperlink" Target="https://law.lis.virginia.gov/vacode/54.1-2400.7/" TargetMode="External"/><Relationship Id="rId1574" Type="http://schemas.openxmlformats.org/officeDocument/2006/relationships/hyperlink" Target="http://lis.virginia.gov/cgi-bin/legp604.exe?191+ful+CHAP0573" TargetMode="External"/><Relationship Id="rId73" Type="http://schemas.openxmlformats.org/officeDocument/2006/relationships/hyperlink" Target="http://law.lis.virginia.gov/vacode/2.2-4000/" TargetMode="External"/><Relationship Id="rId169" Type="http://schemas.openxmlformats.org/officeDocument/2006/relationships/hyperlink" Target="http://lis.virginia.gov/cgi-bin/legp604.exe?131+ful+CHAP0365" TargetMode="External"/><Relationship Id="rId376" Type="http://schemas.openxmlformats.org/officeDocument/2006/relationships/hyperlink" Target="http://lis.virginia.gov/cgi-bin/legp604.exe?201+ful+CHAP0237" TargetMode="External"/><Relationship Id="rId583" Type="http://schemas.openxmlformats.org/officeDocument/2006/relationships/hyperlink" Target="https://law.lis.virginia.gov/vacode/54.1-3222/" TargetMode="External"/><Relationship Id="rId790" Type="http://schemas.openxmlformats.org/officeDocument/2006/relationships/hyperlink" Target="http://lis.virginia.gov/cgi-bin/legp604.exe?081+ful+CHAP0085" TargetMode="External"/><Relationship Id="rId804" Type="http://schemas.openxmlformats.org/officeDocument/2006/relationships/hyperlink" Target="http://lis.virginia.gov/cgi-bin/legp604.exe?121+ful+CHAP0835" TargetMode="External"/><Relationship Id="rId1227" Type="http://schemas.openxmlformats.org/officeDocument/2006/relationships/hyperlink" Target="http://lis.virginia.gov/cgi-bin/legp604.exe?121+ful+CHAP0762" TargetMode="External"/><Relationship Id="rId1434" Type="http://schemas.openxmlformats.org/officeDocument/2006/relationships/hyperlink" Target="http://lis.virginia.gov/cgi-bin/legp604.exe?041+ful+CHAP0064" TargetMode="External"/><Relationship Id="rId1641" Type="http://schemas.openxmlformats.org/officeDocument/2006/relationships/hyperlink" Target="http://lis.virginia.gov/cgi-bin/legp604.exe?121+ful+CHAP0252" TargetMode="External"/><Relationship Id="rId4" Type="http://schemas.openxmlformats.org/officeDocument/2006/relationships/settings" Target="settings.xml"/><Relationship Id="rId236" Type="http://schemas.openxmlformats.org/officeDocument/2006/relationships/hyperlink" Target="http://lis.virginia.gov/cgi-bin/legp604.exe?171+ful+CHAP0252" TargetMode="External"/><Relationship Id="rId443" Type="http://schemas.openxmlformats.org/officeDocument/2006/relationships/hyperlink" Target="https://law.lis.virginia.gov/vacode/54.1-3400/" TargetMode="External"/><Relationship Id="rId650" Type="http://schemas.openxmlformats.org/officeDocument/2006/relationships/hyperlink" Target="http://lis.virginia.gov/cgi-bin/legp604.exe?071+ful+CHAP0702" TargetMode="External"/><Relationship Id="rId888" Type="http://schemas.openxmlformats.org/officeDocument/2006/relationships/hyperlink" Target="https://law.lis.virginia.gov/vacode/37.2-403/" TargetMode="External"/><Relationship Id="rId1073" Type="http://schemas.openxmlformats.org/officeDocument/2006/relationships/hyperlink" Target="http://lis.virginia.gov/cgi-bin/legp604.exe?081+ful+CHAP0320" TargetMode="External"/><Relationship Id="rId1280" Type="http://schemas.openxmlformats.org/officeDocument/2006/relationships/hyperlink" Target="http://lis.virginia.gov/cgi-bin/legp604.exe?941+ful+CHAP0763" TargetMode="External"/><Relationship Id="rId1501" Type="http://schemas.openxmlformats.org/officeDocument/2006/relationships/hyperlink" Target="http://law.lis.virginia.gov/vacode/18.2-248.5/" TargetMode="External"/><Relationship Id="rId303" Type="http://schemas.openxmlformats.org/officeDocument/2006/relationships/hyperlink" Target="http://lis.virginia.gov/cgi-bin/legp604.exe?121+ful+CHAP0021" TargetMode="External"/><Relationship Id="rId748" Type="http://schemas.openxmlformats.org/officeDocument/2006/relationships/hyperlink" Target="https://law.lis.virginia.gov/vacode/53.1-1/" TargetMode="External"/><Relationship Id="rId955" Type="http://schemas.openxmlformats.org/officeDocument/2006/relationships/hyperlink" Target="http://lis.virginia.gov/cgi-bin/legp604.exe?161+ful+CHAP0095" TargetMode="External"/><Relationship Id="rId1140" Type="http://schemas.openxmlformats.org/officeDocument/2006/relationships/hyperlink" Target="https://law.lis.virginia.gov/vacode/54.1-3408.3/" TargetMode="External"/><Relationship Id="rId1378" Type="http://schemas.openxmlformats.org/officeDocument/2006/relationships/hyperlink" Target="https://law.lis.virginia.gov/vacode/54.1-3411/" TargetMode="External"/><Relationship Id="rId1585" Type="http://schemas.openxmlformats.org/officeDocument/2006/relationships/hyperlink" Target="http://lis.virginia.gov/cgi-bin/legp604.exe?212+ful+CHAP0551" TargetMode="External"/><Relationship Id="rId84" Type="http://schemas.openxmlformats.org/officeDocument/2006/relationships/hyperlink" Target="http://law.lis.virginia.gov/vacode/2.2-4020/" TargetMode="External"/><Relationship Id="rId387" Type="http://schemas.openxmlformats.org/officeDocument/2006/relationships/hyperlink" Target="http://lis.virginia.gov/cgi-bin/legp604.exe?991+ful+CHAP1011" TargetMode="External"/><Relationship Id="rId510" Type="http://schemas.openxmlformats.org/officeDocument/2006/relationships/hyperlink" Target="https://law.lis.virginia.gov/vacode/3.2-4112/" TargetMode="External"/><Relationship Id="rId594" Type="http://schemas.openxmlformats.org/officeDocument/2006/relationships/hyperlink" Target="https://law.lis.virginia.gov/vacode/54.1-2722/" TargetMode="External"/><Relationship Id="rId608" Type="http://schemas.openxmlformats.org/officeDocument/2006/relationships/hyperlink" Target="https://law.lis.virginia.gov/vacode/32.1-111.1/" TargetMode="External"/><Relationship Id="rId815" Type="http://schemas.openxmlformats.org/officeDocument/2006/relationships/hyperlink" Target="http://lis.virginia.gov/cgi-bin/legp604.exe?141+ful+CHAP0088" TargetMode="External"/><Relationship Id="rId1238" Type="http://schemas.openxmlformats.org/officeDocument/2006/relationships/hyperlink" Target="http://lis.virginia.gov/cgi-bin/legp604.exe?171+ful+CHAP0434" TargetMode="External"/><Relationship Id="rId1445" Type="http://schemas.openxmlformats.org/officeDocument/2006/relationships/hyperlink" Target="http://lis.virginia.gov/cgi-bin/legp604.exe?051+ful+CHAP0697" TargetMode="External"/><Relationship Id="rId1652" Type="http://schemas.openxmlformats.org/officeDocument/2006/relationships/hyperlink" Target="http://law.lis.virginia.gov/vacode/54.1-3400/" TargetMode="External"/><Relationship Id="rId247" Type="http://schemas.openxmlformats.org/officeDocument/2006/relationships/hyperlink" Target="http://lis.virginia.gov/cgi-bin/legp604.exe?161+ful+CHAP0406" TargetMode="External"/><Relationship Id="rId899" Type="http://schemas.openxmlformats.org/officeDocument/2006/relationships/hyperlink" Target="http://lis.virginia.gov/cgi-bin/legp604.exe?151+ful+CHAP0007" TargetMode="External"/><Relationship Id="rId1000" Type="http://schemas.openxmlformats.org/officeDocument/2006/relationships/hyperlink" Target="http://lis.virginia.gov/cgi-bin/legp604.exe?201+ful+CHAP0941" TargetMode="External"/><Relationship Id="rId1084" Type="http://schemas.openxmlformats.org/officeDocument/2006/relationships/hyperlink" Target="http://law.lis.virginia.gov/vacode/54.1-3401/" TargetMode="External"/><Relationship Id="rId1305" Type="http://schemas.openxmlformats.org/officeDocument/2006/relationships/hyperlink" Target="http://law.lis.virginia.gov/vacode/54.1-3457/" TargetMode="External"/><Relationship Id="rId107" Type="http://schemas.openxmlformats.org/officeDocument/2006/relationships/hyperlink" Target="https://law.lis.virginia.gov/vacode/54.1-2400.3/" TargetMode="External"/><Relationship Id="rId454" Type="http://schemas.openxmlformats.org/officeDocument/2006/relationships/hyperlink" Target="http://lis.virginia.gov/cgi-bin/legp604.exe?971+ful+CHAP0806" TargetMode="External"/><Relationship Id="rId661" Type="http://schemas.openxmlformats.org/officeDocument/2006/relationships/hyperlink" Target="http://lis.virginia.gov/cgi-bin/legp604.exe?101+ful+CHAP0252" TargetMode="External"/><Relationship Id="rId759" Type="http://schemas.openxmlformats.org/officeDocument/2006/relationships/hyperlink" Target="http://lis.virginia.gov/cgi-bin/legp604.exe?961+ful+CHAP0406" TargetMode="External"/><Relationship Id="rId966" Type="http://schemas.openxmlformats.org/officeDocument/2006/relationships/hyperlink" Target="http://lis.virginia.gov/cgi-bin/legp604.exe?181+ful+CHAP0241" TargetMode="External"/><Relationship Id="rId1291" Type="http://schemas.openxmlformats.org/officeDocument/2006/relationships/hyperlink" Target="http://lis.virginia.gov/cgi-bin/legp604.exe?141+ful+CHAP0664" TargetMode="External"/><Relationship Id="rId1389" Type="http://schemas.openxmlformats.org/officeDocument/2006/relationships/hyperlink" Target="https://law.lis.virginia.gov/vacode/37.2-800/" TargetMode="External"/><Relationship Id="rId1512" Type="http://schemas.openxmlformats.org/officeDocument/2006/relationships/hyperlink" Target="http://lis.virginia.gov/cgi-bin/legp604.exe?051+ful+CHAP0759" TargetMode="External"/><Relationship Id="rId1596" Type="http://schemas.openxmlformats.org/officeDocument/2006/relationships/hyperlink" Target="http://law.lis.virginia.gov/vacode/54.1-3400/" TargetMode="External"/><Relationship Id="rId11" Type="http://schemas.openxmlformats.org/officeDocument/2006/relationships/header" Target="header1.xml"/><Relationship Id="rId314" Type="http://schemas.openxmlformats.org/officeDocument/2006/relationships/hyperlink" Target="http://lis.virginia.gov/cgi-bin/legp604.exe?021+ful+CHAP0481" TargetMode="External"/><Relationship Id="rId398" Type="http://schemas.openxmlformats.org/officeDocument/2006/relationships/hyperlink" Target="https://law.lis.virginia.gov/vacode/54.1-3400/" TargetMode="External"/><Relationship Id="rId521" Type="http://schemas.openxmlformats.org/officeDocument/2006/relationships/hyperlink" Target="https://law.lis.virginia.gov/vacode/54.1-3408/" TargetMode="External"/><Relationship Id="rId619" Type="http://schemas.openxmlformats.org/officeDocument/2006/relationships/hyperlink" Target="http://lis.virginia.gov/cgi-bin/legp604.exe?961+ful+CHAP0158" TargetMode="External"/><Relationship Id="rId1151" Type="http://schemas.openxmlformats.org/officeDocument/2006/relationships/hyperlink" Target="http://lis.virginia.gov/cgi-bin/legp604.exe?191+ful+CHAP0690" TargetMode="External"/><Relationship Id="rId1249" Type="http://schemas.openxmlformats.org/officeDocument/2006/relationships/hyperlink" Target="http://lis.virginia.gov/cgi-bin/legp604.exe?941+ful+CHAP0763" TargetMode="External"/><Relationship Id="rId95" Type="http://schemas.openxmlformats.org/officeDocument/2006/relationships/hyperlink" Target="http://lis.virginia.gov/cgi-bin/legp604.exe?041+ful+CHAP0064" TargetMode="External"/><Relationship Id="rId160" Type="http://schemas.openxmlformats.org/officeDocument/2006/relationships/hyperlink" Target="http://leg1.state.va.us/cgi-bin/legp504.exe?000+cod+2.2-4019" TargetMode="External"/><Relationship Id="rId826" Type="http://schemas.openxmlformats.org/officeDocument/2006/relationships/hyperlink" Target="http://lis.virginia.gov/cgi-bin/legp604.exe?171+ful+CHAP0003" TargetMode="External"/><Relationship Id="rId1011" Type="http://schemas.openxmlformats.org/officeDocument/2006/relationships/hyperlink" Target="http://lis.virginia.gov/cgi-bin/legp604.exe?941+ful+CHAP0299" TargetMode="External"/><Relationship Id="rId1109" Type="http://schemas.openxmlformats.org/officeDocument/2006/relationships/hyperlink" Target="http://lis.virginia.gov/cgi-bin/legp604.exe?961+ful+CHAP0037" TargetMode="External"/><Relationship Id="rId1456" Type="http://schemas.openxmlformats.org/officeDocument/2006/relationships/hyperlink" Target="http://lis.virginia.gov/cgi-bin/legp604.exe?101+ful+CHAP0185" TargetMode="External"/><Relationship Id="rId258" Type="http://schemas.openxmlformats.org/officeDocument/2006/relationships/hyperlink" Target="https://law.lis.virginia.gov/vacode/54.1-2515/" TargetMode="External"/><Relationship Id="rId465" Type="http://schemas.openxmlformats.org/officeDocument/2006/relationships/hyperlink" Target="http://lis.virginia.gov/cgi-bin/legp604.exe?151+ful+CHAP0115" TargetMode="External"/><Relationship Id="rId672" Type="http://schemas.openxmlformats.org/officeDocument/2006/relationships/hyperlink" Target="http://lis.virginia.gov/cgi-bin/legp604.exe?131+ful+CHAP0267" TargetMode="External"/><Relationship Id="rId1095" Type="http://schemas.openxmlformats.org/officeDocument/2006/relationships/hyperlink" Target="http://lis.virginia.gov/cgi-bin/legp604.exe?181+ful+CHAP0096" TargetMode="External"/><Relationship Id="rId1316" Type="http://schemas.openxmlformats.org/officeDocument/2006/relationships/hyperlink" Target="https://law.lis.virginia.gov/vacode/54.1-3408/" TargetMode="External"/><Relationship Id="rId1523" Type="http://schemas.openxmlformats.org/officeDocument/2006/relationships/hyperlink" Target="http://lis.virginia.gov/cgi-bin/legp604.exe?121+ful+CHAP0844" TargetMode="External"/><Relationship Id="rId22" Type="http://schemas.openxmlformats.org/officeDocument/2006/relationships/hyperlink" Target="http://lis.virginia.gov/cgi-bin/legp604.exe?041+ful+CHAP0049" TargetMode="External"/><Relationship Id="rId118" Type="http://schemas.openxmlformats.org/officeDocument/2006/relationships/hyperlink" Target="http://lis.virginia.gov/cgi-bin/legp604.exe?031+ful+CHAP0762" TargetMode="External"/><Relationship Id="rId325" Type="http://schemas.openxmlformats.org/officeDocument/2006/relationships/hyperlink" Target="http://law.lis.virginia.gov/vacode/54.1-2964/" TargetMode="External"/><Relationship Id="rId532" Type="http://schemas.openxmlformats.org/officeDocument/2006/relationships/hyperlink" Target="http://lis.virginia.gov/cgi-bin/legp604.exe?971+ful+CHAP0677" TargetMode="External"/><Relationship Id="rId977" Type="http://schemas.openxmlformats.org/officeDocument/2006/relationships/hyperlink" Target="http://lis.virginia.gov/cgi-bin/legp604.exe?151+ful+CHAP0505" TargetMode="External"/><Relationship Id="rId1162" Type="http://schemas.openxmlformats.org/officeDocument/2006/relationships/hyperlink" Target="http://lis.virginia.gov/cgi-bin/legp604.exe?181+ful+CHAP0567" TargetMode="External"/><Relationship Id="rId171" Type="http://schemas.openxmlformats.org/officeDocument/2006/relationships/hyperlink" Target="http://lis.virginia.gov/cgi-bin/legp604.exe?141+ful+CHAP0096" TargetMode="External"/><Relationship Id="rId837" Type="http://schemas.openxmlformats.org/officeDocument/2006/relationships/hyperlink" Target="http://lis.virginia.gov/cgi-bin/legp604.exe?191+ful+CHAP0087" TargetMode="External"/><Relationship Id="rId1022" Type="http://schemas.openxmlformats.org/officeDocument/2006/relationships/hyperlink" Target="http://lis.virginia.gov/cgi-bin/legp604.exe?991+ful+CHAP0750" TargetMode="External"/><Relationship Id="rId1467" Type="http://schemas.openxmlformats.org/officeDocument/2006/relationships/hyperlink" Target="http://lis.virginia.gov/cgi-bin/legp604.exe?111+ful+CHAP0844" TargetMode="External"/><Relationship Id="rId269" Type="http://schemas.openxmlformats.org/officeDocument/2006/relationships/hyperlink" Target="http://lis.virginia.gov/cgi-bin/legp604.exe?041+ful+CHAP0690" TargetMode="External"/><Relationship Id="rId476" Type="http://schemas.openxmlformats.org/officeDocument/2006/relationships/hyperlink" Target="http://lis.virginia.gov/cgi-bin/legp604.exe?212+ful+CHAP0301" TargetMode="External"/><Relationship Id="rId683" Type="http://schemas.openxmlformats.org/officeDocument/2006/relationships/hyperlink" Target="http://lis.virginia.gov/cgi-bin/legp604.exe?151+ful+CHAP0514" TargetMode="External"/><Relationship Id="rId890" Type="http://schemas.openxmlformats.org/officeDocument/2006/relationships/hyperlink" Target="https://law.lis.virginia.gov/vacode/63.2-1701/" TargetMode="External"/><Relationship Id="rId904" Type="http://schemas.openxmlformats.org/officeDocument/2006/relationships/hyperlink" Target="http://lis.virginia.gov/cgi-bin/legp604.exe?191+ful+CHAP0653" TargetMode="External"/><Relationship Id="rId1327" Type="http://schemas.openxmlformats.org/officeDocument/2006/relationships/hyperlink" Target="http://lis.virginia.gov/cgi-bin/legp604.exe?171+ful+CHAP0183" TargetMode="External"/><Relationship Id="rId1534" Type="http://schemas.openxmlformats.org/officeDocument/2006/relationships/hyperlink" Target="http://lis.virginia.gov/cgi-bin/legp604.exe?001+ful+CHAP1041" TargetMode="External"/><Relationship Id="rId33" Type="http://schemas.openxmlformats.org/officeDocument/2006/relationships/hyperlink" Target="http://lis.virginia.gov/cgi-bin/legp604.exe?041+ful+CHAP0049" TargetMode="External"/><Relationship Id="rId129" Type="http://schemas.openxmlformats.org/officeDocument/2006/relationships/hyperlink" Target="http://lis.virginia.gov/cgi-bin/legp604.exe?191+ful+CHAP0418" TargetMode="External"/><Relationship Id="rId336" Type="http://schemas.openxmlformats.org/officeDocument/2006/relationships/hyperlink" Target="http://lis.virginia.gov/cgi-bin/legp604.exe?991+ful+CHAP0745" TargetMode="External"/><Relationship Id="rId543" Type="http://schemas.openxmlformats.org/officeDocument/2006/relationships/hyperlink" Target="http://lis.virginia.gov/cgi-bin/legp604.exe?051+ful+CHAP0475" TargetMode="External"/><Relationship Id="rId988" Type="http://schemas.openxmlformats.org/officeDocument/2006/relationships/hyperlink" Target="https://law.lis.virginia.gov/vacode/37.2-500/" TargetMode="External"/><Relationship Id="rId1173" Type="http://schemas.openxmlformats.org/officeDocument/2006/relationships/hyperlink" Target="http://lis.virginia.gov/cgi-bin/legp604.exe?211+ful+CHAP0550" TargetMode="External"/><Relationship Id="rId1380" Type="http://schemas.openxmlformats.org/officeDocument/2006/relationships/hyperlink" Target="https://law.lis.virginia.gov/vacode/64.2-2000/" TargetMode="External"/><Relationship Id="rId1601" Type="http://schemas.openxmlformats.org/officeDocument/2006/relationships/hyperlink" Target="http://lis.virginia.gov/cgi-bin/legp604.exe?111+ful+CHAP0410" TargetMode="External"/><Relationship Id="rId182" Type="http://schemas.openxmlformats.org/officeDocument/2006/relationships/hyperlink" Target="http://lis.virginia.gov/cgi-bin/legp604.exe?031+ful+CHAP0762" TargetMode="External"/><Relationship Id="rId403" Type="http://schemas.openxmlformats.org/officeDocument/2006/relationships/hyperlink" Target="https://law.lis.virginia.gov/vacode/54.1-2957.01/" TargetMode="External"/><Relationship Id="rId750" Type="http://schemas.openxmlformats.org/officeDocument/2006/relationships/hyperlink" Target="https://law.lis.virginia.gov/vacode/22.1-1/" TargetMode="External"/><Relationship Id="rId848" Type="http://schemas.openxmlformats.org/officeDocument/2006/relationships/hyperlink" Target="http://lis.virginia.gov/cgi-bin/legp604.exe?201+ful+CHAP0860" TargetMode="External"/><Relationship Id="rId1033" Type="http://schemas.openxmlformats.org/officeDocument/2006/relationships/hyperlink" Target="http://law.lis.virginia.gov/vacode/54.1-3434.03/" TargetMode="External"/><Relationship Id="rId1478" Type="http://schemas.openxmlformats.org/officeDocument/2006/relationships/hyperlink" Target="https://law.lis.virginia.gov/vacode/54.1-3400/" TargetMode="External"/><Relationship Id="rId487" Type="http://schemas.openxmlformats.org/officeDocument/2006/relationships/hyperlink" Target="http://lis.virginia.gov/cgi-bin/legp604.exe?201+ful+CHAP0609" TargetMode="External"/><Relationship Id="rId610" Type="http://schemas.openxmlformats.org/officeDocument/2006/relationships/hyperlink" Target="https://law.lis.virginia.gov/vacode/53.1-1/" TargetMode="External"/><Relationship Id="rId694" Type="http://schemas.openxmlformats.org/officeDocument/2006/relationships/hyperlink" Target="http://lis.virginia.gov/cgi-bin/legp604.exe?171+ful+CHAP0294" TargetMode="External"/><Relationship Id="rId708" Type="http://schemas.openxmlformats.org/officeDocument/2006/relationships/hyperlink" Target="http://lis.virginia.gov/cgi-bin/legp604.exe?201+ful+CHAP0560" TargetMode="External"/><Relationship Id="rId915" Type="http://schemas.openxmlformats.org/officeDocument/2006/relationships/hyperlink" Target="http://lis.virginia.gov/cgi-bin/legp604.exe?171+ful+CHAP0794" TargetMode="External"/><Relationship Id="rId1240" Type="http://schemas.openxmlformats.org/officeDocument/2006/relationships/hyperlink" Target="http://lis.virginia.gov/cgi-bin/legp604.exe?191+ful+CHAP0085" TargetMode="External"/><Relationship Id="rId1338" Type="http://schemas.openxmlformats.org/officeDocument/2006/relationships/hyperlink" Target="https://law.lis.virginia.gov/vacode/54.1-2981/" TargetMode="External"/><Relationship Id="rId1545" Type="http://schemas.openxmlformats.org/officeDocument/2006/relationships/hyperlink" Target="http://lis.virginia.gov/cgi-bin/legp604.exe?141+ful+CHAP0674" TargetMode="External"/><Relationship Id="rId347" Type="http://schemas.openxmlformats.org/officeDocument/2006/relationships/hyperlink" Target="https://law.lis.virginia.gov/vacode/54.1-2957/" TargetMode="External"/><Relationship Id="rId999" Type="http://schemas.openxmlformats.org/officeDocument/2006/relationships/hyperlink" Target="http://lis.virginia.gov/cgi-bin/legp604.exe?181+ful+CHAP0774" TargetMode="External"/><Relationship Id="rId1100" Type="http://schemas.openxmlformats.org/officeDocument/2006/relationships/hyperlink" Target="https://law.lis.virginia.gov/vacode/38.2-3407.15:4/" TargetMode="External"/><Relationship Id="rId1184" Type="http://schemas.openxmlformats.org/officeDocument/2006/relationships/hyperlink" Target="http://lis.virginia.gov/cgi-bin/legp604.exe?191+ful+CHAP0690" TargetMode="External"/><Relationship Id="rId1405" Type="http://schemas.openxmlformats.org/officeDocument/2006/relationships/hyperlink" Target="https://law.lis.virginia.gov/vacode/37.2-800/" TargetMode="External"/><Relationship Id="rId44" Type="http://schemas.openxmlformats.org/officeDocument/2006/relationships/hyperlink" Target="http://law.lis.virginia.gov/vacode/13.1-543/" TargetMode="External"/><Relationship Id="rId554" Type="http://schemas.openxmlformats.org/officeDocument/2006/relationships/hyperlink" Target="http://lis.virginia.gov/cgi-bin/legp604.exe?151+ful+CHAP0180" TargetMode="External"/><Relationship Id="rId761" Type="http://schemas.openxmlformats.org/officeDocument/2006/relationships/hyperlink" Target="http://lis.virginia.gov/cgi-bin/legp604.exe?961+ful+CHAP0490" TargetMode="External"/><Relationship Id="rId859" Type="http://schemas.openxmlformats.org/officeDocument/2006/relationships/hyperlink" Target="https://law.lis.virginia.gov/vacode/54.1-3408/" TargetMode="External"/><Relationship Id="rId1391" Type="http://schemas.openxmlformats.org/officeDocument/2006/relationships/hyperlink" Target="https://law.lis.virginia.gov/vacode/54.1-2981/" TargetMode="External"/><Relationship Id="rId1489" Type="http://schemas.openxmlformats.org/officeDocument/2006/relationships/hyperlink" Target="http://lis.virginia.gov/cgi-bin/legp604.exe?191+ful+CHAP0653" TargetMode="External"/><Relationship Id="rId1612" Type="http://schemas.openxmlformats.org/officeDocument/2006/relationships/hyperlink" Target="http://law.lis.virginia.gov/vacode/18.2-265.8/" TargetMode="External"/><Relationship Id="rId193" Type="http://schemas.openxmlformats.org/officeDocument/2006/relationships/hyperlink" Target="http://lis.virginia.gov/cgi-bin/legp604.exe?051+ful+CHAP0678" TargetMode="External"/><Relationship Id="rId207" Type="http://schemas.openxmlformats.org/officeDocument/2006/relationships/hyperlink" Target="http://lis.virginia.gov/cgi-bin/legp604.exe?141+ful+CHAP0664" TargetMode="External"/><Relationship Id="rId414" Type="http://schemas.openxmlformats.org/officeDocument/2006/relationships/hyperlink" Target="http://lis.virginia.gov/cgi-bin/legp604.exe?031+ful+CHAP0794" TargetMode="External"/><Relationship Id="rId498" Type="http://schemas.openxmlformats.org/officeDocument/2006/relationships/hyperlink" Target="http://lis.virginia.gov/cgi-bin/legp604.exe?011+ful+CHAP0317" TargetMode="External"/><Relationship Id="rId621" Type="http://schemas.openxmlformats.org/officeDocument/2006/relationships/hyperlink" Target="http://lis.virginia.gov/cgi-bin/legp604.exe?961+ful+CHAP0406" TargetMode="External"/><Relationship Id="rId1044" Type="http://schemas.openxmlformats.org/officeDocument/2006/relationships/hyperlink" Target="http://lis.virginia.gov/cgi-bin/legp604.exe?111+ful+CHAP0124" TargetMode="External"/><Relationship Id="rId1251" Type="http://schemas.openxmlformats.org/officeDocument/2006/relationships/hyperlink" Target="http://lis.virginia.gov/cgi-bin/legp604.exe?001+ful+CHAP0135" TargetMode="External"/><Relationship Id="rId1349" Type="http://schemas.openxmlformats.org/officeDocument/2006/relationships/hyperlink" Target="https://law.lis.virginia.gov/vacode/8.01-399/" TargetMode="External"/><Relationship Id="rId260" Type="http://schemas.openxmlformats.org/officeDocument/2006/relationships/hyperlink" Target="https://law.lis.virginia.gov/vacode/9.1-100/" TargetMode="External"/><Relationship Id="rId719" Type="http://schemas.openxmlformats.org/officeDocument/2006/relationships/hyperlink" Target="https://law.lis.virginia.gov/vacode/title54.1/chapter29/section54.1-2907.04/" TargetMode="External"/><Relationship Id="rId926" Type="http://schemas.openxmlformats.org/officeDocument/2006/relationships/hyperlink" Target="http://lis.virginia.gov/cgi-bin/legp604.exe?961+ful+CHAP0408" TargetMode="External"/><Relationship Id="rId1111" Type="http://schemas.openxmlformats.org/officeDocument/2006/relationships/hyperlink" Target="http://lis.virginia.gov/cgi-bin/legp604.exe?961+ful+CHAP0037" TargetMode="External"/><Relationship Id="rId1556" Type="http://schemas.openxmlformats.org/officeDocument/2006/relationships/hyperlink" Target="http://lis.virginia.gov/cgi-bin/legp604.exe?151+ful+CHAP0436" TargetMode="External"/><Relationship Id="rId55" Type="http://schemas.openxmlformats.org/officeDocument/2006/relationships/hyperlink" Target="http://lis.virginia.gov/cgi-bin/legp604.exe?051+ful+CHAP0398" TargetMode="External"/><Relationship Id="rId120" Type="http://schemas.openxmlformats.org/officeDocument/2006/relationships/hyperlink" Target="http://lis.virginia.gov/cgi-bin/legp604.exe?061+ful+CHAP0155" TargetMode="External"/><Relationship Id="rId358" Type="http://schemas.openxmlformats.org/officeDocument/2006/relationships/hyperlink" Target="http://lis.virginia.gov/cgi-bin/legp604.exe?161+ful+CHAP0495" TargetMode="External"/><Relationship Id="rId565" Type="http://schemas.openxmlformats.org/officeDocument/2006/relationships/hyperlink" Target="http://lis.virginia.gov/cgi-bin/legp604.exe?191+ful+CHAP0654" TargetMode="External"/><Relationship Id="rId772" Type="http://schemas.openxmlformats.org/officeDocument/2006/relationships/hyperlink" Target="http://lis.virginia.gov/cgi-bin/legp604.exe?001+ful+CHAP0935" TargetMode="External"/><Relationship Id="rId1195" Type="http://schemas.openxmlformats.org/officeDocument/2006/relationships/hyperlink" Target="http://lis.virginia.gov/cgi-bin/legp604.exe?171+ful+CHAP0613" TargetMode="External"/><Relationship Id="rId1209" Type="http://schemas.openxmlformats.org/officeDocument/2006/relationships/hyperlink" Target="http://lis.virginia.gov/cgi-bin/legp604.exe?141+ful+CHAP0719" TargetMode="External"/><Relationship Id="rId1416" Type="http://schemas.openxmlformats.org/officeDocument/2006/relationships/hyperlink" Target="http://lis.virginia.gov/cgi-bin/legp604.exe?971+ful+CHAP0682" TargetMode="External"/><Relationship Id="rId1623" Type="http://schemas.openxmlformats.org/officeDocument/2006/relationships/hyperlink" Target="http://lis.virginia.gov/cgi-bin/legp604.exe?121+ful+CHAP0252" TargetMode="External"/><Relationship Id="rId218" Type="http://schemas.openxmlformats.org/officeDocument/2006/relationships/hyperlink" Target="http://lis.virginia.gov/cgi-bin/legp604.exe?181+ful+CHAP0567" TargetMode="External"/><Relationship Id="rId425" Type="http://schemas.openxmlformats.org/officeDocument/2006/relationships/hyperlink" Target="https://law.lis.virginia.gov/vacode/54.1-2952.1/" TargetMode="External"/><Relationship Id="rId632" Type="http://schemas.openxmlformats.org/officeDocument/2006/relationships/hyperlink" Target="http://lis.virginia.gov/cgi-bin/legp604.exe?001+ful+CHAP0861" TargetMode="External"/><Relationship Id="rId1055" Type="http://schemas.openxmlformats.org/officeDocument/2006/relationships/hyperlink" Target="http://lis.virginia.gov/cgi-bin/legp604.exe?131+ful+CHAP0765" TargetMode="External"/><Relationship Id="rId1262" Type="http://schemas.openxmlformats.org/officeDocument/2006/relationships/hyperlink" Target="http://lis.virginia.gov/cgi-bin/legp604.exe?061+ful+CHAP0346" TargetMode="External"/><Relationship Id="rId271" Type="http://schemas.openxmlformats.org/officeDocument/2006/relationships/hyperlink" Target="http://lis.virginia.gov/cgi-bin/legp604.exe?051+ful+CHAP0678" TargetMode="External"/><Relationship Id="rId937" Type="http://schemas.openxmlformats.org/officeDocument/2006/relationships/hyperlink" Target="http://law.lis.virginia.gov/vacode/54.1-3304.1/" TargetMode="External"/><Relationship Id="rId1122" Type="http://schemas.openxmlformats.org/officeDocument/2006/relationships/hyperlink" Target="http://lis.virginia.gov/cgi-bin/legp604.exe?151+ful+CHAP0655" TargetMode="External"/><Relationship Id="rId1567" Type="http://schemas.openxmlformats.org/officeDocument/2006/relationships/hyperlink" Target="http://law.lis.virginia.gov/vacode/18.2-248.1/" TargetMode="External"/><Relationship Id="rId66" Type="http://schemas.openxmlformats.org/officeDocument/2006/relationships/hyperlink" Target="http://lis.virginia.gov/cgi-bin/legp604.exe?171+ful+CHAP0423" TargetMode="External"/><Relationship Id="rId131" Type="http://schemas.openxmlformats.org/officeDocument/2006/relationships/hyperlink" Target="https://law.lis.virginia.gov/vacode/32.1-23.3/" TargetMode="External"/><Relationship Id="rId369" Type="http://schemas.openxmlformats.org/officeDocument/2006/relationships/hyperlink" Target="http://lis.virginia.gov/cgi-bin/legp604.exe?991+ful+CHAP0895" TargetMode="External"/><Relationship Id="rId576" Type="http://schemas.openxmlformats.org/officeDocument/2006/relationships/hyperlink" Target="http://law.lis.virginia.gov/vacode/18.2-247/" TargetMode="External"/><Relationship Id="rId783" Type="http://schemas.openxmlformats.org/officeDocument/2006/relationships/hyperlink" Target="http://lis.virginia.gov/cgi-bin/legp604.exe?061+ful+CHAP0432" TargetMode="External"/><Relationship Id="rId990" Type="http://schemas.openxmlformats.org/officeDocument/2006/relationships/hyperlink" Target="http://lis.virginia.gov/cgi-bin/legp604.exe?961+ful+CHAP0468" TargetMode="External"/><Relationship Id="rId1427" Type="http://schemas.openxmlformats.org/officeDocument/2006/relationships/hyperlink" Target="http://lis.virginia.gov/cgi-bin/legp604.exe?021+ful+CHAP0658" TargetMode="External"/><Relationship Id="rId1634" Type="http://schemas.openxmlformats.org/officeDocument/2006/relationships/hyperlink" Target="http://lis.virginia.gov/cgi-bin/legp604.exe?121+ful+CHAP0160" TargetMode="External"/><Relationship Id="rId229" Type="http://schemas.openxmlformats.org/officeDocument/2006/relationships/hyperlink" Target="https://law.lis.virginia.gov/vacode/54.1-3408.3/" TargetMode="External"/><Relationship Id="rId436" Type="http://schemas.openxmlformats.org/officeDocument/2006/relationships/hyperlink" Target="https://law.lis.virginia.gov/vacode/54.1-2957.01/" TargetMode="External"/><Relationship Id="rId643" Type="http://schemas.openxmlformats.org/officeDocument/2006/relationships/hyperlink" Target="http://lis.virginia.gov/cgi-bin/legp604.exe?051+ful+CHAP0924" TargetMode="External"/><Relationship Id="rId1066" Type="http://schemas.openxmlformats.org/officeDocument/2006/relationships/hyperlink" Target="http://law.lis.virginia.gov/vacode/54.1-3410.2/" TargetMode="External"/><Relationship Id="rId1273" Type="http://schemas.openxmlformats.org/officeDocument/2006/relationships/hyperlink" Target="http://lis.virginia.gov/cgi-bin/legp604.exe?061+ful+CHAP0346" TargetMode="External"/><Relationship Id="rId1480" Type="http://schemas.openxmlformats.org/officeDocument/2006/relationships/hyperlink" Target="https://law.lis.virginia.gov/vacode/3.2-4115/" TargetMode="External"/><Relationship Id="rId850" Type="http://schemas.openxmlformats.org/officeDocument/2006/relationships/hyperlink" Target="http://lis.virginia.gov/cgi-bin/legp604.exe?201+ful+CHAP0924" TargetMode="External"/><Relationship Id="rId948" Type="http://schemas.openxmlformats.org/officeDocument/2006/relationships/hyperlink" Target="http://lis.virginia.gov/cgi-bin/legp604.exe?021+ful+CHAP0632" TargetMode="External"/><Relationship Id="rId1133" Type="http://schemas.openxmlformats.org/officeDocument/2006/relationships/hyperlink" Target="http://law.lis.virginia.gov/vacode/54.1-3442.2/" TargetMode="External"/><Relationship Id="rId1578" Type="http://schemas.openxmlformats.org/officeDocument/2006/relationships/hyperlink" Target="https://law.lis.virginia.gov/vacode/4.1-1100/" TargetMode="External"/><Relationship Id="rId77" Type="http://schemas.openxmlformats.org/officeDocument/2006/relationships/hyperlink" Target="http://law.lis.virginia.gov/vacode/2.2-4019/" TargetMode="External"/><Relationship Id="rId282" Type="http://schemas.openxmlformats.org/officeDocument/2006/relationships/hyperlink" Target="http://lis.virginia.gov/cgi-bin/legp604.exe?161+ful+CHAP0309" TargetMode="External"/><Relationship Id="rId503" Type="http://schemas.openxmlformats.org/officeDocument/2006/relationships/hyperlink" Target="https://law.lis.virginia.gov/vacode/54.1-2901/" TargetMode="External"/><Relationship Id="rId587" Type="http://schemas.openxmlformats.org/officeDocument/2006/relationships/hyperlink" Target="https://law.lis.virginia.gov/vacode/35.1-18/" TargetMode="External"/><Relationship Id="rId710" Type="http://schemas.openxmlformats.org/officeDocument/2006/relationships/hyperlink" Target="http://lis.virginia.gov/cgi-bin/legp604.exe?201+ful+CHAP0860" TargetMode="External"/><Relationship Id="rId808" Type="http://schemas.openxmlformats.org/officeDocument/2006/relationships/hyperlink" Target="http://lis.virginia.gov/cgi-bin/legp604.exe?131+ful+CHAP0191" TargetMode="External"/><Relationship Id="rId1340" Type="http://schemas.openxmlformats.org/officeDocument/2006/relationships/hyperlink" Target="https://law.lis.virginia.gov/vacode/65.2-604/" TargetMode="External"/><Relationship Id="rId1438" Type="http://schemas.openxmlformats.org/officeDocument/2006/relationships/hyperlink" Target="http://lis.virginia.gov/cgi-bin/legp604.exe?041+ful+CHAP0163" TargetMode="External"/><Relationship Id="rId1645" Type="http://schemas.openxmlformats.org/officeDocument/2006/relationships/hyperlink" Target="http://lis.virginia.gov/cgi-bin/legp604.exe?121+ful+CHAP0252" TargetMode="External"/><Relationship Id="rId8" Type="http://schemas.openxmlformats.org/officeDocument/2006/relationships/image" Target="media/image1.png"/><Relationship Id="rId142" Type="http://schemas.openxmlformats.org/officeDocument/2006/relationships/hyperlink" Target="http://lis.virginia.gov/cgi-bin/legp604.exe?031+ful+CHAP0456" TargetMode="External"/><Relationship Id="rId447" Type="http://schemas.openxmlformats.org/officeDocument/2006/relationships/hyperlink" Target="https://law.lis.virginia.gov/vacode/54.1-3455/" TargetMode="External"/><Relationship Id="rId794" Type="http://schemas.openxmlformats.org/officeDocument/2006/relationships/hyperlink" Target="http://lis.virginia.gov/cgi-bin/legp604.exe?091+ful+CHAP0506" TargetMode="External"/><Relationship Id="rId1077" Type="http://schemas.openxmlformats.org/officeDocument/2006/relationships/hyperlink" Target="http://lis.virginia.gov/cgi-bin/legp604.exe?041+ful+CHAP0854" TargetMode="External"/><Relationship Id="rId1200" Type="http://schemas.openxmlformats.org/officeDocument/2006/relationships/hyperlink" Target="http://lis.virginia.gov/cgi-bin/legp604.exe?212+ful+CHAP0550" TargetMode="External"/><Relationship Id="rId654" Type="http://schemas.openxmlformats.org/officeDocument/2006/relationships/hyperlink" Target="http://lis.virginia.gov/cgi-bin/legp604.exe?091+ful+CHAP0048" TargetMode="External"/><Relationship Id="rId861" Type="http://schemas.openxmlformats.org/officeDocument/2006/relationships/hyperlink" Target="http://lis.virginia.gov/cgi-bin/legp604.exe?001+ful+CHAP0861" TargetMode="External"/><Relationship Id="rId959" Type="http://schemas.openxmlformats.org/officeDocument/2006/relationships/hyperlink" Target="http://lis.virginia.gov/cgi-bin/legp604.exe?171+ful+CHAP0114" TargetMode="External"/><Relationship Id="rId1284" Type="http://schemas.openxmlformats.org/officeDocument/2006/relationships/hyperlink" Target="http://lis.virginia.gov/cgi-bin/legp604.exe?121+ful+CHAP0541" TargetMode="External"/><Relationship Id="rId1491" Type="http://schemas.openxmlformats.org/officeDocument/2006/relationships/hyperlink" Target="http://lis.virginia.gov/cgi-bin/legp604.exe?201+ful+CHAP0831" TargetMode="External"/><Relationship Id="rId1505" Type="http://schemas.openxmlformats.org/officeDocument/2006/relationships/hyperlink" Target="http://law.lis.virginia.gov/vacode/54.1-3400/" TargetMode="External"/><Relationship Id="rId1589" Type="http://schemas.openxmlformats.org/officeDocument/2006/relationships/hyperlink" Target="http://law.lis.virginia.gov/vacode/18.2-248/" TargetMode="External"/><Relationship Id="rId293" Type="http://schemas.openxmlformats.org/officeDocument/2006/relationships/hyperlink" Target="http://lis.virginia.gov/cgi-bin/legp604.exe?051+ful+CHAP0637" TargetMode="External"/><Relationship Id="rId307" Type="http://schemas.openxmlformats.org/officeDocument/2006/relationships/hyperlink" Target="http://lis.virginia.gov/cgi-bin/legp604.exe?091+ful+CHAP0162" TargetMode="External"/><Relationship Id="rId514" Type="http://schemas.openxmlformats.org/officeDocument/2006/relationships/hyperlink" Target="https://law.lis.virginia.gov/vacode/54.1-3437/" TargetMode="External"/><Relationship Id="rId721" Type="http://schemas.openxmlformats.org/officeDocument/2006/relationships/hyperlink" Target="https://law.lis.virginia.gov/vacode/54.1-3222/" TargetMode="External"/><Relationship Id="rId1144" Type="http://schemas.openxmlformats.org/officeDocument/2006/relationships/hyperlink" Target="https://law.lis.virginia.gov/vacode/54.1-3408.3/" TargetMode="External"/><Relationship Id="rId1351" Type="http://schemas.openxmlformats.org/officeDocument/2006/relationships/hyperlink" Target="https://law.lis.virginia.gov/vacode/8.01-413/" TargetMode="External"/><Relationship Id="rId1449" Type="http://schemas.openxmlformats.org/officeDocument/2006/relationships/hyperlink" Target="http://lis.virginia.gov/cgi-bin/legp604.exe?081+ful+CHAP0782" TargetMode="External"/><Relationship Id="rId88" Type="http://schemas.openxmlformats.org/officeDocument/2006/relationships/hyperlink" Target="http://lis.virginia.gov/cgi-bin/legp604.exe?971+ful+CHAP0564" TargetMode="External"/><Relationship Id="rId153" Type="http://schemas.openxmlformats.org/officeDocument/2006/relationships/hyperlink" Target="http://lis.virginia.gov/cgi-bin/legp604.exe?212+ful+CHAP0005" TargetMode="External"/><Relationship Id="rId360" Type="http://schemas.openxmlformats.org/officeDocument/2006/relationships/hyperlink" Target="http://lis.virginia.gov/cgi-bin/legp604.exe?201+ful+CHAP0100" TargetMode="External"/><Relationship Id="rId598" Type="http://schemas.openxmlformats.org/officeDocument/2006/relationships/hyperlink" Target="https://law.lis.virginia.gov/vacode/22.1-289.02/" TargetMode="External"/><Relationship Id="rId819" Type="http://schemas.openxmlformats.org/officeDocument/2006/relationships/hyperlink" Target="http://lis.virginia.gov/cgi-bin/legp604.exe?151+ful+CHAP0502" TargetMode="External"/><Relationship Id="rId1004" Type="http://schemas.openxmlformats.org/officeDocument/2006/relationships/hyperlink" Target="http://lis.virginia.gov/cgi-bin/legp604.exe?191+ful+CHAP0094" TargetMode="External"/><Relationship Id="rId1211" Type="http://schemas.openxmlformats.org/officeDocument/2006/relationships/hyperlink" Target="http://lis.virginia.gov/cgi-bin/legp604.exe?171+ful+CHAP0432" TargetMode="External"/><Relationship Id="rId1656" Type="http://schemas.openxmlformats.org/officeDocument/2006/relationships/hyperlink" Target="http://law.lis.virginia.gov/vacode/54.1-3400/" TargetMode="External"/><Relationship Id="rId220" Type="http://schemas.openxmlformats.org/officeDocument/2006/relationships/hyperlink" Target="http://lis.virginia.gov/cgi-bin/legp604.exe?212+ful+CHAP0227" TargetMode="External"/><Relationship Id="rId458" Type="http://schemas.openxmlformats.org/officeDocument/2006/relationships/hyperlink" Target="http://lis.virginia.gov/cgi-bin/legp604.exe?001+ful+CHAP0924" TargetMode="External"/><Relationship Id="rId665" Type="http://schemas.openxmlformats.org/officeDocument/2006/relationships/hyperlink" Target="http://lis.virginia.gov/cgi-bin/legp604.exe?121+ful+CHAP0833" TargetMode="External"/><Relationship Id="rId872" Type="http://schemas.openxmlformats.org/officeDocument/2006/relationships/hyperlink" Target="http://lis.virginia.gov/cgi-bin/legp604.exe?031+ful+CHAP0639" TargetMode="External"/><Relationship Id="rId1088" Type="http://schemas.openxmlformats.org/officeDocument/2006/relationships/hyperlink" Target="http://lis.virginia.gov/cgi-bin/legp604.exe?131+ful+CHAP0504" TargetMode="External"/><Relationship Id="rId1295" Type="http://schemas.openxmlformats.org/officeDocument/2006/relationships/hyperlink" Target="http://law.lis.virginia.gov/vacode/54.1-3459/" TargetMode="External"/><Relationship Id="rId1309" Type="http://schemas.openxmlformats.org/officeDocument/2006/relationships/hyperlink" Target="http://law.lis.virginia.gov/vacode/54.1-3460/" TargetMode="External"/><Relationship Id="rId1516" Type="http://schemas.openxmlformats.org/officeDocument/2006/relationships/hyperlink" Target="http://lis.virginia.gov/cgi-bin/legp604.exe?061+ful+CHAP0697" TargetMode="External"/><Relationship Id="rId15" Type="http://schemas.openxmlformats.org/officeDocument/2006/relationships/footer" Target="footer2.xml"/><Relationship Id="rId318" Type="http://schemas.openxmlformats.org/officeDocument/2006/relationships/hyperlink" Target="http://lis.virginia.gov/cgi-bin/legp604.exe?161+ful+CHAP0309" TargetMode="External"/><Relationship Id="rId525" Type="http://schemas.openxmlformats.org/officeDocument/2006/relationships/hyperlink" Target="https://law.lis.virginia.gov/vacode/54.1-3300/" TargetMode="External"/><Relationship Id="rId732" Type="http://schemas.openxmlformats.org/officeDocument/2006/relationships/hyperlink" Target="https://law.lis.virginia.gov/vacode/54.1-2722/" TargetMode="External"/><Relationship Id="rId1155" Type="http://schemas.openxmlformats.org/officeDocument/2006/relationships/hyperlink" Target="http://lis.virginia.gov/cgi-bin/legp604.exe?212+ful+CHAP0228" TargetMode="External"/><Relationship Id="rId1362" Type="http://schemas.openxmlformats.org/officeDocument/2006/relationships/hyperlink" Target="https://law.lis.virginia.gov/vacode/37.2-710/" TargetMode="External"/><Relationship Id="rId99" Type="http://schemas.openxmlformats.org/officeDocument/2006/relationships/hyperlink" Target="http://lis.virginia.gov/cgi-bin/legp604.exe?141+ful+CHAP0426" TargetMode="External"/><Relationship Id="rId164" Type="http://schemas.openxmlformats.org/officeDocument/2006/relationships/hyperlink" Target="http://leg1.state.va.us/cgi-bin/legp504.exe?071+ful+CHAP0022" TargetMode="External"/><Relationship Id="rId371" Type="http://schemas.openxmlformats.org/officeDocument/2006/relationships/hyperlink" Target="http://lis.virginia.gov/cgi-bin/legp604.exe?011+ful+CHAP0317" TargetMode="External"/><Relationship Id="rId1015" Type="http://schemas.openxmlformats.org/officeDocument/2006/relationships/hyperlink" Target="http://lis.virginia.gov/cgi-bin/legp604.exe?111+ful+CHAP0610" TargetMode="External"/><Relationship Id="rId1222" Type="http://schemas.openxmlformats.org/officeDocument/2006/relationships/hyperlink" Target="http://lis.virginia.gov/cgi-bin/legp604.exe?001+ful+CHAP0348" TargetMode="External"/><Relationship Id="rId469" Type="http://schemas.openxmlformats.org/officeDocument/2006/relationships/hyperlink" Target="http://lis.virginia.gov/cgi-bin/legp604.exe?181+ful+CHAP0373" TargetMode="External"/><Relationship Id="rId676" Type="http://schemas.openxmlformats.org/officeDocument/2006/relationships/hyperlink" Target="http://lis.virginia.gov/cgi-bin/legp604.exe?131+ful+CHAP0617" TargetMode="External"/><Relationship Id="rId883" Type="http://schemas.openxmlformats.org/officeDocument/2006/relationships/hyperlink" Target="http://lis.virginia.gov/cgi-bin/legp604.exe?101+ful+CHAP0185" TargetMode="External"/><Relationship Id="rId1099" Type="http://schemas.openxmlformats.org/officeDocument/2006/relationships/hyperlink" Target="https://law.lis.virginia.gov/vacode/32.1-23.4/" TargetMode="External"/><Relationship Id="rId1527" Type="http://schemas.openxmlformats.org/officeDocument/2006/relationships/hyperlink" Target="http://lis.virginia.gov/cgi-bin/legp604.exe?001+ful+CHAP1020" TargetMode="External"/><Relationship Id="rId26" Type="http://schemas.openxmlformats.org/officeDocument/2006/relationships/hyperlink" Target="http://lis.virginia.gov/cgi-bin/legp604.exe?951+ful+CHAP0509" TargetMode="External"/><Relationship Id="rId231" Type="http://schemas.openxmlformats.org/officeDocument/2006/relationships/hyperlink" Target="http://lis.virginia.gov/cgi-bin/legp604.exe?141+ful+CHAP0178" TargetMode="External"/><Relationship Id="rId329" Type="http://schemas.openxmlformats.org/officeDocument/2006/relationships/hyperlink" Target="http://lis.virginia.gov/cgi-bin/legp604.exe?011+ful+CHAP0858" TargetMode="External"/><Relationship Id="rId536" Type="http://schemas.openxmlformats.org/officeDocument/2006/relationships/hyperlink" Target="http://lis.virginia.gov/cgi-bin/legp604.exe?991+ful+CHAP0750" TargetMode="External"/><Relationship Id="rId1166" Type="http://schemas.openxmlformats.org/officeDocument/2006/relationships/hyperlink" Target="http://lis.virginia.gov/cgi-bin/legp604.exe?201+ful+CHAP0831" TargetMode="External"/><Relationship Id="rId1373" Type="http://schemas.openxmlformats.org/officeDocument/2006/relationships/hyperlink" Target="https://law.lis.virginia.gov/vacode/54.1-2968/" TargetMode="External"/><Relationship Id="rId175" Type="http://schemas.openxmlformats.org/officeDocument/2006/relationships/hyperlink" Target="http://lis.virginia.gov/cgi-bin/legp604.exe?041+ful+CHAP0049" TargetMode="External"/><Relationship Id="rId743" Type="http://schemas.openxmlformats.org/officeDocument/2006/relationships/hyperlink" Target="https://law.lis.virginia.gov/vacode/32.1-126.4/" TargetMode="External"/><Relationship Id="rId950" Type="http://schemas.openxmlformats.org/officeDocument/2006/relationships/hyperlink" Target="http://lis.virginia.gov/cgi-bin/legp604.exe?081+ful+CHAP0429" TargetMode="External"/><Relationship Id="rId1026" Type="http://schemas.openxmlformats.org/officeDocument/2006/relationships/hyperlink" Target="http://law.lis.virginia.gov/vacode/54.1-3432/" TargetMode="External"/><Relationship Id="rId1580" Type="http://schemas.openxmlformats.org/officeDocument/2006/relationships/hyperlink" Target="https://law.lis.virginia.gov/vacode/18.2-248.1/" TargetMode="External"/><Relationship Id="rId382" Type="http://schemas.openxmlformats.org/officeDocument/2006/relationships/hyperlink" Target="https://law.lis.virginia.gov/vacode/54.1-2902/" TargetMode="External"/><Relationship Id="rId603" Type="http://schemas.openxmlformats.org/officeDocument/2006/relationships/hyperlink" Target="https://law.lis.virginia.gov/vacode/54.1-2729.1/" TargetMode="External"/><Relationship Id="rId687" Type="http://schemas.openxmlformats.org/officeDocument/2006/relationships/hyperlink" Target="http://lis.virginia.gov/cgi-bin/legp604.exe?161+ful+CHAP0144" TargetMode="External"/><Relationship Id="rId810" Type="http://schemas.openxmlformats.org/officeDocument/2006/relationships/hyperlink" Target="http://lis.virginia.gov/cgi-bin/legp604.exe?131+ful+CHAP0267" TargetMode="External"/><Relationship Id="rId908" Type="http://schemas.openxmlformats.org/officeDocument/2006/relationships/hyperlink" Target="http://lis.virginia.gov/cgi-bin/legp604.exe?201+ful+CHAP0730" TargetMode="External"/><Relationship Id="rId1233" Type="http://schemas.openxmlformats.org/officeDocument/2006/relationships/hyperlink" Target="http://lis.virginia.gov/cgi-bin/legp604.exe?151+ful+CHAP0726" TargetMode="External"/><Relationship Id="rId1440" Type="http://schemas.openxmlformats.org/officeDocument/2006/relationships/hyperlink" Target="http://lis.virginia.gov/cgi-bin/legp604.exe?041+ful+CHAP1014" TargetMode="External"/><Relationship Id="rId1538" Type="http://schemas.openxmlformats.org/officeDocument/2006/relationships/hyperlink" Target="http://lis.virginia.gov/cgi-bin/legp604.exe?201+ful+CHAP1285" TargetMode="External"/><Relationship Id="rId242" Type="http://schemas.openxmlformats.org/officeDocument/2006/relationships/hyperlink" Target="https://law.lis.virginia.gov/vacode/54.1-3408.3/" TargetMode="External"/><Relationship Id="rId894" Type="http://schemas.openxmlformats.org/officeDocument/2006/relationships/hyperlink" Target="https://law.lis.virginia.gov/vacode/18.2-369/" TargetMode="External"/><Relationship Id="rId1177" Type="http://schemas.openxmlformats.org/officeDocument/2006/relationships/hyperlink" Target="https://law.lis.virginia.gov/vacode/54.1-3408.3/" TargetMode="External"/><Relationship Id="rId1300" Type="http://schemas.openxmlformats.org/officeDocument/2006/relationships/hyperlink" Target="http://lis.virginia.gov/cgi-bin/legp604.exe?131+ful+CHAP0412" TargetMode="External"/><Relationship Id="rId37" Type="http://schemas.openxmlformats.org/officeDocument/2006/relationships/hyperlink" Target="http://law.lis.virginia.gov/vacode/2.2-3700/" TargetMode="External"/><Relationship Id="rId102" Type="http://schemas.openxmlformats.org/officeDocument/2006/relationships/hyperlink" Target="https://law.lis.virginia.gov/vacode/54.1-2400/" TargetMode="External"/><Relationship Id="rId547" Type="http://schemas.openxmlformats.org/officeDocument/2006/relationships/hyperlink" Target="http://lis.virginia.gov/cgi-bin/legp604.exe?131+ful+CHAP0412" TargetMode="External"/><Relationship Id="rId754" Type="http://schemas.openxmlformats.org/officeDocument/2006/relationships/hyperlink" Target="http://lis.virginia.gov/cgi-bin/legp604.exe?951+ful+CHAP0088" TargetMode="External"/><Relationship Id="rId961" Type="http://schemas.openxmlformats.org/officeDocument/2006/relationships/hyperlink" Target="http://lis.virginia.gov/cgi-bin/legp604.exe?021+ful+CHAP0411" TargetMode="External"/><Relationship Id="rId1384" Type="http://schemas.openxmlformats.org/officeDocument/2006/relationships/hyperlink" Target="https://law.lis.virginia.gov/vacode/37.2-1100/" TargetMode="External"/><Relationship Id="rId1591" Type="http://schemas.openxmlformats.org/officeDocument/2006/relationships/hyperlink" Target="http://lis.virginia.gov/cgi-bin/legp604.exe?971+ful+CHAP0595" TargetMode="External"/><Relationship Id="rId1605" Type="http://schemas.openxmlformats.org/officeDocument/2006/relationships/hyperlink" Target="http://law.lis.virginia.gov/vacode/54.1-3466/" TargetMode="External"/><Relationship Id="rId90" Type="http://schemas.openxmlformats.org/officeDocument/2006/relationships/hyperlink" Target="http://lis.virginia.gov/cgi-bin/legp604.exe?021+ful+CHAP0455" TargetMode="External"/><Relationship Id="rId186" Type="http://schemas.openxmlformats.org/officeDocument/2006/relationships/hyperlink" Target="http://lis.virginia.gov/cgi-bin/legp604.exe?161+ful+CHAP0105" TargetMode="External"/><Relationship Id="rId393" Type="http://schemas.openxmlformats.org/officeDocument/2006/relationships/hyperlink" Target="https://law.lis.virginia.gov/vacode/54.1-3401/" TargetMode="External"/><Relationship Id="rId407" Type="http://schemas.openxmlformats.org/officeDocument/2006/relationships/hyperlink" Target="http://lis.virginia.gov/cgi-bin/legp604.exe?991+ful+CHAP0745" TargetMode="External"/><Relationship Id="rId614" Type="http://schemas.openxmlformats.org/officeDocument/2006/relationships/hyperlink" Target="https://law.lis.virginia.gov/vacode/22.1-19/" TargetMode="External"/><Relationship Id="rId821" Type="http://schemas.openxmlformats.org/officeDocument/2006/relationships/hyperlink" Target="http://lis.virginia.gov/cgi-bin/legp604.exe?151+ful+CHAP0514" TargetMode="External"/><Relationship Id="rId1037" Type="http://schemas.openxmlformats.org/officeDocument/2006/relationships/hyperlink" Target="http://lis.virginia.gov/cgi-bin/legp604.exe?001+ful+CHAP0882" TargetMode="External"/><Relationship Id="rId1244" Type="http://schemas.openxmlformats.org/officeDocument/2006/relationships/hyperlink" Target="http://lis.virginia.gov/cgi-bin/legp604.exe?201+ful+CHAP0229" TargetMode="External"/><Relationship Id="rId1451" Type="http://schemas.openxmlformats.org/officeDocument/2006/relationships/hyperlink" Target="http://lis.virginia.gov/cgi-bin/legp604.exe?081+ful+CHAP0870" TargetMode="External"/><Relationship Id="rId253" Type="http://schemas.openxmlformats.org/officeDocument/2006/relationships/hyperlink" Target="http://law.lis.virginia.gov/vacode/54.1-3310/" TargetMode="External"/><Relationship Id="rId460" Type="http://schemas.openxmlformats.org/officeDocument/2006/relationships/hyperlink" Target="http://lis.virginia.gov/cgi-bin/legp604.exe?031+ful+CHAP0639" TargetMode="External"/><Relationship Id="rId698" Type="http://schemas.openxmlformats.org/officeDocument/2006/relationships/hyperlink" Target="http://lis.virginia.gov/cgi-bin/legp604.exe?181+ful+CHAP0247" TargetMode="External"/><Relationship Id="rId919" Type="http://schemas.openxmlformats.org/officeDocument/2006/relationships/hyperlink" Target="http://lis.virginia.gov/cgi-bin/legp604.exe?201+ful+CHAP0556" TargetMode="External"/><Relationship Id="rId1090" Type="http://schemas.openxmlformats.org/officeDocument/2006/relationships/hyperlink" Target="http://law.lis.virginia.gov/vacode/54.1-3434.1/" TargetMode="External"/><Relationship Id="rId1104" Type="http://schemas.openxmlformats.org/officeDocument/2006/relationships/hyperlink" Target="http://lis.virginia.gov/cgi-bin/legp604.exe?961+ful+CHAP0407" TargetMode="External"/><Relationship Id="rId1311" Type="http://schemas.openxmlformats.org/officeDocument/2006/relationships/hyperlink" Target="http://law.lis.virginia.gov/vacode/54.1-3462/" TargetMode="External"/><Relationship Id="rId1549" Type="http://schemas.openxmlformats.org/officeDocument/2006/relationships/hyperlink" Target="https://law.lis.virginia.gov/vacode/18.2-250/" TargetMode="External"/><Relationship Id="rId48" Type="http://schemas.openxmlformats.org/officeDocument/2006/relationships/hyperlink" Target="http://law.lis.virginia.gov/vacode/13.1-542.1/" TargetMode="External"/><Relationship Id="rId113" Type="http://schemas.openxmlformats.org/officeDocument/2006/relationships/hyperlink" Target="https://law.lis.virginia.gov/vacode/2.2-4000/" TargetMode="External"/><Relationship Id="rId320" Type="http://schemas.openxmlformats.org/officeDocument/2006/relationships/hyperlink" Target="http://lis.virginia.gov/cgi-bin/legp604.exe?091+ful+CHAP0158" TargetMode="External"/><Relationship Id="rId558" Type="http://schemas.openxmlformats.org/officeDocument/2006/relationships/hyperlink" Target="http://lis.virginia.gov/cgi-bin/legp604.exe?171+ful+CHAP0115" TargetMode="External"/><Relationship Id="rId765" Type="http://schemas.openxmlformats.org/officeDocument/2006/relationships/hyperlink" Target="http://lis.virginia.gov/cgi-bin/legp604.exe?971+ful+CHAP0906" TargetMode="External"/><Relationship Id="rId972" Type="http://schemas.openxmlformats.org/officeDocument/2006/relationships/hyperlink" Target="http://law.lis.virginia.gov/vacode/63.2-1701/" TargetMode="External"/><Relationship Id="rId1188" Type="http://schemas.openxmlformats.org/officeDocument/2006/relationships/hyperlink" Target="http://lis.virginia.gov/cgi-bin/legp604.exe?201+ful+CHAP1278" TargetMode="External"/><Relationship Id="rId1395" Type="http://schemas.openxmlformats.org/officeDocument/2006/relationships/hyperlink" Target="https://law.lis.virginia.gov/vacode/32.1-127/" TargetMode="External"/><Relationship Id="rId1409" Type="http://schemas.openxmlformats.org/officeDocument/2006/relationships/hyperlink" Target="https://law.lis.virginia.gov/vacode/32.1-111.3/" TargetMode="External"/><Relationship Id="rId1616" Type="http://schemas.openxmlformats.org/officeDocument/2006/relationships/hyperlink" Target="http://law.lis.virginia.gov/vacode/18.2-265.7/" TargetMode="External"/><Relationship Id="rId197" Type="http://schemas.openxmlformats.org/officeDocument/2006/relationships/hyperlink" Target="http://lis.virginia.gov/cgi-bin/legp604.exe?181+ful+CHAP0567" TargetMode="External"/><Relationship Id="rId418" Type="http://schemas.openxmlformats.org/officeDocument/2006/relationships/hyperlink" Target="http://lis.virginia.gov/cgi-bin/legp604.exe?091+ful+CHAP0761" TargetMode="External"/><Relationship Id="rId625" Type="http://schemas.openxmlformats.org/officeDocument/2006/relationships/hyperlink" Target="http://lis.virginia.gov/cgi-bin/legp604.exe?971+ful+CHAP0566" TargetMode="External"/><Relationship Id="rId832" Type="http://schemas.openxmlformats.org/officeDocument/2006/relationships/hyperlink" Target="http://lis.virginia.gov/cgi-bin/legp604.exe?171+ful+CHAP0294" TargetMode="External"/><Relationship Id="rId1048" Type="http://schemas.openxmlformats.org/officeDocument/2006/relationships/hyperlink" Target="http://lis.virginia.gov/cgi-bin/legp604.exe?161+ful+CHAP0221" TargetMode="External"/><Relationship Id="rId1255" Type="http://schemas.openxmlformats.org/officeDocument/2006/relationships/hyperlink" Target="http://lis.virginia.gov/cgi-bin/legp604.exe?111+ful+CHAP0700" TargetMode="External"/><Relationship Id="rId1462" Type="http://schemas.openxmlformats.org/officeDocument/2006/relationships/hyperlink" Target="http://lis.virginia.gov/cgi-bin/legp604.exe?101+ful+CHAP0825" TargetMode="External"/><Relationship Id="rId264" Type="http://schemas.openxmlformats.org/officeDocument/2006/relationships/hyperlink" Target="https://law.lis.virginia.gov/vacode/32.1-372/" TargetMode="External"/><Relationship Id="rId471" Type="http://schemas.openxmlformats.org/officeDocument/2006/relationships/hyperlink" Target="http://lis.virginia.gov/cgi-bin/legp604.exe?181+ful+CHAP0790" TargetMode="External"/><Relationship Id="rId1115" Type="http://schemas.openxmlformats.org/officeDocument/2006/relationships/hyperlink" Target="http://lis.virginia.gov/cgi-bin/legp604.exe?961+ful+CHAP0407" TargetMode="External"/><Relationship Id="rId1322" Type="http://schemas.openxmlformats.org/officeDocument/2006/relationships/hyperlink" Target="http://lis.virginia.gov/cgi-bin/legp604.exe?191+ful+CHAP0215" TargetMode="External"/><Relationship Id="rId59" Type="http://schemas.openxmlformats.org/officeDocument/2006/relationships/hyperlink" Target="http://lis.virginia.gov/cgi-bin/legp604.exe?171+ful+CHAP0457" TargetMode="External"/><Relationship Id="rId124" Type="http://schemas.openxmlformats.org/officeDocument/2006/relationships/hyperlink" Target="http://lis.virginia.gov/cgi-bin/legp604.exe?091+ful+CHAP0472" TargetMode="External"/><Relationship Id="rId569" Type="http://schemas.openxmlformats.org/officeDocument/2006/relationships/hyperlink" Target="http://lis.virginia.gov/cgi-bin/legp604.exe?212+ful+CHAP0110" TargetMode="External"/><Relationship Id="rId776" Type="http://schemas.openxmlformats.org/officeDocument/2006/relationships/hyperlink" Target="http://lis.virginia.gov/cgi-bin/legp604.exe?031+ful+CHAP0794" TargetMode="External"/><Relationship Id="rId983" Type="http://schemas.openxmlformats.org/officeDocument/2006/relationships/hyperlink" Target="http://lis.virginia.gov/cgi-bin/legp604.exe?011+ful+CHAP0243" TargetMode="External"/><Relationship Id="rId1199" Type="http://schemas.openxmlformats.org/officeDocument/2006/relationships/hyperlink" Target="http://lis.virginia.gov/cgi-bin/legp604.exe?212+ful+CHAP0228" TargetMode="External"/><Relationship Id="rId1627" Type="http://schemas.openxmlformats.org/officeDocument/2006/relationships/hyperlink" Target="http://lis.virginia.gov/cgi-bin/legp604.exe?121+ful+CHAP0252" TargetMode="External"/><Relationship Id="rId331" Type="http://schemas.openxmlformats.org/officeDocument/2006/relationships/hyperlink" Target="http://lis.virginia.gov/cgi-bin/legp604.exe?161+ful+CHAP0495" TargetMode="External"/><Relationship Id="rId429" Type="http://schemas.openxmlformats.org/officeDocument/2006/relationships/hyperlink" Target="https://law.lis.virginia.gov/vacode/3.2-6500/" TargetMode="External"/><Relationship Id="rId636" Type="http://schemas.openxmlformats.org/officeDocument/2006/relationships/hyperlink" Target="http://lis.virginia.gov/cgi-bin/legp604.exe?031+ful+CHAP0497" TargetMode="External"/><Relationship Id="rId1059" Type="http://schemas.openxmlformats.org/officeDocument/2006/relationships/hyperlink" Target="http://lis.virginia.gov/cgi-bin/legp604.exe?051+ful+CHAP0115" TargetMode="External"/><Relationship Id="rId1266" Type="http://schemas.openxmlformats.org/officeDocument/2006/relationships/hyperlink" Target="http://lis.virginia.gov/cgi-bin/legp604.exe?141+ful+CHAP0074" TargetMode="External"/><Relationship Id="rId1473" Type="http://schemas.openxmlformats.org/officeDocument/2006/relationships/hyperlink" Target="http://lis.virginia.gov/cgi-bin/legp604.exe?171+ful+CHAP0457" TargetMode="External"/><Relationship Id="rId843" Type="http://schemas.openxmlformats.org/officeDocument/2006/relationships/hyperlink" Target="http://lis.virginia.gov/cgi-bin/legp604.exe?201+ful+CHAP0459" TargetMode="External"/><Relationship Id="rId1126" Type="http://schemas.openxmlformats.org/officeDocument/2006/relationships/hyperlink" Target="http://law.lis.virginia.gov/vacode/54.1-3442.2/" TargetMode="External"/><Relationship Id="rId275" Type="http://schemas.openxmlformats.org/officeDocument/2006/relationships/hyperlink" Target="http://lis.virginia.gov/cgi-bin/legp604.exe?121+ful+CHAP0021" TargetMode="External"/><Relationship Id="rId482" Type="http://schemas.openxmlformats.org/officeDocument/2006/relationships/hyperlink" Target="https://law.lis.virginia.gov/vacode/54.1-3466/" TargetMode="External"/><Relationship Id="rId703" Type="http://schemas.openxmlformats.org/officeDocument/2006/relationships/hyperlink" Target="http://lis.virginia.gov/cgi-bin/legp604.exe?201+ful+CHAP0039" TargetMode="External"/><Relationship Id="rId910" Type="http://schemas.openxmlformats.org/officeDocument/2006/relationships/hyperlink" Target="http://lis.virginia.gov/cgi-bin/legp604.exe?201+ful+CHAP0928" TargetMode="External"/><Relationship Id="rId1333" Type="http://schemas.openxmlformats.org/officeDocument/2006/relationships/hyperlink" Target="http://law.lis.virginia.gov/vacode/54.1-3467/" TargetMode="External"/><Relationship Id="rId1540" Type="http://schemas.openxmlformats.org/officeDocument/2006/relationships/hyperlink" Target="http://law.lis.virginia.gov/vacode/54.1-3400/" TargetMode="External"/><Relationship Id="rId1638" Type="http://schemas.openxmlformats.org/officeDocument/2006/relationships/hyperlink" Target="http://lis.virginia.gov/cgi-bin/legp604.exe?121+ful+CHAP0160" TargetMode="External"/><Relationship Id="rId135" Type="http://schemas.openxmlformats.org/officeDocument/2006/relationships/hyperlink" Target="https://law.lis.virginia.gov/vacode/8.01-581.17/" TargetMode="External"/><Relationship Id="rId342" Type="http://schemas.openxmlformats.org/officeDocument/2006/relationships/hyperlink" Target="http://lis.virginia.gov/cgi-bin/legp604.exe?191+ful+CHAP0137" TargetMode="External"/><Relationship Id="rId787" Type="http://schemas.openxmlformats.org/officeDocument/2006/relationships/hyperlink" Target="http://lis.virginia.gov/cgi-bin/legp604.exe?071+ful+CHAP0699" TargetMode="External"/><Relationship Id="rId994" Type="http://schemas.openxmlformats.org/officeDocument/2006/relationships/hyperlink" Target="http://lis.virginia.gov/cgi-bin/legp604.exe?091+ful+CHAP0169" TargetMode="External"/><Relationship Id="rId1400" Type="http://schemas.openxmlformats.org/officeDocument/2006/relationships/hyperlink" Target="https://law.lis.virginia.gov/vacode/9.1-901/" TargetMode="External"/><Relationship Id="rId202" Type="http://schemas.openxmlformats.org/officeDocument/2006/relationships/hyperlink" Target="https://law.lis.virginia.gov/vacode/54.1-2521/" TargetMode="External"/><Relationship Id="rId647" Type="http://schemas.openxmlformats.org/officeDocument/2006/relationships/hyperlink" Target="http://lis.virginia.gov/cgi-bin/legp604.exe?061+ful+CHAP0858" TargetMode="External"/><Relationship Id="rId854" Type="http://schemas.openxmlformats.org/officeDocument/2006/relationships/hyperlink" Target="http://lis.virginia.gov/cgi-bin/legp604.exe?212+ful+CHAP0200" TargetMode="External"/><Relationship Id="rId1277" Type="http://schemas.openxmlformats.org/officeDocument/2006/relationships/hyperlink" Target="http://lis.virginia.gov/cgi-bin/legp604.exe?151+ful+CHAP0303" TargetMode="External"/><Relationship Id="rId1484" Type="http://schemas.openxmlformats.org/officeDocument/2006/relationships/hyperlink" Target="https://law.lis.virginia.gov/vacode/54.1-3401/" TargetMode="External"/><Relationship Id="rId286" Type="http://schemas.openxmlformats.org/officeDocument/2006/relationships/hyperlink" Target="http://lis.virginia.gov/cgi-bin/legp604.exe?171+ful+CHAP0186" TargetMode="External"/><Relationship Id="rId493" Type="http://schemas.openxmlformats.org/officeDocument/2006/relationships/hyperlink" Target="http://lis.virginia.gov/cgi-bin/legp604.exe?061+ful+CHAP0632" TargetMode="External"/><Relationship Id="rId507" Type="http://schemas.openxmlformats.org/officeDocument/2006/relationships/hyperlink" Target="https://law.lis.virginia.gov/vacode/54.1-2729.1/" TargetMode="External"/><Relationship Id="rId714" Type="http://schemas.openxmlformats.org/officeDocument/2006/relationships/hyperlink" Target="http://lis.virginia.gov/cgi-bin/legp604.exe?201+ful+CHAP1095" TargetMode="External"/><Relationship Id="rId921" Type="http://schemas.openxmlformats.org/officeDocument/2006/relationships/hyperlink" Target="https://law.lis.virginia.gov/vacode/54.1-3303/" TargetMode="External"/><Relationship Id="rId1137" Type="http://schemas.openxmlformats.org/officeDocument/2006/relationships/hyperlink" Target="http://law.lis.virginia.gov/vacode/54.1-3442.2/" TargetMode="External"/><Relationship Id="rId1344" Type="http://schemas.openxmlformats.org/officeDocument/2006/relationships/hyperlink" Target="https://law.lis.virginia.gov/vacode/53.1-133.03/" TargetMode="External"/><Relationship Id="rId1551" Type="http://schemas.openxmlformats.org/officeDocument/2006/relationships/hyperlink" Target="https://law.lis.virginia.gov/vacode/54.1-3466/" TargetMode="External"/><Relationship Id="rId50" Type="http://schemas.openxmlformats.org/officeDocument/2006/relationships/hyperlink" Target="http://lis.virginia.gov/cgi-bin/legp604.exe?981+ful+CHAP0470" TargetMode="External"/><Relationship Id="rId146" Type="http://schemas.openxmlformats.org/officeDocument/2006/relationships/hyperlink" Target="http://lis.virginia.gov/cgi-bin/legp604.exe?041+ful+CHAP0064" TargetMode="External"/><Relationship Id="rId353" Type="http://schemas.openxmlformats.org/officeDocument/2006/relationships/hyperlink" Target="http://lis.virginia.gov/cgi-bin/legp604.exe?991+ful+CHAP0745" TargetMode="External"/><Relationship Id="rId560" Type="http://schemas.openxmlformats.org/officeDocument/2006/relationships/hyperlink" Target="http://lis.virginia.gov/cgi-bin/legp604.exe?181+ful+CHAP0241" TargetMode="External"/><Relationship Id="rId798" Type="http://schemas.openxmlformats.org/officeDocument/2006/relationships/hyperlink" Target="http://lis.virginia.gov/cgi-bin/legp604.exe?101+ful+CHAP0245" TargetMode="External"/><Relationship Id="rId1190" Type="http://schemas.openxmlformats.org/officeDocument/2006/relationships/hyperlink" Target="http://lis.virginia.gov/cgi-bin/legp604.exe?212+ful+CHAP0227" TargetMode="External"/><Relationship Id="rId1204" Type="http://schemas.openxmlformats.org/officeDocument/2006/relationships/hyperlink" Target="http://law.lis.virginia.gov/vacode/54.1-3447/" TargetMode="External"/><Relationship Id="rId1411" Type="http://schemas.openxmlformats.org/officeDocument/2006/relationships/hyperlink" Target="https://law.lis.virginia.gov/vacode/8.01-413/" TargetMode="External"/><Relationship Id="rId1649" Type="http://schemas.openxmlformats.org/officeDocument/2006/relationships/hyperlink" Target="http://law.lis.virginia.gov/vacode/54.1-3401/" TargetMode="External"/><Relationship Id="rId213" Type="http://schemas.openxmlformats.org/officeDocument/2006/relationships/hyperlink" Target="http://lis.virginia.gov/cgi-bin/legp604.exe?021+ful+CHAP0481" TargetMode="External"/><Relationship Id="rId420" Type="http://schemas.openxmlformats.org/officeDocument/2006/relationships/hyperlink" Target="http://lis.virginia.gov/cgi-bin/legp604.exe?141+ful+CHAP0147" TargetMode="External"/><Relationship Id="rId658" Type="http://schemas.openxmlformats.org/officeDocument/2006/relationships/hyperlink" Target="http://lis.virginia.gov/cgi-bin/legp604.exe?091+ful+CHAP0840" TargetMode="External"/><Relationship Id="rId865" Type="http://schemas.openxmlformats.org/officeDocument/2006/relationships/hyperlink" Target="http://lis.virginia.gov/cgi-bin/legp604.exe?091+ful+CHAP0813" TargetMode="External"/><Relationship Id="rId1050" Type="http://schemas.openxmlformats.org/officeDocument/2006/relationships/hyperlink" Target="http://law.lis.virginia.gov/vacode/54.1-3434.1/" TargetMode="External"/><Relationship Id="rId1288" Type="http://schemas.openxmlformats.org/officeDocument/2006/relationships/hyperlink" Target="http://lis.virginia.gov/cgi-bin/legp604.exe?141+ful+CHAP0674" TargetMode="External"/><Relationship Id="rId1495" Type="http://schemas.openxmlformats.org/officeDocument/2006/relationships/hyperlink" Target="http://law.lis.virginia.gov/vacode/54.1-3400/" TargetMode="External"/><Relationship Id="rId1509" Type="http://schemas.openxmlformats.org/officeDocument/2006/relationships/hyperlink" Target="http://lis.virginia.gov/cgi-bin/legp604.exe?001+ful+CHAP1041" TargetMode="External"/><Relationship Id="rId297" Type="http://schemas.openxmlformats.org/officeDocument/2006/relationships/hyperlink" Target="http://lis.virginia.gov/cgi-bin/legp604.exe?131+ful+CHAP0739" TargetMode="External"/><Relationship Id="rId518" Type="http://schemas.openxmlformats.org/officeDocument/2006/relationships/hyperlink" Target="https://law.lis.virginia.gov/vacode/54.1-3300/" TargetMode="External"/><Relationship Id="rId725" Type="http://schemas.openxmlformats.org/officeDocument/2006/relationships/hyperlink" Target="https://law.lis.virginia.gov/vacode/35.1-18/" TargetMode="External"/><Relationship Id="rId932" Type="http://schemas.openxmlformats.org/officeDocument/2006/relationships/hyperlink" Target="http://lis.virginia.gov/cgi-bin/legp604.exe?001+ful+CHAP0861" TargetMode="External"/><Relationship Id="rId1148" Type="http://schemas.openxmlformats.org/officeDocument/2006/relationships/hyperlink" Target="http://lis.virginia.gov/cgi-bin/legp604.exe?171+ful+CHAP0613" TargetMode="External"/><Relationship Id="rId1355" Type="http://schemas.openxmlformats.org/officeDocument/2006/relationships/hyperlink" Target="https://law.lis.virginia.gov/vacode/32.1-40/" TargetMode="External"/><Relationship Id="rId1562" Type="http://schemas.openxmlformats.org/officeDocument/2006/relationships/hyperlink" Target="http://law.lis.virginia.gov/vacode/18.2-250/" TargetMode="External"/><Relationship Id="rId157" Type="http://schemas.openxmlformats.org/officeDocument/2006/relationships/hyperlink" Target="http://lis.virginia.gov/cgi-bin/legp604.exe?031+ful+CHAP0762" TargetMode="External"/><Relationship Id="rId364" Type="http://schemas.openxmlformats.org/officeDocument/2006/relationships/hyperlink" Target="https://law.lis.virginia.gov/vacode/32.1-276.3/" TargetMode="External"/><Relationship Id="rId1008" Type="http://schemas.openxmlformats.org/officeDocument/2006/relationships/hyperlink" Target="http://lis.virginia.gov/cgi-bin/legp604.exe?051+ful+CHAP0868" TargetMode="External"/><Relationship Id="rId1215" Type="http://schemas.openxmlformats.org/officeDocument/2006/relationships/hyperlink" Target="https://law.lis.virginia.gov/vacode/3.2-4112/" TargetMode="External"/><Relationship Id="rId1422" Type="http://schemas.openxmlformats.org/officeDocument/2006/relationships/hyperlink" Target="http://lis.virginia.gov/cgi-bin/legp604.exe?001+ful+CHAP0813" TargetMode="External"/><Relationship Id="rId61" Type="http://schemas.openxmlformats.org/officeDocument/2006/relationships/hyperlink" Target="http://law.lis.virginia.gov/vacode/54.1-2505/" TargetMode="External"/><Relationship Id="rId571" Type="http://schemas.openxmlformats.org/officeDocument/2006/relationships/hyperlink" Target="http://lis.virginia.gov/cgi-bin/legp604.exe?031+ful+CHAP0509" TargetMode="External"/><Relationship Id="rId669" Type="http://schemas.openxmlformats.org/officeDocument/2006/relationships/hyperlink" Target="http://lis.virginia.gov/cgi-bin/legp604.exe?131+ful+CHAP0183" TargetMode="External"/><Relationship Id="rId876" Type="http://schemas.openxmlformats.org/officeDocument/2006/relationships/hyperlink" Target="http://law.lis.virginia.gov/vacode/54.1-3421/" TargetMode="External"/><Relationship Id="rId1299" Type="http://schemas.openxmlformats.org/officeDocument/2006/relationships/hyperlink" Target="http://lis.virginia.gov/cgi-bin/legp604.exe?031+ful+CHAP0639" TargetMode="External"/><Relationship Id="rId19" Type="http://schemas.openxmlformats.org/officeDocument/2006/relationships/hyperlink" Target="http://lis.virginia.gov/cgi-bin/legp604.exe?181+ful+CHAP0170" TargetMode="External"/><Relationship Id="rId224" Type="http://schemas.openxmlformats.org/officeDocument/2006/relationships/hyperlink" Target="http://lis.virginia.gov/cgi-bin/legp604.exe?181+ful+CHAP0772" TargetMode="External"/><Relationship Id="rId431" Type="http://schemas.openxmlformats.org/officeDocument/2006/relationships/hyperlink" Target="https://law.lis.virginia.gov/vacode/3.2-6500/" TargetMode="External"/><Relationship Id="rId529" Type="http://schemas.openxmlformats.org/officeDocument/2006/relationships/hyperlink" Target="http://lis.virginia.gov/cgi-bin/legp604.exe?961+ful+CHAP0407" TargetMode="External"/><Relationship Id="rId736" Type="http://schemas.openxmlformats.org/officeDocument/2006/relationships/hyperlink" Target="https://law.lis.virginia.gov/vacode/22.1-289.02/" TargetMode="External"/><Relationship Id="rId1061" Type="http://schemas.openxmlformats.org/officeDocument/2006/relationships/hyperlink" Target="http://lis.virginia.gov/cgi-bin/legp604.exe?191+ful+CHAP0138" TargetMode="External"/><Relationship Id="rId1159" Type="http://schemas.openxmlformats.org/officeDocument/2006/relationships/hyperlink" Target="https://law.lis.virginia.gov/vacode/2.2-4000/" TargetMode="External"/><Relationship Id="rId1366" Type="http://schemas.openxmlformats.org/officeDocument/2006/relationships/hyperlink" Target="https://law.lis.virginia.gov/vacode/54.1-2400.6/" TargetMode="External"/><Relationship Id="rId168" Type="http://schemas.openxmlformats.org/officeDocument/2006/relationships/hyperlink" Target="http://lis.virginia.gov/cgi-bin/legp604.exe?031+ful+CHAP0762" TargetMode="External"/><Relationship Id="rId943" Type="http://schemas.openxmlformats.org/officeDocument/2006/relationships/hyperlink" Target="http://lis.virginia.gov/cgi-bin/legp604.exe?131+ful+CHAP0765" TargetMode="External"/><Relationship Id="rId1019" Type="http://schemas.openxmlformats.org/officeDocument/2006/relationships/hyperlink" Target="http://lis.virginia.gov/cgi-bin/legp604.exe?941+ful+CHAP0668" TargetMode="External"/><Relationship Id="rId1573" Type="http://schemas.openxmlformats.org/officeDocument/2006/relationships/hyperlink" Target="https://law.lis.virginia.gov/vacode/54.1-3408.3/" TargetMode="External"/><Relationship Id="rId72" Type="http://schemas.openxmlformats.org/officeDocument/2006/relationships/hyperlink" Target="http://lis.virginia.gov/cgi-bin/legp604.exe?201+ful+CHAP0035" TargetMode="External"/><Relationship Id="rId375" Type="http://schemas.openxmlformats.org/officeDocument/2006/relationships/hyperlink" Target="http://lis.virginia.gov/cgi-bin/legp604.exe?201+ful+CHAP0102" TargetMode="External"/><Relationship Id="rId582" Type="http://schemas.openxmlformats.org/officeDocument/2006/relationships/hyperlink" Target="https://law.lis.virginia.gov/vacode/54.1-2952.1/" TargetMode="External"/><Relationship Id="rId803" Type="http://schemas.openxmlformats.org/officeDocument/2006/relationships/hyperlink" Target="http://lis.virginia.gov/cgi-bin/legp604.exe?121+ful+CHAP0833" TargetMode="External"/><Relationship Id="rId1226" Type="http://schemas.openxmlformats.org/officeDocument/2006/relationships/hyperlink" Target="http://lis.virginia.gov/cgi-bin/legp604.exe?111+ful+CHAP0410" TargetMode="External"/><Relationship Id="rId1433" Type="http://schemas.openxmlformats.org/officeDocument/2006/relationships/hyperlink" Target="http://lis.virginia.gov/cgi-bin/legp604.exe?041+ful+CHAP0049" TargetMode="External"/><Relationship Id="rId1640" Type="http://schemas.openxmlformats.org/officeDocument/2006/relationships/hyperlink" Target="http://lis.virginia.gov/cgi-bin/legp604.exe?121+ful+CHAP0160" TargetMode="External"/><Relationship Id="rId3" Type="http://schemas.openxmlformats.org/officeDocument/2006/relationships/styles" Target="styles.xml"/><Relationship Id="rId235" Type="http://schemas.openxmlformats.org/officeDocument/2006/relationships/hyperlink" Target="http://lis.virginia.gov/cgi-bin/legp604.exe?171+ful+CHAP0249" TargetMode="External"/><Relationship Id="rId442" Type="http://schemas.openxmlformats.org/officeDocument/2006/relationships/hyperlink" Target="https://law.lis.virginia.gov/vacode/54.1-3448/" TargetMode="External"/><Relationship Id="rId887" Type="http://schemas.openxmlformats.org/officeDocument/2006/relationships/hyperlink" Target="https://law.lis.virginia.gov/vacode/32.1-162.7/" TargetMode="External"/><Relationship Id="rId1072" Type="http://schemas.openxmlformats.org/officeDocument/2006/relationships/hyperlink" Target="http://lis.virginia.gov/cgi-bin/legp604.exe?941+ful+CHAP0300" TargetMode="External"/><Relationship Id="rId1500" Type="http://schemas.openxmlformats.org/officeDocument/2006/relationships/hyperlink" Target="http://law.lis.virginia.gov/vacode/18.2-248.5/" TargetMode="External"/><Relationship Id="rId302" Type="http://schemas.openxmlformats.org/officeDocument/2006/relationships/hyperlink" Target="http://lis.virginia.gov/cgi-bin/legp604.exe?091+ful+CHAP0162" TargetMode="External"/><Relationship Id="rId747" Type="http://schemas.openxmlformats.org/officeDocument/2006/relationships/hyperlink" Target="https://law.lis.virginia.gov/vacode/9.1-101/" TargetMode="External"/><Relationship Id="rId954" Type="http://schemas.openxmlformats.org/officeDocument/2006/relationships/hyperlink" Target="https://law.lis.virginia.gov/vacode/32.1-162.2/" TargetMode="External"/><Relationship Id="rId1377" Type="http://schemas.openxmlformats.org/officeDocument/2006/relationships/hyperlink" Target="https://law.lis.virginia.gov/vacode/54.1-3410/" TargetMode="External"/><Relationship Id="rId1584" Type="http://schemas.openxmlformats.org/officeDocument/2006/relationships/hyperlink" Target="http://lis.virginia.gov/cgi-bin/legp604.exe?212+ful+CHAP0550" TargetMode="External"/><Relationship Id="rId83" Type="http://schemas.openxmlformats.org/officeDocument/2006/relationships/hyperlink" Target="http://law.lis.virginia.gov/vacode/2.2-4019/" TargetMode="External"/><Relationship Id="rId179" Type="http://schemas.openxmlformats.org/officeDocument/2006/relationships/hyperlink" Target="https://law.lis.virginia.gov/vacode/19.2-389/" TargetMode="External"/><Relationship Id="rId386" Type="http://schemas.openxmlformats.org/officeDocument/2006/relationships/hyperlink" Target="http://lis.virginia.gov/cgi-bin/legp604.exe?991+ful+CHAP0895" TargetMode="External"/><Relationship Id="rId593" Type="http://schemas.openxmlformats.org/officeDocument/2006/relationships/hyperlink" Target="https://law.lis.virginia.gov/vacode/54.1-2722/" TargetMode="External"/><Relationship Id="rId607" Type="http://schemas.openxmlformats.org/officeDocument/2006/relationships/hyperlink" Target="https://law.lis.virginia.gov/vacode/54.1-3303/" TargetMode="External"/><Relationship Id="rId814" Type="http://schemas.openxmlformats.org/officeDocument/2006/relationships/hyperlink" Target="http://lis.virginia.gov/cgi-bin/legp604.exe?131+ful+CHAP0617" TargetMode="External"/><Relationship Id="rId1237" Type="http://schemas.openxmlformats.org/officeDocument/2006/relationships/hyperlink" Target="http://lis.virginia.gov/cgi-bin/legp604.exe?171+ful+CHAP0414" TargetMode="External"/><Relationship Id="rId1444" Type="http://schemas.openxmlformats.org/officeDocument/2006/relationships/hyperlink" Target="http://lis.virginia.gov/cgi-bin/legp604.exe?051+ful+CHAP0642" TargetMode="External"/><Relationship Id="rId1651" Type="http://schemas.openxmlformats.org/officeDocument/2006/relationships/hyperlink" Target="http://lis.virginia.gov/cgi-bin/legp604.exe?141+ful+CHAP0362" TargetMode="External"/><Relationship Id="rId246" Type="http://schemas.openxmlformats.org/officeDocument/2006/relationships/hyperlink" Target="http://lis.virginia.gov/cgi-bin/legp604.exe?161+ful+CHAP0113" TargetMode="External"/><Relationship Id="rId453" Type="http://schemas.openxmlformats.org/officeDocument/2006/relationships/hyperlink" Target="http://lis.virginia.gov/cgi-bin/legp604.exe?961+ful+CHAP0408" TargetMode="External"/><Relationship Id="rId660" Type="http://schemas.openxmlformats.org/officeDocument/2006/relationships/hyperlink" Target="http://lis.virginia.gov/cgi-bin/legp604.exe?101+ful+CHAP0245" TargetMode="External"/><Relationship Id="rId898" Type="http://schemas.openxmlformats.org/officeDocument/2006/relationships/hyperlink" Target="https://law.lis.virginia.gov/vacode/18.2-369/" TargetMode="External"/><Relationship Id="rId1083" Type="http://schemas.openxmlformats.org/officeDocument/2006/relationships/hyperlink" Target="http://law.lis.virginia.gov/vacode/54.1-3300/" TargetMode="External"/><Relationship Id="rId1290" Type="http://schemas.openxmlformats.org/officeDocument/2006/relationships/hyperlink" Target="https://law.lis.virginia.gov/vacode/54.1-2519/" TargetMode="External"/><Relationship Id="rId1304" Type="http://schemas.openxmlformats.org/officeDocument/2006/relationships/hyperlink" Target="http://law.lis.virginia.gov/vacode/54.1-3457/" TargetMode="External"/><Relationship Id="rId1511" Type="http://schemas.openxmlformats.org/officeDocument/2006/relationships/hyperlink" Target="http://lis.virginia.gov/cgi-bin/legp604.exe?051+ful+CHAP0174" TargetMode="External"/><Relationship Id="rId106" Type="http://schemas.openxmlformats.org/officeDocument/2006/relationships/hyperlink" Target="https://law.lis.virginia.gov/vacode/54.1-2909/" TargetMode="External"/><Relationship Id="rId313" Type="http://schemas.openxmlformats.org/officeDocument/2006/relationships/hyperlink" Target="http://law.lis.virginia.gov/vacode/54.1-2523/" TargetMode="External"/><Relationship Id="rId758" Type="http://schemas.openxmlformats.org/officeDocument/2006/relationships/hyperlink" Target="http://lis.virginia.gov/cgi-bin/legp604.exe?961+ful+CHAP0183" TargetMode="External"/><Relationship Id="rId965" Type="http://schemas.openxmlformats.org/officeDocument/2006/relationships/hyperlink" Target="http://lis.virginia.gov/cgi-bin/legp604.exe?061+ful+CHAP0346" TargetMode="External"/><Relationship Id="rId1150" Type="http://schemas.openxmlformats.org/officeDocument/2006/relationships/hyperlink" Target="http://lis.virginia.gov/cgi-bin/legp604.exe?181+ful+CHAP0809" TargetMode="External"/><Relationship Id="rId1388" Type="http://schemas.openxmlformats.org/officeDocument/2006/relationships/hyperlink" Target="https://law.lis.virginia.gov/vacode/19.2-169.6/" TargetMode="External"/><Relationship Id="rId1595" Type="http://schemas.openxmlformats.org/officeDocument/2006/relationships/hyperlink" Target="http://law.lis.virginia.gov/vacode/54.1-3400/" TargetMode="External"/><Relationship Id="rId1609" Type="http://schemas.openxmlformats.org/officeDocument/2006/relationships/hyperlink" Target="http://law.lis.virginia.gov/vacode/54.1-3300/" TargetMode="External"/><Relationship Id="rId10" Type="http://schemas.openxmlformats.org/officeDocument/2006/relationships/hyperlink" Target="http://www.dhp.virginia.gov" TargetMode="External"/><Relationship Id="rId94" Type="http://schemas.openxmlformats.org/officeDocument/2006/relationships/hyperlink" Target="http://lis.virginia.gov/cgi-bin/legp604.exe?041+ful+CHAP0049" TargetMode="External"/><Relationship Id="rId397" Type="http://schemas.openxmlformats.org/officeDocument/2006/relationships/hyperlink" Target="https://law.lis.virginia.gov/vacode/54.1-3400/" TargetMode="External"/><Relationship Id="rId520" Type="http://schemas.openxmlformats.org/officeDocument/2006/relationships/hyperlink" Target="https://law.lis.virginia.gov/vacode/54.1-3303/" TargetMode="External"/><Relationship Id="rId618" Type="http://schemas.openxmlformats.org/officeDocument/2006/relationships/hyperlink" Target="http://lis.virginia.gov/cgi-bin/legp604.exe?961+ful+CHAP0152" TargetMode="External"/><Relationship Id="rId825" Type="http://schemas.openxmlformats.org/officeDocument/2006/relationships/hyperlink" Target="http://lis.virginia.gov/cgi-bin/legp604.exe?161+ful+CHAP0144" TargetMode="External"/><Relationship Id="rId1248" Type="http://schemas.openxmlformats.org/officeDocument/2006/relationships/hyperlink" Target="http://lis.virginia.gov/cgi-bin/legp604.exe?212+ful+CHAP0110" TargetMode="External"/><Relationship Id="rId1455" Type="http://schemas.openxmlformats.org/officeDocument/2006/relationships/hyperlink" Target="http://lis.virginia.gov/cgi-bin/legp604.exe?091+ful+CHAP0840" TargetMode="External"/><Relationship Id="rId1662" Type="http://schemas.openxmlformats.org/officeDocument/2006/relationships/theme" Target="theme/theme1.xml"/><Relationship Id="rId257" Type="http://schemas.openxmlformats.org/officeDocument/2006/relationships/hyperlink" Target="https://law.lis.virginia.gov/vacode/54.1-3405/" TargetMode="External"/><Relationship Id="rId464" Type="http://schemas.openxmlformats.org/officeDocument/2006/relationships/hyperlink" Target="http://lis.virginia.gov/cgi-bin/legp604.exe?151+ful+CHAP0032" TargetMode="External"/><Relationship Id="rId1010" Type="http://schemas.openxmlformats.org/officeDocument/2006/relationships/hyperlink" Target="http://lis.virginia.gov/cgi-bin/legp604.exe?051+ful+CHAP0097" TargetMode="External"/><Relationship Id="rId1094" Type="http://schemas.openxmlformats.org/officeDocument/2006/relationships/hyperlink" Target="http://lis.virginia.gov/cgi-bin/legp604.exe?081+ful+CHAP0320" TargetMode="External"/><Relationship Id="rId1108" Type="http://schemas.openxmlformats.org/officeDocument/2006/relationships/hyperlink" Target="http://lis.virginia.gov/cgi-bin/legp604.exe?091+ful+CHAP0840" TargetMode="External"/><Relationship Id="rId1315" Type="http://schemas.openxmlformats.org/officeDocument/2006/relationships/hyperlink" Target="https://law.lis.virginia.gov/vacode/54.1-3408/" TargetMode="External"/><Relationship Id="rId117" Type="http://schemas.openxmlformats.org/officeDocument/2006/relationships/hyperlink" Target="http://lis.virginia.gov/cgi-bin/legp604.exe?031+ful+CHAP0753" TargetMode="External"/><Relationship Id="rId671" Type="http://schemas.openxmlformats.org/officeDocument/2006/relationships/hyperlink" Target="http://lis.virginia.gov/cgi-bin/legp604.exe?131+ful+CHAP0252" TargetMode="External"/><Relationship Id="rId769" Type="http://schemas.openxmlformats.org/officeDocument/2006/relationships/hyperlink" Target="http://lis.virginia.gov/cgi-bin/legp604.exe?001+ful+CHAP0498" TargetMode="External"/><Relationship Id="rId976" Type="http://schemas.openxmlformats.org/officeDocument/2006/relationships/hyperlink" Target="http://lis.virginia.gov/cgi-bin/legp604.exe?101+ful+CHAP0028" TargetMode="External"/><Relationship Id="rId1399" Type="http://schemas.openxmlformats.org/officeDocument/2006/relationships/hyperlink" Target="https://law.lis.virginia.gov/vacode/32.1-116.1/" TargetMode="External"/><Relationship Id="rId324" Type="http://schemas.openxmlformats.org/officeDocument/2006/relationships/hyperlink" Target="http://law.lis.virginia.gov/vacode/54.1-2901/" TargetMode="External"/><Relationship Id="rId531" Type="http://schemas.openxmlformats.org/officeDocument/2006/relationships/hyperlink" Target="http://lis.virginia.gov/cgi-bin/legp604.exe?971+ful+CHAP0020" TargetMode="External"/><Relationship Id="rId629" Type="http://schemas.openxmlformats.org/officeDocument/2006/relationships/hyperlink" Target="http://lis.virginia.gov/cgi-bin/legp604.exe?991+ful+CHAP0570" TargetMode="External"/><Relationship Id="rId1161" Type="http://schemas.openxmlformats.org/officeDocument/2006/relationships/hyperlink" Target="http://lis.virginia.gov/cgi-bin/legp604.exe?171+ful+CHAP0613" TargetMode="External"/><Relationship Id="rId1259" Type="http://schemas.openxmlformats.org/officeDocument/2006/relationships/hyperlink" Target="http://lis.virginia.gov/cgi-bin/legp604.exe?001+ful+CHAP0348" TargetMode="External"/><Relationship Id="rId1466" Type="http://schemas.openxmlformats.org/officeDocument/2006/relationships/hyperlink" Target="http://lis.virginia.gov/cgi-bin/legp604.exe?111+ful+CHAP0812" TargetMode="External"/><Relationship Id="rId836" Type="http://schemas.openxmlformats.org/officeDocument/2006/relationships/hyperlink" Target="http://lis.virginia.gov/cgi-bin/legp604.exe?181+ful+CHAP0247" TargetMode="External"/><Relationship Id="rId1021" Type="http://schemas.openxmlformats.org/officeDocument/2006/relationships/hyperlink" Target="http://law.lis.virginia.gov/vacode/54.1-3401/" TargetMode="External"/><Relationship Id="rId1119" Type="http://schemas.openxmlformats.org/officeDocument/2006/relationships/hyperlink" Target="https://law.lis.virginia.gov/vacode/32.1-23.4/" TargetMode="External"/><Relationship Id="rId903" Type="http://schemas.openxmlformats.org/officeDocument/2006/relationships/hyperlink" Target="http://lis.virginia.gov/cgi-bin/legp604.exe?181+ful+CHAP0809" TargetMode="External"/><Relationship Id="rId1326" Type="http://schemas.openxmlformats.org/officeDocument/2006/relationships/hyperlink" Target="https://law.lis.virginia.gov/vacode/54.1-3304.1/" TargetMode="External"/><Relationship Id="rId1533" Type="http://schemas.openxmlformats.org/officeDocument/2006/relationships/hyperlink" Target="http://lis.virginia.gov/cgi-bin/legp604.exe?001+ful+CHAP1020" TargetMode="External"/><Relationship Id="rId32" Type="http://schemas.openxmlformats.org/officeDocument/2006/relationships/hyperlink" Target="http://lis.virginia.gov/cgi-bin/legp604.exe?001+ful+CHAP0632" TargetMode="External"/><Relationship Id="rId1600" Type="http://schemas.openxmlformats.org/officeDocument/2006/relationships/hyperlink" Target="http://lis.virginia.gov/cgi-bin/legp604.exe?111+ful+CHAP0384" TargetMode="External"/><Relationship Id="rId181" Type="http://schemas.openxmlformats.org/officeDocument/2006/relationships/hyperlink" Target="http://lis.virginia.gov/cgi-bin/legp604.exe?031+ful+CHAP0753" TargetMode="External"/><Relationship Id="rId279" Type="http://schemas.openxmlformats.org/officeDocument/2006/relationships/hyperlink" Target="http://lis.virginia.gov/cgi-bin/legp604.exe?141+ful+CHAP0097" TargetMode="External"/><Relationship Id="rId486" Type="http://schemas.openxmlformats.org/officeDocument/2006/relationships/hyperlink" Target="http://lis.virginia.gov/cgi-bin/legp604.exe?151+ful+CHAP0117" TargetMode="External"/><Relationship Id="rId693" Type="http://schemas.openxmlformats.org/officeDocument/2006/relationships/hyperlink" Target="http://lis.virginia.gov/cgi-bin/legp604.exe?171+ful+CHAP0182" TargetMode="External"/><Relationship Id="rId139" Type="http://schemas.openxmlformats.org/officeDocument/2006/relationships/hyperlink" Target="https://law.lis.virginia.gov/vacode/32.1-102.1/" TargetMode="External"/><Relationship Id="rId346" Type="http://schemas.openxmlformats.org/officeDocument/2006/relationships/hyperlink" Target="https://law.lis.virginia.gov/vacode/54.1-2957/" TargetMode="External"/><Relationship Id="rId553" Type="http://schemas.openxmlformats.org/officeDocument/2006/relationships/hyperlink" Target="http://lis.virginia.gov/cgi-bin/legp604.exe?151+ful+CHAP0158" TargetMode="External"/><Relationship Id="rId760" Type="http://schemas.openxmlformats.org/officeDocument/2006/relationships/hyperlink" Target="http://lis.virginia.gov/cgi-bin/legp604.exe?961+ful+CHAP0408" TargetMode="External"/><Relationship Id="rId998" Type="http://schemas.openxmlformats.org/officeDocument/2006/relationships/hyperlink" Target="http://lis.virginia.gov/cgi-bin/legp604.exe?171+ful+CHAP0110" TargetMode="External"/><Relationship Id="rId1183" Type="http://schemas.openxmlformats.org/officeDocument/2006/relationships/hyperlink" Target="http://lis.virginia.gov/cgi-bin/legp604.exe?181+ful+CHAP0809" TargetMode="External"/><Relationship Id="rId1390" Type="http://schemas.openxmlformats.org/officeDocument/2006/relationships/hyperlink" Target="https://law.lis.virginia.gov/vacode/9.1-156/" TargetMode="External"/><Relationship Id="rId206" Type="http://schemas.openxmlformats.org/officeDocument/2006/relationships/hyperlink" Target="http://lis.virginia.gov/cgi-bin/legp604.exe?051+ful+CHAP0678" TargetMode="External"/><Relationship Id="rId413" Type="http://schemas.openxmlformats.org/officeDocument/2006/relationships/hyperlink" Target="http://lis.virginia.gov/cgi-bin/legp604.exe?021+ful+CHAP0740" TargetMode="External"/><Relationship Id="rId858" Type="http://schemas.openxmlformats.org/officeDocument/2006/relationships/hyperlink" Target="https://law.lis.virginia.gov/vacode/54.1-3303/" TargetMode="External"/><Relationship Id="rId1043" Type="http://schemas.openxmlformats.org/officeDocument/2006/relationships/hyperlink" Target="http://lis.virginia.gov/cgi-bin/legp604.exe?081+ful+CHAP0618" TargetMode="External"/><Relationship Id="rId1488" Type="http://schemas.openxmlformats.org/officeDocument/2006/relationships/hyperlink" Target="http://lis.virginia.gov/cgi-bin/legp604.exe?041+ful+CHAP0688" TargetMode="External"/><Relationship Id="rId620" Type="http://schemas.openxmlformats.org/officeDocument/2006/relationships/hyperlink" Target="http://lis.virginia.gov/cgi-bin/legp604.exe?961+ful+CHAP0183" TargetMode="External"/><Relationship Id="rId718" Type="http://schemas.openxmlformats.org/officeDocument/2006/relationships/hyperlink" Target="https://law.lis.virginia.gov/vacode/54.1-2957.01/" TargetMode="External"/><Relationship Id="rId925" Type="http://schemas.openxmlformats.org/officeDocument/2006/relationships/hyperlink" Target="https://law.lis.virginia.gov/vacode/54.1-3408.02/" TargetMode="External"/><Relationship Id="rId1250" Type="http://schemas.openxmlformats.org/officeDocument/2006/relationships/hyperlink" Target="http://lis.virginia.gov/cgi-bin/legp604.exe?981+ful+CHAP0105" TargetMode="External"/><Relationship Id="rId1348" Type="http://schemas.openxmlformats.org/officeDocument/2006/relationships/hyperlink" Target="https://law.lis.virginia.gov/vacode/8.01-399/" TargetMode="External"/><Relationship Id="rId1555" Type="http://schemas.openxmlformats.org/officeDocument/2006/relationships/hyperlink" Target="http://lis.virginia.gov/cgi-bin/legp604.exe?151+ful+CHAP0418" TargetMode="External"/><Relationship Id="rId1110" Type="http://schemas.openxmlformats.org/officeDocument/2006/relationships/hyperlink" Target="http://lis.virginia.gov/cgi-bin/legp604.exe?961+ful+CHAP0407" TargetMode="External"/><Relationship Id="rId1208" Type="http://schemas.openxmlformats.org/officeDocument/2006/relationships/hyperlink" Target="http://lis.virginia.gov/cgi-bin/legp604.exe?141+ful+CHAP0674" TargetMode="External"/><Relationship Id="rId1415" Type="http://schemas.openxmlformats.org/officeDocument/2006/relationships/hyperlink" Target="https://law.lis.virginia.gov/vacode/54.1-2519/" TargetMode="External"/><Relationship Id="rId54" Type="http://schemas.openxmlformats.org/officeDocument/2006/relationships/hyperlink" Target="http://lis.virginia.gov/cgi-bin/legp604.exe?041+ful+CHAP0049" TargetMode="External"/><Relationship Id="rId1622" Type="http://schemas.openxmlformats.org/officeDocument/2006/relationships/hyperlink" Target="http://lis.virginia.gov/cgi-bin/legp604.exe?121+ful+CHAP0160" TargetMode="External"/><Relationship Id="rId270" Type="http://schemas.openxmlformats.org/officeDocument/2006/relationships/hyperlink" Target="http://lis.virginia.gov/cgi-bin/legp604.exe?051+ful+CHAP0637" TargetMode="External"/><Relationship Id="rId130" Type="http://schemas.openxmlformats.org/officeDocument/2006/relationships/hyperlink" Target="http://lis.virginia.gov/cgi-bin/legp604.exe?191+ful+CHAP0663" TargetMode="External"/><Relationship Id="rId368" Type="http://schemas.openxmlformats.org/officeDocument/2006/relationships/hyperlink" Target="https://law.lis.virginia.gov/vacode/54.1-3400/" TargetMode="External"/><Relationship Id="rId575" Type="http://schemas.openxmlformats.org/officeDocument/2006/relationships/hyperlink" Target="http://lis.virginia.gov/cgi-bin/legp604.exe?051+ful+CHAP0881" TargetMode="External"/><Relationship Id="rId782" Type="http://schemas.openxmlformats.org/officeDocument/2006/relationships/hyperlink" Target="http://lis.virginia.gov/cgi-bin/legp604.exe?061+ful+CHAP0075" TargetMode="External"/><Relationship Id="rId228" Type="http://schemas.openxmlformats.org/officeDocument/2006/relationships/hyperlink" Target="https://law.lis.virginia.gov/vacode/54.1-2523.2/" TargetMode="External"/><Relationship Id="rId435" Type="http://schemas.openxmlformats.org/officeDocument/2006/relationships/hyperlink" Target="https://law.lis.virginia.gov/vacode/54.1-3400/" TargetMode="External"/><Relationship Id="rId642" Type="http://schemas.openxmlformats.org/officeDocument/2006/relationships/hyperlink" Target="http://lis.virginia.gov/cgi-bin/legp604.exe?051+ful+CHAP0610" TargetMode="External"/><Relationship Id="rId1065" Type="http://schemas.openxmlformats.org/officeDocument/2006/relationships/hyperlink" Target="http://lis.virginia.gov/cgi-bin/legp604.exe?151+ful+CHAP0300" TargetMode="External"/><Relationship Id="rId1272" Type="http://schemas.openxmlformats.org/officeDocument/2006/relationships/hyperlink" Target="http://lis.virginia.gov/cgi-bin/legp604.exe?031+ful+CHAP0640" TargetMode="External"/><Relationship Id="rId502" Type="http://schemas.openxmlformats.org/officeDocument/2006/relationships/hyperlink" Target="https://law.lis.virginia.gov/vacode/54.1-2900/" TargetMode="External"/><Relationship Id="rId947" Type="http://schemas.openxmlformats.org/officeDocument/2006/relationships/hyperlink" Target="http://lis.virginia.gov/cgi-bin/legp604.exe?961+ful+CHAP0408" TargetMode="External"/><Relationship Id="rId1132" Type="http://schemas.openxmlformats.org/officeDocument/2006/relationships/hyperlink" Target="http://law.lis.virginia.gov/vacode/8.01-581.1/" TargetMode="External"/><Relationship Id="rId1577" Type="http://schemas.openxmlformats.org/officeDocument/2006/relationships/hyperlink" Target="http://lis.virginia.gov/cgi-bin/legp604.exe?212+ful+CHAP0551" TargetMode="External"/><Relationship Id="rId76" Type="http://schemas.openxmlformats.org/officeDocument/2006/relationships/hyperlink" Target="http://law.lis.virginia.gov/vacode/54.1-2515/" TargetMode="External"/><Relationship Id="rId807" Type="http://schemas.openxmlformats.org/officeDocument/2006/relationships/hyperlink" Target="http://lis.virginia.gov/cgi-bin/legp604.exe?131+ful+CHAP0183" TargetMode="External"/><Relationship Id="rId1437" Type="http://schemas.openxmlformats.org/officeDocument/2006/relationships/hyperlink" Target="http://lis.virginia.gov/cgi-bin/legp604.exe?041+ful+CHAP0067" TargetMode="External"/><Relationship Id="rId1644" Type="http://schemas.openxmlformats.org/officeDocument/2006/relationships/hyperlink" Target="http://lis.virginia.gov/cgi-bin/legp604.exe?121+ful+CHAP0160" TargetMode="External"/><Relationship Id="rId1504" Type="http://schemas.openxmlformats.org/officeDocument/2006/relationships/hyperlink" Target="http://law.lis.virginia.gov/vacode/18.2-46.1/" TargetMode="External"/><Relationship Id="rId292" Type="http://schemas.openxmlformats.org/officeDocument/2006/relationships/hyperlink" Target="https://law.lis.virginia.gov/vacode/54.1-2523/" TargetMode="External"/><Relationship Id="rId597" Type="http://schemas.openxmlformats.org/officeDocument/2006/relationships/hyperlink" Target="https://law.lis.virginia.gov/vacode/54.1-30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D2751-CC0A-4C4D-9815-011A43C2E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203</Pages>
  <Words>110129</Words>
  <Characters>751099</Characters>
  <Application>Microsoft Office Word</Application>
  <DocSecurity>0</DocSecurity>
  <Lines>6259</Lines>
  <Paragraphs>1719</Paragraphs>
  <ScaleCrop>false</ScaleCrop>
  <HeadingPairs>
    <vt:vector size="2" baseType="variant">
      <vt:variant>
        <vt:lpstr>Title</vt:lpstr>
      </vt:variant>
      <vt:variant>
        <vt:i4>1</vt:i4>
      </vt:variant>
    </vt:vector>
  </HeadingPairs>
  <TitlesOfParts>
    <vt:vector size="1" baseType="lpstr">
      <vt:lpstr>The Pharmacy Act and the Drug Control Act with Related Statutes</vt:lpstr>
    </vt:vector>
  </TitlesOfParts>
  <Company>Dept. of Health Professions</Company>
  <LinksUpToDate>false</LinksUpToDate>
  <CharactersWithSpaces>859509</CharactersWithSpaces>
  <SharedDoc>false</SharedDoc>
  <HLinks>
    <vt:vector size="2550" baseType="variant">
      <vt:variant>
        <vt:i4>917506</vt:i4>
      </vt:variant>
      <vt:variant>
        <vt:i4>2003</vt:i4>
      </vt:variant>
      <vt:variant>
        <vt:i4>0</vt:i4>
      </vt:variant>
      <vt:variant>
        <vt:i4>5</vt:i4>
      </vt:variant>
      <vt:variant>
        <vt:lpwstr>http://leg1.state.va.us/cgi-bin/legp504.exe?111+ful+CHAP0871</vt:lpwstr>
      </vt:variant>
      <vt:variant>
        <vt:lpwstr/>
      </vt:variant>
      <vt:variant>
        <vt:i4>720897</vt:i4>
      </vt:variant>
      <vt:variant>
        <vt:i4>2000</vt:i4>
      </vt:variant>
      <vt:variant>
        <vt:i4>0</vt:i4>
      </vt:variant>
      <vt:variant>
        <vt:i4>5</vt:i4>
      </vt:variant>
      <vt:variant>
        <vt:lpwstr>http://leg1.state.va.us/cgi-bin/legp504.exe?111+ful+CHAP0844</vt:lpwstr>
      </vt:variant>
      <vt:variant>
        <vt:lpwstr/>
      </vt:variant>
      <vt:variant>
        <vt:i4>851972</vt:i4>
      </vt:variant>
      <vt:variant>
        <vt:i4>1997</vt:i4>
      </vt:variant>
      <vt:variant>
        <vt:i4>0</vt:i4>
      </vt:variant>
      <vt:variant>
        <vt:i4>5</vt:i4>
      </vt:variant>
      <vt:variant>
        <vt:lpwstr>http://leg1.state.va.us/cgi-bin/legp504.exe?111+ful+CHAP0812</vt:lpwstr>
      </vt:variant>
      <vt:variant>
        <vt:lpwstr/>
      </vt:variant>
      <vt:variant>
        <vt:i4>524300</vt:i4>
      </vt:variant>
      <vt:variant>
        <vt:i4>1994</vt:i4>
      </vt:variant>
      <vt:variant>
        <vt:i4>0</vt:i4>
      </vt:variant>
      <vt:variant>
        <vt:i4>5</vt:i4>
      </vt:variant>
      <vt:variant>
        <vt:lpwstr>http://leg1.state.va.us/cgi-bin/legp504.exe?111+ful+CHAP0798</vt:lpwstr>
      </vt:variant>
      <vt:variant>
        <vt:lpwstr/>
      </vt:variant>
      <vt:variant>
        <vt:i4>589827</vt:i4>
      </vt:variant>
      <vt:variant>
        <vt:i4>1991</vt:i4>
      </vt:variant>
      <vt:variant>
        <vt:i4>0</vt:i4>
      </vt:variant>
      <vt:variant>
        <vt:i4>5</vt:i4>
      </vt:variant>
      <vt:variant>
        <vt:lpwstr>http://leg1.state.va.us/cgi-bin/legp504.exe?111+ful+CHAP0668</vt:lpwstr>
      </vt:variant>
      <vt:variant>
        <vt:lpwstr/>
      </vt:variant>
      <vt:variant>
        <vt:i4>655372</vt:i4>
      </vt:variant>
      <vt:variant>
        <vt:i4>1988</vt:i4>
      </vt:variant>
      <vt:variant>
        <vt:i4>0</vt:i4>
      </vt:variant>
      <vt:variant>
        <vt:i4>5</vt:i4>
      </vt:variant>
      <vt:variant>
        <vt:lpwstr>http://leg1.state.va.us/cgi-bin/legp504.exe?111+ful+CHAP0499</vt:lpwstr>
      </vt:variant>
      <vt:variant>
        <vt:lpwstr/>
      </vt:variant>
      <vt:variant>
        <vt:i4>720903</vt:i4>
      </vt:variant>
      <vt:variant>
        <vt:i4>1985</vt:i4>
      </vt:variant>
      <vt:variant>
        <vt:i4>0</vt:i4>
      </vt:variant>
      <vt:variant>
        <vt:i4>5</vt:i4>
      </vt:variant>
      <vt:variant>
        <vt:lpwstr>http://leg1.state.va.us/cgi-bin/legp504.exe?101+ful+CHAP0825</vt:lpwstr>
      </vt:variant>
      <vt:variant>
        <vt:lpwstr/>
      </vt:variant>
      <vt:variant>
        <vt:i4>589826</vt:i4>
      </vt:variant>
      <vt:variant>
        <vt:i4>1982</vt:i4>
      </vt:variant>
      <vt:variant>
        <vt:i4>0</vt:i4>
      </vt:variant>
      <vt:variant>
        <vt:i4>5</vt:i4>
      </vt:variant>
      <vt:variant>
        <vt:lpwstr>http://leg1.state.va.us/cgi-bin/legp504.exe?101+ful+CHAP0778</vt:lpwstr>
      </vt:variant>
      <vt:variant>
        <vt:lpwstr/>
      </vt:variant>
      <vt:variant>
        <vt:i4>458759</vt:i4>
      </vt:variant>
      <vt:variant>
        <vt:i4>1979</vt:i4>
      </vt:variant>
      <vt:variant>
        <vt:i4>0</vt:i4>
      </vt:variant>
      <vt:variant>
        <vt:i4>5</vt:i4>
      </vt:variant>
      <vt:variant>
        <vt:lpwstr>http://leg1.state.va.us/cgi-bin/legp504.exe?101+ful+CHAP0524</vt:lpwstr>
      </vt:variant>
      <vt:variant>
        <vt:lpwstr/>
      </vt:variant>
      <vt:variant>
        <vt:i4>262144</vt:i4>
      </vt:variant>
      <vt:variant>
        <vt:i4>1976</vt:i4>
      </vt:variant>
      <vt:variant>
        <vt:i4>0</vt:i4>
      </vt:variant>
      <vt:variant>
        <vt:i4>5</vt:i4>
      </vt:variant>
      <vt:variant>
        <vt:lpwstr>http://leg1.state.va.us/cgi-bin/legp504.exe?101+ful+CHAP0456</vt:lpwstr>
      </vt:variant>
      <vt:variant>
        <vt:lpwstr/>
      </vt:variant>
      <vt:variant>
        <vt:i4>262149</vt:i4>
      </vt:variant>
      <vt:variant>
        <vt:i4>1973</vt:i4>
      </vt:variant>
      <vt:variant>
        <vt:i4>0</vt:i4>
      </vt:variant>
      <vt:variant>
        <vt:i4>5</vt:i4>
      </vt:variant>
      <vt:variant>
        <vt:lpwstr>http://leg1.state.va.us/cgi-bin/legp504.exe?101+ful+CHAP0406</vt:lpwstr>
      </vt:variant>
      <vt:variant>
        <vt:lpwstr/>
      </vt:variant>
      <vt:variant>
        <vt:i4>327681</vt:i4>
      </vt:variant>
      <vt:variant>
        <vt:i4>1970</vt:i4>
      </vt:variant>
      <vt:variant>
        <vt:i4>0</vt:i4>
      </vt:variant>
      <vt:variant>
        <vt:i4>5</vt:i4>
      </vt:variant>
      <vt:variant>
        <vt:lpwstr>http://leg1.state.va.us/cgi-bin/legp504.exe?101+ful+CHAP0340</vt:lpwstr>
      </vt:variant>
      <vt:variant>
        <vt:lpwstr/>
      </vt:variant>
      <vt:variant>
        <vt:i4>131085</vt:i4>
      </vt:variant>
      <vt:variant>
        <vt:i4>1967</vt:i4>
      </vt:variant>
      <vt:variant>
        <vt:i4>0</vt:i4>
      </vt:variant>
      <vt:variant>
        <vt:i4>5</vt:i4>
      </vt:variant>
      <vt:variant>
        <vt:lpwstr>http://leg1.state.va.us/cgi-bin/legp504.exe?101+ful+CHAP0185</vt:lpwstr>
      </vt:variant>
      <vt:variant>
        <vt:lpwstr/>
      </vt:variant>
      <vt:variant>
        <vt:i4>458752</vt:i4>
      </vt:variant>
      <vt:variant>
        <vt:i4>1964</vt:i4>
      </vt:variant>
      <vt:variant>
        <vt:i4>0</vt:i4>
      </vt:variant>
      <vt:variant>
        <vt:i4>5</vt:i4>
      </vt:variant>
      <vt:variant>
        <vt:lpwstr>http://leg1.state.va.us/cgi-bin/legp504.exe?091+ful+CHAP0840</vt:lpwstr>
      </vt:variant>
      <vt:variant>
        <vt:lpwstr/>
      </vt:variant>
      <vt:variant>
        <vt:i4>262149</vt:i4>
      </vt:variant>
      <vt:variant>
        <vt:i4>1961</vt:i4>
      </vt:variant>
      <vt:variant>
        <vt:i4>0</vt:i4>
      </vt:variant>
      <vt:variant>
        <vt:i4>5</vt:i4>
      </vt:variant>
      <vt:variant>
        <vt:lpwstr>http://leg1.state.va.us/cgi-bin/legp504.exe?091+ful+CHAP0813</vt:lpwstr>
      </vt:variant>
      <vt:variant>
        <vt:lpwstr/>
      </vt:variant>
      <vt:variant>
        <vt:i4>524289</vt:i4>
      </vt:variant>
      <vt:variant>
        <vt:i4>1958</vt:i4>
      </vt:variant>
      <vt:variant>
        <vt:i4>0</vt:i4>
      </vt:variant>
      <vt:variant>
        <vt:i4>5</vt:i4>
      </vt:variant>
      <vt:variant>
        <vt:lpwstr>http://leg1.state.va.us/cgi-bin/legp504.exe?091+ful+CHAP0651</vt:lpwstr>
      </vt:variant>
      <vt:variant>
        <vt:lpwstr/>
      </vt:variant>
      <vt:variant>
        <vt:i4>983044</vt:i4>
      </vt:variant>
      <vt:variant>
        <vt:i4>1955</vt:i4>
      </vt:variant>
      <vt:variant>
        <vt:i4>0</vt:i4>
      </vt:variant>
      <vt:variant>
        <vt:i4>5</vt:i4>
      </vt:variant>
      <vt:variant>
        <vt:lpwstr>http://leg1.state.va.us/cgi-bin/legp504.exe?091+ful+CHAP0606</vt:lpwstr>
      </vt:variant>
      <vt:variant>
        <vt:lpwstr/>
      </vt:variant>
      <vt:variant>
        <vt:i4>393219</vt:i4>
      </vt:variant>
      <vt:variant>
        <vt:i4>1952</vt:i4>
      </vt:variant>
      <vt:variant>
        <vt:i4>0</vt:i4>
      </vt:variant>
      <vt:variant>
        <vt:i4>5</vt:i4>
      </vt:variant>
      <vt:variant>
        <vt:lpwstr>http://leg1.state.va.us/cgi-bin/legp504.exe?081+ful+CHAP0870</vt:lpwstr>
      </vt:variant>
      <vt:variant>
        <vt:lpwstr/>
      </vt:variant>
      <vt:variant>
        <vt:i4>393217</vt:i4>
      </vt:variant>
      <vt:variant>
        <vt:i4>1949</vt:i4>
      </vt:variant>
      <vt:variant>
        <vt:i4>0</vt:i4>
      </vt:variant>
      <vt:variant>
        <vt:i4>5</vt:i4>
      </vt:variant>
      <vt:variant>
        <vt:lpwstr>http://leg1.state.va.us/cgi-bin/legp504.exe?081+ful+CHAP0850</vt:lpwstr>
      </vt:variant>
      <vt:variant>
        <vt:lpwstr/>
      </vt:variant>
      <vt:variant>
        <vt:i4>720908</vt:i4>
      </vt:variant>
      <vt:variant>
        <vt:i4>1946</vt:i4>
      </vt:variant>
      <vt:variant>
        <vt:i4>0</vt:i4>
      </vt:variant>
      <vt:variant>
        <vt:i4>5</vt:i4>
      </vt:variant>
      <vt:variant>
        <vt:lpwstr>http://leg1.state.va.us/cgi-bin/legp504.exe?081+ful+CHAP0782</vt:lpwstr>
      </vt:variant>
      <vt:variant>
        <vt:lpwstr/>
      </vt:variant>
      <vt:variant>
        <vt:i4>524293</vt:i4>
      </vt:variant>
      <vt:variant>
        <vt:i4>1943</vt:i4>
      </vt:variant>
      <vt:variant>
        <vt:i4>0</vt:i4>
      </vt:variant>
      <vt:variant>
        <vt:i4>5</vt:i4>
      </vt:variant>
      <vt:variant>
        <vt:lpwstr>http://leg1.state.va.us/cgi-bin/legp504.exe?081+ful+CHAP0315</vt:lpwstr>
      </vt:variant>
      <vt:variant>
        <vt:lpwstr/>
      </vt:variant>
      <vt:variant>
        <vt:i4>131085</vt:i4>
      </vt:variant>
      <vt:variant>
        <vt:i4>1940</vt:i4>
      </vt:variant>
      <vt:variant>
        <vt:i4>0</vt:i4>
      </vt:variant>
      <vt:variant>
        <vt:i4>5</vt:i4>
      </vt:variant>
      <vt:variant>
        <vt:lpwstr>http://leg1.state.va.us/cgi-bin/legp504.exe?071+ful+CHAP0497</vt:lpwstr>
      </vt:variant>
      <vt:variant>
        <vt:lpwstr/>
      </vt:variant>
      <vt:variant>
        <vt:i4>458759</vt:i4>
      </vt:variant>
      <vt:variant>
        <vt:i4>1937</vt:i4>
      </vt:variant>
      <vt:variant>
        <vt:i4>0</vt:i4>
      </vt:variant>
      <vt:variant>
        <vt:i4>5</vt:i4>
      </vt:variant>
      <vt:variant>
        <vt:lpwstr>http://leg1.state.va.us/cgi-bin/legp504.exe?061+ful+CHAP0433</vt:lpwstr>
      </vt:variant>
      <vt:variant>
        <vt:lpwstr/>
      </vt:variant>
      <vt:variant>
        <vt:i4>131085</vt:i4>
      </vt:variant>
      <vt:variant>
        <vt:i4>1934</vt:i4>
      </vt:variant>
      <vt:variant>
        <vt:i4>0</vt:i4>
      </vt:variant>
      <vt:variant>
        <vt:i4>5</vt:i4>
      </vt:variant>
      <vt:variant>
        <vt:lpwstr>http://leg1.state.va.us/cgi-bin/legp504.exe?051+ful+CHAP0697</vt:lpwstr>
      </vt:variant>
      <vt:variant>
        <vt:lpwstr/>
      </vt:variant>
      <vt:variant>
        <vt:i4>458752</vt:i4>
      </vt:variant>
      <vt:variant>
        <vt:i4>1931</vt:i4>
      </vt:variant>
      <vt:variant>
        <vt:i4>0</vt:i4>
      </vt:variant>
      <vt:variant>
        <vt:i4>5</vt:i4>
      </vt:variant>
      <vt:variant>
        <vt:lpwstr>http://leg1.state.va.us/cgi-bin/legp504.exe?051+ful+CHAP0642</vt:lpwstr>
      </vt:variant>
      <vt:variant>
        <vt:lpwstr/>
      </vt:variant>
      <vt:variant>
        <vt:i4>196612</vt:i4>
      </vt:variant>
      <vt:variant>
        <vt:i4>1928</vt:i4>
      </vt:variant>
      <vt:variant>
        <vt:i4>0</vt:i4>
      </vt:variant>
      <vt:variant>
        <vt:i4>5</vt:i4>
      </vt:variant>
      <vt:variant>
        <vt:lpwstr>http://leg1.state.va.us/cgi-bin/legp504.exe?051+ful+CHAP0101</vt:lpwstr>
      </vt:variant>
      <vt:variant>
        <vt:lpwstr/>
      </vt:variant>
      <vt:variant>
        <vt:i4>655367</vt:i4>
      </vt:variant>
      <vt:variant>
        <vt:i4>1925</vt:i4>
      </vt:variant>
      <vt:variant>
        <vt:i4>0</vt:i4>
      </vt:variant>
      <vt:variant>
        <vt:i4>5</vt:i4>
      </vt:variant>
      <vt:variant>
        <vt:lpwstr>http://leg1.state.va.us/cgi-bin/legp504.exe?051+ful+CHAP0039</vt:lpwstr>
      </vt:variant>
      <vt:variant>
        <vt:lpwstr/>
      </vt:variant>
      <vt:variant>
        <vt:i4>196615</vt:i4>
      </vt:variant>
      <vt:variant>
        <vt:i4>1922</vt:i4>
      </vt:variant>
      <vt:variant>
        <vt:i4>0</vt:i4>
      </vt:variant>
      <vt:variant>
        <vt:i4>5</vt:i4>
      </vt:variant>
      <vt:variant>
        <vt:lpwstr>http://leg1.state.va.us/cgi-bin/legp504.exe?041+ful+CHAP1021</vt:lpwstr>
      </vt:variant>
      <vt:variant>
        <vt:lpwstr/>
      </vt:variant>
      <vt:variant>
        <vt:i4>393220</vt:i4>
      </vt:variant>
      <vt:variant>
        <vt:i4>1919</vt:i4>
      </vt:variant>
      <vt:variant>
        <vt:i4>0</vt:i4>
      </vt:variant>
      <vt:variant>
        <vt:i4>5</vt:i4>
      </vt:variant>
      <vt:variant>
        <vt:lpwstr>http://leg1.state.va.us/cgi-bin/legp504.exe?041+ful+CHAP1014</vt:lpwstr>
      </vt:variant>
      <vt:variant>
        <vt:lpwstr/>
      </vt:variant>
      <vt:variant>
        <vt:i4>393219</vt:i4>
      </vt:variant>
      <vt:variant>
        <vt:i4>1916</vt:i4>
      </vt:variant>
      <vt:variant>
        <vt:i4>0</vt:i4>
      </vt:variant>
      <vt:variant>
        <vt:i4>5</vt:i4>
      </vt:variant>
      <vt:variant>
        <vt:lpwstr>http://leg1.state.va.us/cgi-bin/legp504.exe?041+ful+CHAP0773</vt:lpwstr>
      </vt:variant>
      <vt:variant>
        <vt:lpwstr/>
      </vt:variant>
      <vt:variant>
        <vt:i4>2</vt:i4>
      </vt:variant>
      <vt:variant>
        <vt:i4>1913</vt:i4>
      </vt:variant>
      <vt:variant>
        <vt:i4>0</vt:i4>
      </vt:variant>
      <vt:variant>
        <vt:i4>5</vt:i4>
      </vt:variant>
      <vt:variant>
        <vt:lpwstr>http://leg1.state.va.us/cgi-bin/legp504.exe?041+ful+CHAP0163</vt:lpwstr>
      </vt:variant>
      <vt:variant>
        <vt:lpwstr/>
      </vt:variant>
      <vt:variant>
        <vt:i4>327682</vt:i4>
      </vt:variant>
      <vt:variant>
        <vt:i4>1910</vt:i4>
      </vt:variant>
      <vt:variant>
        <vt:i4>0</vt:i4>
      </vt:variant>
      <vt:variant>
        <vt:i4>5</vt:i4>
      </vt:variant>
      <vt:variant>
        <vt:lpwstr>http://leg1.state.va.us/cgi-bin/legp504.exe?041+ful+CHAP0067</vt:lpwstr>
      </vt:variant>
      <vt:variant>
        <vt:lpwstr/>
      </vt:variant>
      <vt:variant>
        <vt:i4>262146</vt:i4>
      </vt:variant>
      <vt:variant>
        <vt:i4>1907</vt:i4>
      </vt:variant>
      <vt:variant>
        <vt:i4>0</vt:i4>
      </vt:variant>
      <vt:variant>
        <vt:i4>5</vt:i4>
      </vt:variant>
      <vt:variant>
        <vt:lpwstr>http://leg1.state.va.us/cgi-bin/legp504.exe?041+ful+CHAP0066</vt:lpwstr>
      </vt:variant>
      <vt:variant>
        <vt:lpwstr/>
      </vt:variant>
      <vt:variant>
        <vt:i4>458754</vt:i4>
      </vt:variant>
      <vt:variant>
        <vt:i4>1904</vt:i4>
      </vt:variant>
      <vt:variant>
        <vt:i4>0</vt:i4>
      </vt:variant>
      <vt:variant>
        <vt:i4>5</vt:i4>
      </vt:variant>
      <vt:variant>
        <vt:lpwstr>http://leg1.state.va.us/cgi-bin/legp504.exe?041+ful+CHAP0065</vt:lpwstr>
      </vt:variant>
      <vt:variant>
        <vt:lpwstr/>
      </vt:variant>
      <vt:variant>
        <vt:i4>393218</vt:i4>
      </vt:variant>
      <vt:variant>
        <vt:i4>1901</vt:i4>
      </vt:variant>
      <vt:variant>
        <vt:i4>0</vt:i4>
      </vt:variant>
      <vt:variant>
        <vt:i4>5</vt:i4>
      </vt:variant>
      <vt:variant>
        <vt:lpwstr>http://leg1.state.va.us/cgi-bin/legp504.exe?041+ful+CHAP0064</vt:lpwstr>
      </vt:variant>
      <vt:variant>
        <vt:lpwstr/>
      </vt:variant>
      <vt:variant>
        <vt:i4>720896</vt:i4>
      </vt:variant>
      <vt:variant>
        <vt:i4>1898</vt:i4>
      </vt:variant>
      <vt:variant>
        <vt:i4>0</vt:i4>
      </vt:variant>
      <vt:variant>
        <vt:i4>5</vt:i4>
      </vt:variant>
      <vt:variant>
        <vt:lpwstr>http://leg1.state.va.us/cgi-bin/legp504.exe?041+ful+CHAP0049</vt:lpwstr>
      </vt:variant>
      <vt:variant>
        <vt:lpwstr/>
      </vt:variant>
      <vt:variant>
        <vt:i4>983052</vt:i4>
      </vt:variant>
      <vt:variant>
        <vt:i4>1895</vt:i4>
      </vt:variant>
      <vt:variant>
        <vt:i4>0</vt:i4>
      </vt:variant>
      <vt:variant>
        <vt:i4>5</vt:i4>
      </vt:variant>
      <vt:variant>
        <vt:lpwstr>http://leg1.state.va.us/cgi-bin/legp504.exe?031+ful+CHAP0983</vt:lpwstr>
      </vt:variant>
      <vt:variant>
        <vt:lpwstr/>
      </vt:variant>
      <vt:variant>
        <vt:i4>720900</vt:i4>
      </vt:variant>
      <vt:variant>
        <vt:i4>1892</vt:i4>
      </vt:variant>
      <vt:variant>
        <vt:i4>0</vt:i4>
      </vt:variant>
      <vt:variant>
        <vt:i4>5</vt:i4>
      </vt:variant>
      <vt:variant>
        <vt:lpwstr>http://leg1.state.va.us/cgi-bin/legp504.exe?031+ful+CHAP0907</vt:lpwstr>
      </vt:variant>
      <vt:variant>
        <vt:lpwstr/>
      </vt:variant>
      <vt:variant>
        <vt:i4>3</vt:i4>
      </vt:variant>
      <vt:variant>
        <vt:i4>1889</vt:i4>
      </vt:variant>
      <vt:variant>
        <vt:i4>0</vt:i4>
      </vt:variant>
      <vt:variant>
        <vt:i4>5</vt:i4>
      </vt:variant>
      <vt:variant>
        <vt:lpwstr>http://leg1.state.va.us/cgi-bin/legp504.exe?031+ful+CHAP0471</vt:lpwstr>
      </vt:variant>
      <vt:variant>
        <vt:lpwstr/>
      </vt:variant>
      <vt:variant>
        <vt:i4>786434</vt:i4>
      </vt:variant>
      <vt:variant>
        <vt:i4>1886</vt:i4>
      </vt:variant>
      <vt:variant>
        <vt:i4>0</vt:i4>
      </vt:variant>
      <vt:variant>
        <vt:i4>5</vt:i4>
      </vt:variant>
      <vt:variant>
        <vt:lpwstr>http://leg1.state.va.us/cgi-bin/legp504.exe?021+ful+CHAP0860</vt:lpwstr>
      </vt:variant>
      <vt:variant>
        <vt:lpwstr/>
      </vt:variant>
      <vt:variant>
        <vt:i4>589831</vt:i4>
      </vt:variant>
      <vt:variant>
        <vt:i4>1883</vt:i4>
      </vt:variant>
      <vt:variant>
        <vt:i4>0</vt:i4>
      </vt:variant>
      <vt:variant>
        <vt:i4>5</vt:i4>
      </vt:variant>
      <vt:variant>
        <vt:lpwstr>http://leg1.state.va.us/cgi-bin/legp504.exe?021+ful+CHAP0835</vt:lpwstr>
      </vt:variant>
      <vt:variant>
        <vt:lpwstr/>
      </vt:variant>
      <vt:variant>
        <vt:i4>655361</vt:i4>
      </vt:variant>
      <vt:variant>
        <vt:i4>1880</vt:i4>
      </vt:variant>
      <vt:variant>
        <vt:i4>0</vt:i4>
      </vt:variant>
      <vt:variant>
        <vt:i4>5</vt:i4>
      </vt:variant>
      <vt:variant>
        <vt:lpwstr>http://leg1.state.va.us/cgi-bin/legp504.exe?021+ful+CHAP0658</vt:lpwstr>
      </vt:variant>
      <vt:variant>
        <vt:lpwstr/>
      </vt:variant>
      <vt:variant>
        <vt:i4>589826</vt:i4>
      </vt:variant>
      <vt:variant>
        <vt:i4>1877</vt:i4>
      </vt:variant>
      <vt:variant>
        <vt:i4>0</vt:i4>
      </vt:variant>
      <vt:variant>
        <vt:i4>5</vt:i4>
      </vt:variant>
      <vt:variant>
        <vt:lpwstr>http://leg1.state.va.us/cgi-bin/legp504.exe?021+ful+CHAP0568</vt:lpwstr>
      </vt:variant>
      <vt:variant>
        <vt:lpwstr/>
      </vt:variant>
      <vt:variant>
        <vt:i4>3</vt:i4>
      </vt:variant>
      <vt:variant>
        <vt:i4>1874</vt:i4>
      </vt:variant>
      <vt:variant>
        <vt:i4>0</vt:i4>
      </vt:variant>
      <vt:variant>
        <vt:i4>5</vt:i4>
      </vt:variant>
      <vt:variant>
        <vt:lpwstr>http://leg1.state.va.us/cgi-bin/legp504.exe?011+ful+CHAP0671</vt:lpwstr>
      </vt:variant>
      <vt:variant>
        <vt:lpwstr/>
      </vt:variant>
      <vt:variant>
        <vt:i4>524294</vt:i4>
      </vt:variant>
      <vt:variant>
        <vt:i4>1871</vt:i4>
      </vt:variant>
      <vt:variant>
        <vt:i4>0</vt:i4>
      </vt:variant>
      <vt:variant>
        <vt:i4>5</vt:i4>
      </vt:variant>
      <vt:variant>
        <vt:lpwstr>http://leg1.state.va.us/cgi-bin/legp504.exe?001+ful+CHAP0927</vt:lpwstr>
      </vt:variant>
      <vt:variant>
        <vt:lpwstr/>
      </vt:variant>
      <vt:variant>
        <vt:i4>786438</vt:i4>
      </vt:variant>
      <vt:variant>
        <vt:i4>1868</vt:i4>
      </vt:variant>
      <vt:variant>
        <vt:i4>0</vt:i4>
      </vt:variant>
      <vt:variant>
        <vt:i4>5</vt:i4>
      </vt:variant>
      <vt:variant>
        <vt:lpwstr>http://leg1.state.va.us/cgi-bin/legp504.exe?001+ful+CHAP0923</vt:lpwstr>
      </vt:variant>
      <vt:variant>
        <vt:lpwstr/>
      </vt:variant>
      <vt:variant>
        <vt:i4>851973</vt:i4>
      </vt:variant>
      <vt:variant>
        <vt:i4>1865</vt:i4>
      </vt:variant>
      <vt:variant>
        <vt:i4>0</vt:i4>
      </vt:variant>
      <vt:variant>
        <vt:i4>5</vt:i4>
      </vt:variant>
      <vt:variant>
        <vt:lpwstr>http://leg1.state.va.us/cgi-bin/legp504.exe?001+ful+CHAP0813</vt:lpwstr>
      </vt:variant>
      <vt:variant>
        <vt:lpwstr/>
      </vt:variant>
      <vt:variant>
        <vt:i4>917509</vt:i4>
      </vt:variant>
      <vt:variant>
        <vt:i4>1862</vt:i4>
      </vt:variant>
      <vt:variant>
        <vt:i4>0</vt:i4>
      </vt:variant>
      <vt:variant>
        <vt:i4>5</vt:i4>
      </vt:variant>
      <vt:variant>
        <vt:lpwstr>http://leg1.state.va.us/cgi-bin/legp504.exe?001+ful+CHAP0810</vt:lpwstr>
      </vt:variant>
      <vt:variant>
        <vt:lpwstr/>
      </vt:variant>
      <vt:variant>
        <vt:i4>983053</vt:i4>
      </vt:variant>
      <vt:variant>
        <vt:i4>1859</vt:i4>
      </vt:variant>
      <vt:variant>
        <vt:i4>0</vt:i4>
      </vt:variant>
      <vt:variant>
        <vt:i4>5</vt:i4>
      </vt:variant>
      <vt:variant>
        <vt:lpwstr>http://leg1.state.va.us/cgi-bin/legp504.exe?991+ful+CHAP1010</vt:lpwstr>
      </vt:variant>
      <vt:variant>
        <vt:lpwstr/>
      </vt:variant>
      <vt:variant>
        <vt:i4>8</vt:i4>
      </vt:variant>
      <vt:variant>
        <vt:i4>1856</vt:i4>
      </vt:variant>
      <vt:variant>
        <vt:i4>0</vt:i4>
      </vt:variant>
      <vt:variant>
        <vt:i4>5</vt:i4>
      </vt:variant>
      <vt:variant>
        <vt:lpwstr>http://leg1.state.va.us/cgi-bin/legp504.exe?991+ful+CHAP0956</vt:lpwstr>
      </vt:variant>
      <vt:variant>
        <vt:lpwstr/>
      </vt:variant>
      <vt:variant>
        <vt:i4>327692</vt:i4>
      </vt:variant>
      <vt:variant>
        <vt:i4>1853</vt:i4>
      </vt:variant>
      <vt:variant>
        <vt:i4>0</vt:i4>
      </vt:variant>
      <vt:variant>
        <vt:i4>5</vt:i4>
      </vt:variant>
      <vt:variant>
        <vt:lpwstr>http://leg1.state.va.us/cgi-bin/legp504.exe?991+ful+CHAP0812</vt:lpwstr>
      </vt:variant>
      <vt:variant>
        <vt:lpwstr/>
      </vt:variant>
      <vt:variant>
        <vt:i4>655370</vt:i4>
      </vt:variant>
      <vt:variant>
        <vt:i4>1850</vt:i4>
      </vt:variant>
      <vt:variant>
        <vt:i4>0</vt:i4>
      </vt:variant>
      <vt:variant>
        <vt:i4>5</vt:i4>
      </vt:variant>
      <vt:variant>
        <vt:lpwstr>http://leg1.state.va.us/cgi-bin/legp504.exe?981+ful+CHAP0470</vt:lpwstr>
      </vt:variant>
      <vt:variant>
        <vt:lpwstr/>
      </vt:variant>
      <vt:variant>
        <vt:i4>327685</vt:i4>
      </vt:variant>
      <vt:variant>
        <vt:i4>1847</vt:i4>
      </vt:variant>
      <vt:variant>
        <vt:i4>0</vt:i4>
      </vt:variant>
      <vt:variant>
        <vt:i4>5</vt:i4>
      </vt:variant>
      <vt:variant>
        <vt:lpwstr>http://leg1.state.va.us/cgi-bin/legp504.exe?971+ful+CHAP0682</vt:lpwstr>
      </vt:variant>
      <vt:variant>
        <vt:lpwstr/>
      </vt:variant>
      <vt:variant>
        <vt:i4>131081</vt:i4>
      </vt:variant>
      <vt:variant>
        <vt:i4>1844</vt:i4>
      </vt:variant>
      <vt:variant>
        <vt:i4>0</vt:i4>
      </vt:variant>
      <vt:variant>
        <vt:i4>5</vt:i4>
      </vt:variant>
      <vt:variant>
        <vt:lpwstr>http://leg1.state.va.us/cgi-bin/legp504.exe?000+cod+54.1-2519</vt:lpwstr>
      </vt:variant>
      <vt:variant>
        <vt:lpwstr/>
      </vt:variant>
      <vt:variant>
        <vt:i4>2949169</vt:i4>
      </vt:variant>
      <vt:variant>
        <vt:i4>1841</vt:i4>
      </vt:variant>
      <vt:variant>
        <vt:i4>0</vt:i4>
      </vt:variant>
      <vt:variant>
        <vt:i4>5</vt:i4>
      </vt:variant>
      <vt:variant>
        <vt:lpwstr>http://leg1.state.va.us/cgi-bin/legp504.exe?000+cod+8.01-400.2</vt:lpwstr>
      </vt:variant>
      <vt:variant>
        <vt:lpwstr/>
      </vt:variant>
      <vt:variant>
        <vt:i4>1114134</vt:i4>
      </vt:variant>
      <vt:variant>
        <vt:i4>1838</vt:i4>
      </vt:variant>
      <vt:variant>
        <vt:i4>0</vt:i4>
      </vt:variant>
      <vt:variant>
        <vt:i4>5</vt:i4>
      </vt:variant>
      <vt:variant>
        <vt:lpwstr>http://leg1.state.va.us/cgi-bin/legp504.exe?000+cod+8.01-399</vt:lpwstr>
      </vt:variant>
      <vt:variant>
        <vt:lpwstr/>
      </vt:variant>
      <vt:variant>
        <vt:i4>1835038</vt:i4>
      </vt:variant>
      <vt:variant>
        <vt:i4>1835</vt:i4>
      </vt:variant>
      <vt:variant>
        <vt:i4>0</vt:i4>
      </vt:variant>
      <vt:variant>
        <vt:i4>5</vt:i4>
      </vt:variant>
      <vt:variant>
        <vt:lpwstr>http://leg1.state.va.us/cgi-bin/legp504.exe?000+cod+8.01-413</vt:lpwstr>
      </vt:variant>
      <vt:variant>
        <vt:lpwstr/>
      </vt:variant>
      <vt:variant>
        <vt:i4>1835038</vt:i4>
      </vt:variant>
      <vt:variant>
        <vt:i4>1832</vt:i4>
      </vt:variant>
      <vt:variant>
        <vt:i4>0</vt:i4>
      </vt:variant>
      <vt:variant>
        <vt:i4>5</vt:i4>
      </vt:variant>
      <vt:variant>
        <vt:lpwstr>http://leg1.state.va.us/cgi-bin/legp504.exe?000+cod+8.01-413</vt:lpwstr>
      </vt:variant>
      <vt:variant>
        <vt:lpwstr/>
      </vt:variant>
      <vt:variant>
        <vt:i4>2949176</vt:i4>
      </vt:variant>
      <vt:variant>
        <vt:i4>1829</vt:i4>
      </vt:variant>
      <vt:variant>
        <vt:i4>0</vt:i4>
      </vt:variant>
      <vt:variant>
        <vt:i4>5</vt:i4>
      </vt:variant>
      <vt:variant>
        <vt:lpwstr>http://leg1.state.va.us/cgi-bin/legp504.exe?000+cod+54.1-2400.1</vt:lpwstr>
      </vt:variant>
      <vt:variant>
        <vt:lpwstr/>
      </vt:variant>
      <vt:variant>
        <vt:i4>852056</vt:i4>
      </vt:variant>
      <vt:variant>
        <vt:i4>1826</vt:i4>
      </vt:variant>
      <vt:variant>
        <vt:i4>0</vt:i4>
      </vt:variant>
      <vt:variant>
        <vt:i4>5</vt:i4>
      </vt:variant>
      <vt:variant>
        <vt:lpwstr>http://leg1.state.va.us/cgi-bin/legp504.exe?000+cod+23-9.2C10</vt:lpwstr>
      </vt:variant>
      <vt:variant>
        <vt:lpwstr/>
      </vt:variant>
      <vt:variant>
        <vt:i4>589834</vt:i4>
      </vt:variant>
      <vt:variant>
        <vt:i4>1823</vt:i4>
      </vt:variant>
      <vt:variant>
        <vt:i4>0</vt:i4>
      </vt:variant>
      <vt:variant>
        <vt:i4>5</vt:i4>
      </vt:variant>
      <vt:variant>
        <vt:lpwstr>http://leg1.state.va.us/cgi-bin/legp504.exe?000+cod+37.2-800</vt:lpwstr>
      </vt:variant>
      <vt:variant>
        <vt:lpwstr/>
      </vt:variant>
      <vt:variant>
        <vt:i4>327691</vt:i4>
      </vt:variant>
      <vt:variant>
        <vt:i4>1820</vt:i4>
      </vt:variant>
      <vt:variant>
        <vt:i4>0</vt:i4>
      </vt:variant>
      <vt:variant>
        <vt:i4>5</vt:i4>
      </vt:variant>
      <vt:variant>
        <vt:lpwstr>http://leg1.state.va.us/cgi-bin/legp504.exe?000+cod+16.1-335</vt:lpwstr>
      </vt:variant>
      <vt:variant>
        <vt:lpwstr/>
      </vt:variant>
      <vt:variant>
        <vt:i4>3211301</vt:i4>
      </vt:variant>
      <vt:variant>
        <vt:i4>1817</vt:i4>
      </vt:variant>
      <vt:variant>
        <vt:i4>0</vt:i4>
      </vt:variant>
      <vt:variant>
        <vt:i4>5</vt:i4>
      </vt:variant>
      <vt:variant>
        <vt:lpwstr>http://leg1.state.va.us/cgi-bin/legp504.exe?000+cod+32.1-116.1</vt:lpwstr>
      </vt:variant>
      <vt:variant>
        <vt:lpwstr/>
      </vt:variant>
      <vt:variant>
        <vt:i4>2621490</vt:i4>
      </vt:variant>
      <vt:variant>
        <vt:i4>1814</vt:i4>
      </vt:variant>
      <vt:variant>
        <vt:i4>0</vt:i4>
      </vt:variant>
      <vt:variant>
        <vt:i4>5</vt:i4>
      </vt:variant>
      <vt:variant>
        <vt:lpwstr>http://leg1.state.va.us/cgi-bin/legp504.exe?000+cod+32.1-48.05</vt:lpwstr>
      </vt:variant>
      <vt:variant>
        <vt:lpwstr/>
      </vt:variant>
      <vt:variant>
        <vt:i4>2883634</vt:i4>
      </vt:variant>
      <vt:variant>
        <vt:i4>1811</vt:i4>
      </vt:variant>
      <vt:variant>
        <vt:i4>0</vt:i4>
      </vt:variant>
      <vt:variant>
        <vt:i4>5</vt:i4>
      </vt:variant>
      <vt:variant>
        <vt:lpwstr>http://leg1.state.va.us/cgi-bin/legp504.exe?000+cod+32.1-48.015</vt:lpwstr>
      </vt:variant>
      <vt:variant>
        <vt:lpwstr/>
      </vt:variant>
      <vt:variant>
        <vt:i4>3604539</vt:i4>
      </vt:variant>
      <vt:variant>
        <vt:i4>1808</vt:i4>
      </vt:variant>
      <vt:variant>
        <vt:i4>0</vt:i4>
      </vt:variant>
      <vt:variant>
        <vt:i4>5</vt:i4>
      </vt:variant>
      <vt:variant>
        <vt:lpwstr>http://leg1.state.va.us/cgi-bin/legp504.exe?000+cod+9.1-901</vt:lpwstr>
      </vt:variant>
      <vt:variant>
        <vt:lpwstr/>
      </vt:variant>
      <vt:variant>
        <vt:i4>3211301</vt:i4>
      </vt:variant>
      <vt:variant>
        <vt:i4>1805</vt:i4>
      </vt:variant>
      <vt:variant>
        <vt:i4>0</vt:i4>
      </vt:variant>
      <vt:variant>
        <vt:i4>5</vt:i4>
      </vt:variant>
      <vt:variant>
        <vt:lpwstr>http://leg1.state.va.us/cgi-bin/legp504.exe?000+cod+32.1-116.1</vt:lpwstr>
      </vt:variant>
      <vt:variant>
        <vt:lpwstr/>
      </vt:variant>
      <vt:variant>
        <vt:i4>6684710</vt:i4>
      </vt:variant>
      <vt:variant>
        <vt:i4>1802</vt:i4>
      </vt:variant>
      <vt:variant>
        <vt:i4>0</vt:i4>
      </vt:variant>
      <vt:variant>
        <vt:i4>5</vt:i4>
      </vt:variant>
      <vt:variant>
        <vt:lpwstr>http://leg1.state.va.us/cgi-bin/legp504.exe?000+cod+32.1-122.10C001</vt:lpwstr>
      </vt:variant>
      <vt:variant>
        <vt:lpwstr/>
      </vt:variant>
      <vt:variant>
        <vt:i4>3604537</vt:i4>
      </vt:variant>
      <vt:variant>
        <vt:i4>1799</vt:i4>
      </vt:variant>
      <vt:variant>
        <vt:i4>0</vt:i4>
      </vt:variant>
      <vt:variant>
        <vt:i4>5</vt:i4>
      </vt:variant>
      <vt:variant>
        <vt:lpwstr>http://leg1.state.va.us/cgi-bin/legp504.exe?000+cod+2.2-307</vt:lpwstr>
      </vt:variant>
      <vt:variant>
        <vt:lpwstr/>
      </vt:variant>
      <vt:variant>
        <vt:i4>393224</vt:i4>
      </vt:variant>
      <vt:variant>
        <vt:i4>1796</vt:i4>
      </vt:variant>
      <vt:variant>
        <vt:i4>0</vt:i4>
      </vt:variant>
      <vt:variant>
        <vt:i4>5</vt:i4>
      </vt:variant>
      <vt:variant>
        <vt:lpwstr>http://leg1.state.va.us/cgi-bin/legp504.exe?000+cod+37.2-423</vt:lpwstr>
      </vt:variant>
      <vt:variant>
        <vt:lpwstr/>
      </vt:variant>
      <vt:variant>
        <vt:i4>3014713</vt:i4>
      </vt:variant>
      <vt:variant>
        <vt:i4>1793</vt:i4>
      </vt:variant>
      <vt:variant>
        <vt:i4>0</vt:i4>
      </vt:variant>
      <vt:variant>
        <vt:i4>5</vt:i4>
      </vt:variant>
      <vt:variant>
        <vt:lpwstr>http://leg1.state.va.us/cgi-bin/legp504.exe?000+cod+8.01-581.16</vt:lpwstr>
      </vt:variant>
      <vt:variant>
        <vt:lpwstr/>
      </vt:variant>
      <vt:variant>
        <vt:i4>65544</vt:i4>
      </vt:variant>
      <vt:variant>
        <vt:i4>1790</vt:i4>
      </vt:variant>
      <vt:variant>
        <vt:i4>0</vt:i4>
      </vt:variant>
      <vt:variant>
        <vt:i4>5</vt:i4>
      </vt:variant>
      <vt:variant>
        <vt:lpwstr>http://leg1.state.va.us/cgi-bin/legp504.exe?000+cod+32.1-127</vt:lpwstr>
      </vt:variant>
      <vt:variant>
        <vt:lpwstr/>
      </vt:variant>
      <vt:variant>
        <vt:i4>2949176</vt:i4>
      </vt:variant>
      <vt:variant>
        <vt:i4>1787</vt:i4>
      </vt:variant>
      <vt:variant>
        <vt:i4>0</vt:i4>
      </vt:variant>
      <vt:variant>
        <vt:i4>5</vt:i4>
      </vt:variant>
      <vt:variant>
        <vt:lpwstr>http://leg1.state.va.us/cgi-bin/legp504.exe?000+cod+54.1-2400.1</vt:lpwstr>
      </vt:variant>
      <vt:variant>
        <vt:lpwstr/>
      </vt:variant>
      <vt:variant>
        <vt:i4>196616</vt:i4>
      </vt:variant>
      <vt:variant>
        <vt:i4>1784</vt:i4>
      </vt:variant>
      <vt:variant>
        <vt:i4>0</vt:i4>
      </vt:variant>
      <vt:variant>
        <vt:i4>5</vt:i4>
      </vt:variant>
      <vt:variant>
        <vt:lpwstr>http://leg1.state.va.us/cgi-bin/legp504.exe?000+cod+54.1-2405</vt:lpwstr>
      </vt:variant>
      <vt:variant>
        <vt:lpwstr/>
      </vt:variant>
      <vt:variant>
        <vt:i4>69</vt:i4>
      </vt:variant>
      <vt:variant>
        <vt:i4>1781</vt:i4>
      </vt:variant>
      <vt:variant>
        <vt:i4>0</vt:i4>
      </vt:variant>
      <vt:variant>
        <vt:i4>5</vt:i4>
      </vt:variant>
      <vt:variant>
        <vt:lpwstr>http://leg1.state.va.us/cgi-bin/legp504.exe?000+cod+32.1-127.1C04</vt:lpwstr>
      </vt:variant>
      <vt:variant>
        <vt:lpwstr/>
      </vt:variant>
      <vt:variant>
        <vt:i4>720901</vt:i4>
      </vt:variant>
      <vt:variant>
        <vt:i4>1778</vt:i4>
      </vt:variant>
      <vt:variant>
        <vt:i4>0</vt:i4>
      </vt:variant>
      <vt:variant>
        <vt:i4>5</vt:i4>
      </vt:variant>
      <vt:variant>
        <vt:lpwstr>http://leg1.state.va.us/cgi-bin/legp504.exe?000+cod+54.1-2981</vt:lpwstr>
      </vt:variant>
      <vt:variant>
        <vt:lpwstr/>
      </vt:variant>
      <vt:variant>
        <vt:i4>3276851</vt:i4>
      </vt:variant>
      <vt:variant>
        <vt:i4>1775</vt:i4>
      </vt:variant>
      <vt:variant>
        <vt:i4>0</vt:i4>
      </vt:variant>
      <vt:variant>
        <vt:i4>5</vt:i4>
      </vt:variant>
      <vt:variant>
        <vt:lpwstr>http://leg1.state.va.us/cgi-bin/legp504.exe?000+cod+9.1-156</vt:lpwstr>
      </vt:variant>
      <vt:variant>
        <vt:lpwstr/>
      </vt:variant>
      <vt:variant>
        <vt:i4>589834</vt:i4>
      </vt:variant>
      <vt:variant>
        <vt:i4>1772</vt:i4>
      </vt:variant>
      <vt:variant>
        <vt:i4>0</vt:i4>
      </vt:variant>
      <vt:variant>
        <vt:i4>5</vt:i4>
      </vt:variant>
      <vt:variant>
        <vt:lpwstr>http://leg1.state.va.us/cgi-bin/legp504.exe?000+cod+37.2-800</vt:lpwstr>
      </vt:variant>
      <vt:variant>
        <vt:lpwstr/>
      </vt:variant>
      <vt:variant>
        <vt:i4>3211296</vt:i4>
      </vt:variant>
      <vt:variant>
        <vt:i4>1769</vt:i4>
      </vt:variant>
      <vt:variant>
        <vt:i4>0</vt:i4>
      </vt:variant>
      <vt:variant>
        <vt:i4>5</vt:i4>
      </vt:variant>
      <vt:variant>
        <vt:lpwstr>http://leg1.state.va.us/cgi-bin/legp504.exe?000+cod+19.2-169.6</vt:lpwstr>
      </vt:variant>
      <vt:variant>
        <vt:lpwstr/>
      </vt:variant>
      <vt:variant>
        <vt:i4>327691</vt:i4>
      </vt:variant>
      <vt:variant>
        <vt:i4>1766</vt:i4>
      </vt:variant>
      <vt:variant>
        <vt:i4>0</vt:i4>
      </vt:variant>
      <vt:variant>
        <vt:i4>5</vt:i4>
      </vt:variant>
      <vt:variant>
        <vt:lpwstr>http://leg1.state.va.us/cgi-bin/legp504.exe?000+cod+16.1-335</vt:lpwstr>
      </vt:variant>
      <vt:variant>
        <vt:lpwstr/>
      </vt:variant>
      <vt:variant>
        <vt:i4>786443</vt:i4>
      </vt:variant>
      <vt:variant>
        <vt:i4>1763</vt:i4>
      </vt:variant>
      <vt:variant>
        <vt:i4>0</vt:i4>
      </vt:variant>
      <vt:variant>
        <vt:i4>5</vt:i4>
      </vt:variant>
      <vt:variant>
        <vt:lpwstr>http://leg1.state.va.us/cgi-bin/legp504.exe?000+cod+37.2-815</vt:lpwstr>
      </vt:variant>
      <vt:variant>
        <vt:lpwstr/>
      </vt:variant>
      <vt:variant>
        <vt:i4>327691</vt:i4>
      </vt:variant>
      <vt:variant>
        <vt:i4>1760</vt:i4>
      </vt:variant>
      <vt:variant>
        <vt:i4>0</vt:i4>
      </vt:variant>
      <vt:variant>
        <vt:i4>5</vt:i4>
      </vt:variant>
      <vt:variant>
        <vt:lpwstr>http://leg1.state.va.us/cgi-bin/legp504.exe?000+cod+16.1-335</vt:lpwstr>
      </vt:variant>
      <vt:variant>
        <vt:lpwstr/>
      </vt:variant>
      <vt:variant>
        <vt:i4>11</vt:i4>
      </vt:variant>
      <vt:variant>
        <vt:i4>1757</vt:i4>
      </vt:variant>
      <vt:variant>
        <vt:i4>0</vt:i4>
      </vt:variant>
      <vt:variant>
        <vt:i4>5</vt:i4>
      </vt:variant>
      <vt:variant>
        <vt:lpwstr>http://leg1.state.va.us/cgi-bin/legp504.exe?000+cod+37.2-1100</vt:lpwstr>
      </vt:variant>
      <vt:variant>
        <vt:lpwstr/>
      </vt:variant>
      <vt:variant>
        <vt:i4>327691</vt:i4>
      </vt:variant>
      <vt:variant>
        <vt:i4>1754</vt:i4>
      </vt:variant>
      <vt:variant>
        <vt:i4>0</vt:i4>
      </vt:variant>
      <vt:variant>
        <vt:i4>5</vt:i4>
      </vt:variant>
      <vt:variant>
        <vt:lpwstr>http://leg1.state.va.us/cgi-bin/legp504.exe?000+cod+16.1-335</vt:lpwstr>
      </vt:variant>
      <vt:variant>
        <vt:lpwstr/>
      </vt:variant>
      <vt:variant>
        <vt:i4>851979</vt:i4>
      </vt:variant>
      <vt:variant>
        <vt:i4>1751</vt:i4>
      </vt:variant>
      <vt:variant>
        <vt:i4>0</vt:i4>
      </vt:variant>
      <vt:variant>
        <vt:i4>5</vt:i4>
      </vt:variant>
      <vt:variant>
        <vt:lpwstr>http://leg1.state.va.us/cgi-bin/legp504.exe?000+cod+37.2-814</vt:lpwstr>
      </vt:variant>
      <vt:variant>
        <vt:lpwstr/>
      </vt:variant>
      <vt:variant>
        <vt:i4>3211296</vt:i4>
      </vt:variant>
      <vt:variant>
        <vt:i4>1748</vt:i4>
      </vt:variant>
      <vt:variant>
        <vt:i4>0</vt:i4>
      </vt:variant>
      <vt:variant>
        <vt:i4>5</vt:i4>
      </vt:variant>
      <vt:variant>
        <vt:lpwstr>http://leg1.state.va.us/cgi-bin/legp504.exe?000+cod+19.2-169.6</vt:lpwstr>
      </vt:variant>
      <vt:variant>
        <vt:lpwstr/>
      </vt:variant>
      <vt:variant>
        <vt:i4>10</vt:i4>
      </vt:variant>
      <vt:variant>
        <vt:i4>1745</vt:i4>
      </vt:variant>
      <vt:variant>
        <vt:i4>0</vt:i4>
      </vt:variant>
      <vt:variant>
        <vt:i4>5</vt:i4>
      </vt:variant>
      <vt:variant>
        <vt:lpwstr>http://leg1.state.va.us/cgi-bin/legp504.exe?000+cod+37.2-1000</vt:lpwstr>
      </vt:variant>
      <vt:variant>
        <vt:lpwstr/>
      </vt:variant>
      <vt:variant>
        <vt:i4>196616</vt:i4>
      </vt:variant>
      <vt:variant>
        <vt:i4>1742</vt:i4>
      </vt:variant>
      <vt:variant>
        <vt:i4>0</vt:i4>
      </vt:variant>
      <vt:variant>
        <vt:i4>5</vt:i4>
      </vt:variant>
      <vt:variant>
        <vt:lpwstr>http://leg1.state.va.us/cgi-bin/legp504.exe?000+cod+54.1-3412</vt:lpwstr>
      </vt:variant>
      <vt:variant>
        <vt:lpwstr/>
      </vt:variant>
      <vt:variant>
        <vt:i4>196616</vt:i4>
      </vt:variant>
      <vt:variant>
        <vt:i4>1739</vt:i4>
      </vt:variant>
      <vt:variant>
        <vt:i4>0</vt:i4>
      </vt:variant>
      <vt:variant>
        <vt:i4>5</vt:i4>
      </vt:variant>
      <vt:variant>
        <vt:lpwstr>http://leg1.state.va.us/cgi-bin/legp504.exe?000+cod+54.1-3411</vt:lpwstr>
      </vt:variant>
      <vt:variant>
        <vt:lpwstr/>
      </vt:variant>
      <vt:variant>
        <vt:i4>196616</vt:i4>
      </vt:variant>
      <vt:variant>
        <vt:i4>1736</vt:i4>
      </vt:variant>
      <vt:variant>
        <vt:i4>0</vt:i4>
      </vt:variant>
      <vt:variant>
        <vt:i4>5</vt:i4>
      </vt:variant>
      <vt:variant>
        <vt:lpwstr>http://leg1.state.va.us/cgi-bin/legp504.exe?000+cod+54.1-3410</vt:lpwstr>
      </vt:variant>
      <vt:variant>
        <vt:lpwstr/>
      </vt:variant>
      <vt:variant>
        <vt:i4>262153</vt:i4>
      </vt:variant>
      <vt:variant>
        <vt:i4>1733</vt:i4>
      </vt:variant>
      <vt:variant>
        <vt:i4>0</vt:i4>
      </vt:variant>
      <vt:variant>
        <vt:i4>5</vt:i4>
      </vt:variant>
      <vt:variant>
        <vt:lpwstr>http://leg1.state.va.us/cgi-bin/legp504.exe?000+cod+63.2-1606</vt:lpwstr>
      </vt:variant>
      <vt:variant>
        <vt:lpwstr/>
      </vt:variant>
      <vt:variant>
        <vt:i4>262154</vt:i4>
      </vt:variant>
      <vt:variant>
        <vt:i4>1730</vt:i4>
      </vt:variant>
      <vt:variant>
        <vt:i4>0</vt:i4>
      </vt:variant>
      <vt:variant>
        <vt:i4>5</vt:i4>
      </vt:variant>
      <vt:variant>
        <vt:lpwstr>http://leg1.state.va.us/cgi-bin/legp504.exe?000+cod+63.2-1509</vt:lpwstr>
      </vt:variant>
      <vt:variant>
        <vt:lpwstr/>
      </vt:variant>
      <vt:variant>
        <vt:i4>2883632</vt:i4>
      </vt:variant>
      <vt:variant>
        <vt:i4>1727</vt:i4>
      </vt:variant>
      <vt:variant>
        <vt:i4>0</vt:i4>
      </vt:variant>
      <vt:variant>
        <vt:i4>5</vt:i4>
      </vt:variant>
      <vt:variant>
        <vt:lpwstr>http://leg1.state.va.us/cgi-bin/legp504.exe?000+cod+54.1-3408.2</vt:lpwstr>
      </vt:variant>
      <vt:variant>
        <vt:lpwstr/>
      </vt:variant>
      <vt:variant>
        <vt:i4>327685</vt:i4>
      </vt:variant>
      <vt:variant>
        <vt:i4>1724</vt:i4>
      </vt:variant>
      <vt:variant>
        <vt:i4>0</vt:i4>
      </vt:variant>
      <vt:variant>
        <vt:i4>5</vt:i4>
      </vt:variant>
      <vt:variant>
        <vt:lpwstr>http://leg1.state.va.us/cgi-bin/legp504.exe?000+cod+54.1-2968</vt:lpwstr>
      </vt:variant>
      <vt:variant>
        <vt:lpwstr/>
      </vt:variant>
      <vt:variant>
        <vt:i4>327685</vt:i4>
      </vt:variant>
      <vt:variant>
        <vt:i4>1721</vt:i4>
      </vt:variant>
      <vt:variant>
        <vt:i4>0</vt:i4>
      </vt:variant>
      <vt:variant>
        <vt:i4>5</vt:i4>
      </vt:variant>
      <vt:variant>
        <vt:lpwstr>http://leg1.state.va.us/cgi-bin/legp504.exe?000+cod+54.1-2967</vt:lpwstr>
      </vt:variant>
      <vt:variant>
        <vt:lpwstr/>
      </vt:variant>
      <vt:variant>
        <vt:i4>2818099</vt:i4>
      </vt:variant>
      <vt:variant>
        <vt:i4>1718</vt:i4>
      </vt:variant>
      <vt:variant>
        <vt:i4>0</vt:i4>
      </vt:variant>
      <vt:variant>
        <vt:i4>5</vt:i4>
      </vt:variant>
      <vt:variant>
        <vt:lpwstr>http://leg1.state.va.us/cgi-bin/legp504.exe?000+cod+54.1-2966.1</vt:lpwstr>
      </vt:variant>
      <vt:variant>
        <vt:lpwstr/>
      </vt:variant>
      <vt:variant>
        <vt:i4>327685</vt:i4>
      </vt:variant>
      <vt:variant>
        <vt:i4>1715</vt:i4>
      </vt:variant>
      <vt:variant>
        <vt:i4>0</vt:i4>
      </vt:variant>
      <vt:variant>
        <vt:i4>5</vt:i4>
      </vt:variant>
      <vt:variant>
        <vt:lpwstr>http://leg1.state.va.us/cgi-bin/legp504.exe?000+cod+54.1-2966</vt:lpwstr>
      </vt:variant>
      <vt:variant>
        <vt:lpwstr/>
      </vt:variant>
      <vt:variant>
        <vt:i4>196617</vt:i4>
      </vt:variant>
      <vt:variant>
        <vt:i4>1712</vt:i4>
      </vt:variant>
      <vt:variant>
        <vt:i4>0</vt:i4>
      </vt:variant>
      <vt:variant>
        <vt:i4>5</vt:i4>
      </vt:variant>
      <vt:variant>
        <vt:lpwstr>http://leg1.state.va.us/cgi-bin/legp504.exe?000+cod+54.1-2506</vt:lpwstr>
      </vt:variant>
      <vt:variant>
        <vt:lpwstr/>
      </vt:variant>
      <vt:variant>
        <vt:i4>2949179</vt:i4>
      </vt:variant>
      <vt:variant>
        <vt:i4>1709</vt:i4>
      </vt:variant>
      <vt:variant>
        <vt:i4>0</vt:i4>
      </vt:variant>
      <vt:variant>
        <vt:i4>5</vt:i4>
      </vt:variant>
      <vt:variant>
        <vt:lpwstr>http://leg1.state.va.us/cgi-bin/legp504.exe?000+cod+54.1-2403.3</vt:lpwstr>
      </vt:variant>
      <vt:variant>
        <vt:lpwstr/>
      </vt:variant>
      <vt:variant>
        <vt:i4>2949176</vt:i4>
      </vt:variant>
      <vt:variant>
        <vt:i4>1706</vt:i4>
      </vt:variant>
      <vt:variant>
        <vt:i4>0</vt:i4>
      </vt:variant>
      <vt:variant>
        <vt:i4>5</vt:i4>
      </vt:variant>
      <vt:variant>
        <vt:lpwstr>http://leg1.state.va.us/cgi-bin/legp504.exe?000+cod+54.1-2400.7</vt:lpwstr>
      </vt:variant>
      <vt:variant>
        <vt:lpwstr/>
      </vt:variant>
      <vt:variant>
        <vt:i4>2949176</vt:i4>
      </vt:variant>
      <vt:variant>
        <vt:i4>1703</vt:i4>
      </vt:variant>
      <vt:variant>
        <vt:i4>0</vt:i4>
      </vt:variant>
      <vt:variant>
        <vt:i4>5</vt:i4>
      </vt:variant>
      <vt:variant>
        <vt:lpwstr>http://leg1.state.va.us/cgi-bin/legp504.exe?000+cod+54.1-2400.6</vt:lpwstr>
      </vt:variant>
      <vt:variant>
        <vt:lpwstr/>
      </vt:variant>
      <vt:variant>
        <vt:i4>2883645</vt:i4>
      </vt:variant>
      <vt:variant>
        <vt:i4>1700</vt:i4>
      </vt:variant>
      <vt:variant>
        <vt:i4>0</vt:i4>
      </vt:variant>
      <vt:variant>
        <vt:i4>5</vt:i4>
      </vt:variant>
      <vt:variant>
        <vt:lpwstr>http://leg1.state.va.us/cgi-bin/legp504.exe?000+cod+53.1-40.10</vt:lpwstr>
      </vt:variant>
      <vt:variant>
        <vt:lpwstr/>
      </vt:variant>
      <vt:variant>
        <vt:i4>9</vt:i4>
      </vt:variant>
      <vt:variant>
        <vt:i4>1697</vt:i4>
      </vt:variant>
      <vt:variant>
        <vt:i4>0</vt:i4>
      </vt:variant>
      <vt:variant>
        <vt:i4>5</vt:i4>
      </vt:variant>
      <vt:variant>
        <vt:lpwstr>http://leg1.state.va.us/cgi-bin/legp504.exe?000+cod+37.2-839</vt:lpwstr>
      </vt:variant>
      <vt:variant>
        <vt:lpwstr/>
      </vt:variant>
      <vt:variant>
        <vt:i4>393227</vt:i4>
      </vt:variant>
      <vt:variant>
        <vt:i4>1694</vt:i4>
      </vt:variant>
      <vt:variant>
        <vt:i4>0</vt:i4>
      </vt:variant>
      <vt:variant>
        <vt:i4>5</vt:i4>
      </vt:variant>
      <vt:variant>
        <vt:lpwstr>http://leg1.state.va.us/cgi-bin/legp504.exe?000+cod+37.2-710</vt:lpwstr>
      </vt:variant>
      <vt:variant>
        <vt:lpwstr/>
      </vt:variant>
      <vt:variant>
        <vt:i4>3604524</vt:i4>
      </vt:variant>
      <vt:variant>
        <vt:i4>1691</vt:i4>
      </vt:variant>
      <vt:variant>
        <vt:i4>0</vt:i4>
      </vt:variant>
      <vt:variant>
        <vt:i4>5</vt:i4>
      </vt:variant>
      <vt:variant>
        <vt:lpwstr>http://leg1.state.va.us/cgi-bin/legp504.exe?000+cod+32.1-283.1</vt:lpwstr>
      </vt:variant>
      <vt:variant>
        <vt:lpwstr/>
      </vt:variant>
      <vt:variant>
        <vt:i4>393218</vt:i4>
      </vt:variant>
      <vt:variant>
        <vt:i4>1688</vt:i4>
      </vt:variant>
      <vt:variant>
        <vt:i4>0</vt:i4>
      </vt:variant>
      <vt:variant>
        <vt:i4>5</vt:i4>
      </vt:variant>
      <vt:variant>
        <vt:lpwstr>http://leg1.state.va.us/cgi-bin/legp504.exe?000+cod+32.1-283</vt:lpwstr>
      </vt:variant>
      <vt:variant>
        <vt:lpwstr/>
      </vt:variant>
      <vt:variant>
        <vt:i4>3538979</vt:i4>
      </vt:variant>
      <vt:variant>
        <vt:i4>1685</vt:i4>
      </vt:variant>
      <vt:variant>
        <vt:i4>0</vt:i4>
      </vt:variant>
      <vt:variant>
        <vt:i4>5</vt:i4>
      </vt:variant>
      <vt:variant>
        <vt:lpwstr>http://leg1.state.va.us/cgi-bin/legp504.exe?000+cod+32.1-276.5</vt:lpwstr>
      </vt:variant>
      <vt:variant>
        <vt:lpwstr/>
      </vt:variant>
      <vt:variant>
        <vt:i4>69</vt:i4>
      </vt:variant>
      <vt:variant>
        <vt:i4>1682</vt:i4>
      </vt:variant>
      <vt:variant>
        <vt:i4>0</vt:i4>
      </vt:variant>
      <vt:variant>
        <vt:i4>5</vt:i4>
      </vt:variant>
      <vt:variant>
        <vt:lpwstr>http://leg1.state.va.us/cgi-bin/legp504.exe?000+cod+32.1-127.1C04</vt:lpwstr>
      </vt:variant>
      <vt:variant>
        <vt:lpwstr/>
      </vt:variant>
      <vt:variant>
        <vt:i4>3342394</vt:i4>
      </vt:variant>
      <vt:variant>
        <vt:i4>1679</vt:i4>
      </vt:variant>
      <vt:variant>
        <vt:i4>0</vt:i4>
      </vt:variant>
      <vt:variant>
        <vt:i4>5</vt:i4>
      </vt:variant>
      <vt:variant>
        <vt:lpwstr>http://leg1.state.va.us/cgi-bin/legp504.exe?000+cod+32.1-41</vt:lpwstr>
      </vt:variant>
      <vt:variant>
        <vt:lpwstr/>
      </vt:variant>
      <vt:variant>
        <vt:i4>3342394</vt:i4>
      </vt:variant>
      <vt:variant>
        <vt:i4>1676</vt:i4>
      </vt:variant>
      <vt:variant>
        <vt:i4>0</vt:i4>
      </vt:variant>
      <vt:variant>
        <vt:i4>5</vt:i4>
      </vt:variant>
      <vt:variant>
        <vt:lpwstr>http://leg1.state.va.us/cgi-bin/legp504.exe?000+cod+32.1-40</vt:lpwstr>
      </vt:variant>
      <vt:variant>
        <vt:lpwstr/>
      </vt:variant>
      <vt:variant>
        <vt:i4>1703948</vt:i4>
      </vt:variant>
      <vt:variant>
        <vt:i4>1673</vt:i4>
      </vt:variant>
      <vt:variant>
        <vt:i4>0</vt:i4>
      </vt:variant>
      <vt:variant>
        <vt:i4>5</vt:i4>
      </vt:variant>
      <vt:variant>
        <vt:lpwstr>http://leg1.state.va.us/cgi-bin/legp504.exe?000+cod+32.1-36.1</vt:lpwstr>
      </vt:variant>
      <vt:variant>
        <vt:lpwstr/>
      </vt:variant>
      <vt:variant>
        <vt:i4>3407930</vt:i4>
      </vt:variant>
      <vt:variant>
        <vt:i4>1670</vt:i4>
      </vt:variant>
      <vt:variant>
        <vt:i4>0</vt:i4>
      </vt:variant>
      <vt:variant>
        <vt:i4>5</vt:i4>
      </vt:variant>
      <vt:variant>
        <vt:lpwstr>http://leg1.state.va.us/cgi-bin/legp504.exe?000+cod+32.1-36</vt:lpwstr>
      </vt:variant>
      <vt:variant>
        <vt:lpwstr/>
      </vt:variant>
      <vt:variant>
        <vt:i4>1835038</vt:i4>
      </vt:variant>
      <vt:variant>
        <vt:i4>1667</vt:i4>
      </vt:variant>
      <vt:variant>
        <vt:i4>0</vt:i4>
      </vt:variant>
      <vt:variant>
        <vt:i4>5</vt:i4>
      </vt:variant>
      <vt:variant>
        <vt:lpwstr>http://leg1.state.va.us/cgi-bin/legp504.exe?000+cod+8.01-413</vt:lpwstr>
      </vt:variant>
      <vt:variant>
        <vt:lpwstr/>
      </vt:variant>
      <vt:variant>
        <vt:i4>2949169</vt:i4>
      </vt:variant>
      <vt:variant>
        <vt:i4>1664</vt:i4>
      </vt:variant>
      <vt:variant>
        <vt:i4>0</vt:i4>
      </vt:variant>
      <vt:variant>
        <vt:i4>5</vt:i4>
      </vt:variant>
      <vt:variant>
        <vt:lpwstr>http://leg1.state.va.us/cgi-bin/legp504.exe?000+cod+8.01-400.2</vt:lpwstr>
      </vt:variant>
      <vt:variant>
        <vt:lpwstr/>
      </vt:variant>
      <vt:variant>
        <vt:i4>1114134</vt:i4>
      </vt:variant>
      <vt:variant>
        <vt:i4>1661</vt:i4>
      </vt:variant>
      <vt:variant>
        <vt:i4>0</vt:i4>
      </vt:variant>
      <vt:variant>
        <vt:i4>5</vt:i4>
      </vt:variant>
      <vt:variant>
        <vt:lpwstr>http://leg1.state.va.us/cgi-bin/legp504.exe?000+cod+8.01-399</vt:lpwstr>
      </vt:variant>
      <vt:variant>
        <vt:lpwstr/>
      </vt:variant>
      <vt:variant>
        <vt:i4>1114134</vt:i4>
      </vt:variant>
      <vt:variant>
        <vt:i4>1658</vt:i4>
      </vt:variant>
      <vt:variant>
        <vt:i4>0</vt:i4>
      </vt:variant>
      <vt:variant>
        <vt:i4>5</vt:i4>
      </vt:variant>
      <vt:variant>
        <vt:lpwstr>http://leg1.state.va.us/cgi-bin/legp504.exe?000+cod+8.01-399</vt:lpwstr>
      </vt:variant>
      <vt:variant>
        <vt:lpwstr/>
      </vt:variant>
      <vt:variant>
        <vt:i4>1835038</vt:i4>
      </vt:variant>
      <vt:variant>
        <vt:i4>1655</vt:i4>
      </vt:variant>
      <vt:variant>
        <vt:i4>0</vt:i4>
      </vt:variant>
      <vt:variant>
        <vt:i4>5</vt:i4>
      </vt:variant>
      <vt:variant>
        <vt:lpwstr>http://leg1.state.va.us/cgi-bin/legp504.exe?000+cod+8.01-413</vt:lpwstr>
      </vt:variant>
      <vt:variant>
        <vt:lpwstr/>
      </vt:variant>
      <vt:variant>
        <vt:i4>327685</vt:i4>
      </vt:variant>
      <vt:variant>
        <vt:i4>1652</vt:i4>
      </vt:variant>
      <vt:variant>
        <vt:i4>0</vt:i4>
      </vt:variant>
      <vt:variant>
        <vt:i4>5</vt:i4>
      </vt:variant>
      <vt:variant>
        <vt:lpwstr>http://leg1.state.va.us/cgi-bin/legp504.exe?000+cod+54.1-2969</vt:lpwstr>
      </vt:variant>
      <vt:variant>
        <vt:lpwstr/>
      </vt:variant>
      <vt:variant>
        <vt:i4>327685</vt:i4>
      </vt:variant>
      <vt:variant>
        <vt:i4>1649</vt:i4>
      </vt:variant>
      <vt:variant>
        <vt:i4>0</vt:i4>
      </vt:variant>
      <vt:variant>
        <vt:i4>5</vt:i4>
      </vt:variant>
      <vt:variant>
        <vt:lpwstr>http://leg1.state.va.us/cgi-bin/legp504.exe?000+cod+54.1-2969</vt:lpwstr>
      </vt:variant>
      <vt:variant>
        <vt:lpwstr/>
      </vt:variant>
      <vt:variant>
        <vt:i4>3801122</vt:i4>
      </vt:variant>
      <vt:variant>
        <vt:i4>1646</vt:i4>
      </vt:variant>
      <vt:variant>
        <vt:i4>0</vt:i4>
      </vt:variant>
      <vt:variant>
        <vt:i4>5</vt:i4>
      </vt:variant>
      <vt:variant>
        <vt:lpwstr>http://leg1.state.va.us/cgi-bin/legp504.exe?000+cod+16.1-248.3</vt:lpwstr>
      </vt:variant>
      <vt:variant>
        <vt:lpwstr/>
      </vt:variant>
      <vt:variant>
        <vt:i4>131087</vt:i4>
      </vt:variant>
      <vt:variant>
        <vt:i4>1643</vt:i4>
      </vt:variant>
      <vt:variant>
        <vt:i4>0</vt:i4>
      </vt:variant>
      <vt:variant>
        <vt:i4>5</vt:i4>
      </vt:variant>
      <vt:variant>
        <vt:lpwstr>http://leg1.state.va.us/cgi-bin/legp504.exe?000+cod+65.2-607</vt:lpwstr>
      </vt:variant>
      <vt:variant>
        <vt:lpwstr/>
      </vt:variant>
      <vt:variant>
        <vt:i4>65551</vt:i4>
      </vt:variant>
      <vt:variant>
        <vt:i4>1640</vt:i4>
      </vt:variant>
      <vt:variant>
        <vt:i4>0</vt:i4>
      </vt:variant>
      <vt:variant>
        <vt:i4>5</vt:i4>
      </vt:variant>
      <vt:variant>
        <vt:lpwstr>http://leg1.state.va.us/cgi-bin/legp504.exe?000+cod+65.2-604</vt:lpwstr>
      </vt:variant>
      <vt:variant>
        <vt:lpwstr/>
      </vt:variant>
      <vt:variant>
        <vt:i4>3014713</vt:i4>
      </vt:variant>
      <vt:variant>
        <vt:i4>1637</vt:i4>
      </vt:variant>
      <vt:variant>
        <vt:i4>0</vt:i4>
      </vt:variant>
      <vt:variant>
        <vt:i4>5</vt:i4>
      </vt:variant>
      <vt:variant>
        <vt:lpwstr>http://leg1.state.va.us/cgi-bin/legp504.exe?000+cod+8.01-581.1</vt:lpwstr>
      </vt:variant>
      <vt:variant>
        <vt:lpwstr/>
      </vt:variant>
      <vt:variant>
        <vt:i4>720901</vt:i4>
      </vt:variant>
      <vt:variant>
        <vt:i4>1634</vt:i4>
      </vt:variant>
      <vt:variant>
        <vt:i4>0</vt:i4>
      </vt:variant>
      <vt:variant>
        <vt:i4>5</vt:i4>
      </vt:variant>
      <vt:variant>
        <vt:lpwstr>http://leg1.state.va.us/cgi-bin/legp504.exe?000+cod+54.1-2981</vt:lpwstr>
      </vt:variant>
      <vt:variant>
        <vt:lpwstr/>
      </vt:variant>
      <vt:variant>
        <vt:i4>1835038</vt:i4>
      </vt:variant>
      <vt:variant>
        <vt:i4>1631</vt:i4>
      </vt:variant>
      <vt:variant>
        <vt:i4>0</vt:i4>
      </vt:variant>
      <vt:variant>
        <vt:i4>5</vt:i4>
      </vt:variant>
      <vt:variant>
        <vt:lpwstr>http://leg1.state.va.us/cgi-bin/legp504.exe?000+cod+8.01-413</vt:lpwstr>
      </vt:variant>
      <vt:variant>
        <vt:lpwstr/>
      </vt:variant>
      <vt:variant>
        <vt:i4>1835038</vt:i4>
      </vt:variant>
      <vt:variant>
        <vt:i4>1628</vt:i4>
      </vt:variant>
      <vt:variant>
        <vt:i4>0</vt:i4>
      </vt:variant>
      <vt:variant>
        <vt:i4>5</vt:i4>
      </vt:variant>
      <vt:variant>
        <vt:lpwstr>http://leg1.state.va.us/cgi-bin/legp504.exe?000+cod+8.01-413</vt:lpwstr>
      </vt:variant>
      <vt:variant>
        <vt:lpwstr/>
      </vt:variant>
      <vt:variant>
        <vt:i4>917511</vt:i4>
      </vt:variant>
      <vt:variant>
        <vt:i4>1625</vt:i4>
      </vt:variant>
      <vt:variant>
        <vt:i4>0</vt:i4>
      </vt:variant>
      <vt:variant>
        <vt:i4>5</vt:i4>
      </vt:variant>
      <vt:variant>
        <vt:lpwstr>http://leg1.state.va.us/cgi-bin/legp504.exe?101+ful+CHAP0028</vt:lpwstr>
      </vt:variant>
      <vt:variant>
        <vt:lpwstr/>
      </vt:variant>
      <vt:variant>
        <vt:i4>458754</vt:i4>
      </vt:variant>
      <vt:variant>
        <vt:i4>1622</vt:i4>
      </vt:variant>
      <vt:variant>
        <vt:i4>0</vt:i4>
      </vt:variant>
      <vt:variant>
        <vt:i4>5</vt:i4>
      </vt:variant>
      <vt:variant>
        <vt:lpwstr>http://leg1.state.va.us/cgi-bin/legp504.exe?091+ful+CHAP0169</vt:lpwstr>
      </vt:variant>
      <vt:variant>
        <vt:lpwstr/>
      </vt:variant>
      <vt:variant>
        <vt:i4>458752</vt:i4>
      </vt:variant>
      <vt:variant>
        <vt:i4>1619</vt:i4>
      </vt:variant>
      <vt:variant>
        <vt:i4>0</vt:i4>
      </vt:variant>
      <vt:variant>
        <vt:i4>5</vt:i4>
      </vt:variant>
      <vt:variant>
        <vt:lpwstr>http://leg1.state.va.us/cgi-bin/legp504.exe?091+ful+CHAP0149</vt:lpwstr>
      </vt:variant>
      <vt:variant>
        <vt:lpwstr/>
      </vt:variant>
      <vt:variant>
        <vt:i4>655364</vt:i4>
      </vt:variant>
      <vt:variant>
        <vt:i4>1616</vt:i4>
      </vt:variant>
      <vt:variant>
        <vt:i4>0</vt:i4>
      </vt:variant>
      <vt:variant>
        <vt:i4>5</vt:i4>
      </vt:variant>
      <vt:variant>
        <vt:lpwstr>http://leg1.state.va.us/cgi-bin/legp504.exe?981+ful+CHAP0490</vt:lpwstr>
      </vt:variant>
      <vt:variant>
        <vt:lpwstr/>
      </vt:variant>
      <vt:variant>
        <vt:i4>131076</vt:i4>
      </vt:variant>
      <vt:variant>
        <vt:i4>1613</vt:i4>
      </vt:variant>
      <vt:variant>
        <vt:i4>0</vt:i4>
      </vt:variant>
      <vt:variant>
        <vt:i4>5</vt:i4>
      </vt:variant>
      <vt:variant>
        <vt:lpwstr>http://leg1.state.va.us/cgi-bin/legp504.exe?961+ful+CHAP0496</vt:lpwstr>
      </vt:variant>
      <vt:variant>
        <vt:lpwstr/>
      </vt:variant>
      <vt:variant>
        <vt:i4>786443</vt:i4>
      </vt:variant>
      <vt:variant>
        <vt:i4>1610</vt:i4>
      </vt:variant>
      <vt:variant>
        <vt:i4>0</vt:i4>
      </vt:variant>
      <vt:variant>
        <vt:i4>5</vt:i4>
      </vt:variant>
      <vt:variant>
        <vt:lpwstr>http://leg1.state.va.us/cgi-bin/legp504.exe?961+ful+CHAP0468</vt:lpwstr>
      </vt:variant>
      <vt:variant>
        <vt:lpwstr/>
      </vt:variant>
      <vt:variant>
        <vt:i4>393226</vt:i4>
      </vt:variant>
      <vt:variant>
        <vt:i4>1607</vt:i4>
      </vt:variant>
      <vt:variant>
        <vt:i4>0</vt:i4>
      </vt:variant>
      <vt:variant>
        <vt:i4>5</vt:i4>
      </vt:variant>
      <vt:variant>
        <vt:lpwstr>http://leg1.state.va.us/cgi-bin/legp504.exe?000+cod+37.2-601</vt:lpwstr>
      </vt:variant>
      <vt:variant>
        <vt:lpwstr/>
      </vt:variant>
      <vt:variant>
        <vt:i4>262154</vt:i4>
      </vt:variant>
      <vt:variant>
        <vt:i4>1604</vt:i4>
      </vt:variant>
      <vt:variant>
        <vt:i4>0</vt:i4>
      </vt:variant>
      <vt:variant>
        <vt:i4>5</vt:i4>
      </vt:variant>
      <vt:variant>
        <vt:lpwstr>http://leg1.state.va.us/cgi-bin/legp504.exe?000+cod+37.2-500</vt:lpwstr>
      </vt:variant>
      <vt:variant>
        <vt:lpwstr/>
      </vt:variant>
      <vt:variant>
        <vt:i4>131085</vt:i4>
      </vt:variant>
      <vt:variant>
        <vt:i4>1601</vt:i4>
      </vt:variant>
      <vt:variant>
        <vt:i4>0</vt:i4>
      </vt:variant>
      <vt:variant>
        <vt:i4>5</vt:i4>
      </vt:variant>
      <vt:variant>
        <vt:lpwstr>http://leg1.state.va.us/cgi-bin/legp504.exe?000+cod+3.2-6500</vt:lpwstr>
      </vt:variant>
      <vt:variant>
        <vt:lpwstr/>
      </vt:variant>
      <vt:variant>
        <vt:i4>8</vt:i4>
      </vt:variant>
      <vt:variant>
        <vt:i4>1598</vt:i4>
      </vt:variant>
      <vt:variant>
        <vt:i4>0</vt:i4>
      </vt:variant>
      <vt:variant>
        <vt:i4>5</vt:i4>
      </vt:variant>
      <vt:variant>
        <vt:lpwstr>http://leg1.state.va.us/cgi-bin/legp504.exe?000+cod+54.1-3422</vt:lpwstr>
      </vt:variant>
      <vt:variant>
        <vt:lpwstr/>
      </vt:variant>
      <vt:variant>
        <vt:i4>917511</vt:i4>
      </vt:variant>
      <vt:variant>
        <vt:i4>1595</vt:i4>
      </vt:variant>
      <vt:variant>
        <vt:i4>0</vt:i4>
      </vt:variant>
      <vt:variant>
        <vt:i4>5</vt:i4>
      </vt:variant>
      <vt:variant>
        <vt:lpwstr>http://leg1.state.va.us/cgi-bin/legp504.exe?101+ful+CHAP0028</vt:lpwstr>
      </vt:variant>
      <vt:variant>
        <vt:lpwstr/>
      </vt:variant>
      <vt:variant>
        <vt:i4>65541</vt:i4>
      </vt:variant>
      <vt:variant>
        <vt:i4>1592</vt:i4>
      </vt:variant>
      <vt:variant>
        <vt:i4>0</vt:i4>
      </vt:variant>
      <vt:variant>
        <vt:i4>5</vt:i4>
      </vt:variant>
      <vt:variant>
        <vt:lpwstr>http://leg1.state.va.us/cgi-bin/legp504.exe?021+ful+CHAP0411</vt:lpwstr>
      </vt:variant>
      <vt:variant>
        <vt:lpwstr/>
      </vt:variant>
      <vt:variant>
        <vt:i4>786436</vt:i4>
      </vt:variant>
      <vt:variant>
        <vt:i4>1589</vt:i4>
      </vt:variant>
      <vt:variant>
        <vt:i4>0</vt:i4>
      </vt:variant>
      <vt:variant>
        <vt:i4>5</vt:i4>
      </vt:variant>
      <vt:variant>
        <vt:lpwstr>http://leg1.state.va.us/cgi-bin/legp504.exe?981+ful+CHAP0597</vt:lpwstr>
      </vt:variant>
      <vt:variant>
        <vt:lpwstr/>
      </vt:variant>
      <vt:variant>
        <vt:i4>131085</vt:i4>
      </vt:variant>
      <vt:variant>
        <vt:i4>1586</vt:i4>
      </vt:variant>
      <vt:variant>
        <vt:i4>0</vt:i4>
      </vt:variant>
      <vt:variant>
        <vt:i4>5</vt:i4>
      </vt:variant>
      <vt:variant>
        <vt:lpwstr>http://leg1.state.va.us/cgi-bin/legp504.exe?101+ful+CHAP0185</vt:lpwstr>
      </vt:variant>
      <vt:variant>
        <vt:lpwstr/>
      </vt:variant>
      <vt:variant>
        <vt:i4>131080</vt:i4>
      </vt:variant>
      <vt:variant>
        <vt:i4>1583</vt:i4>
      </vt:variant>
      <vt:variant>
        <vt:i4>0</vt:i4>
      </vt:variant>
      <vt:variant>
        <vt:i4>5</vt:i4>
      </vt:variant>
      <vt:variant>
        <vt:lpwstr>http://leg1.state.va.us/cgi-bin/legp504.exe?000+cod+54.1-3408</vt:lpwstr>
      </vt:variant>
      <vt:variant>
        <vt:lpwstr/>
      </vt:variant>
      <vt:variant>
        <vt:i4>393228</vt:i4>
      </vt:variant>
      <vt:variant>
        <vt:i4>1580</vt:i4>
      </vt:variant>
      <vt:variant>
        <vt:i4>0</vt:i4>
      </vt:variant>
      <vt:variant>
        <vt:i4>5</vt:i4>
      </vt:variant>
      <vt:variant>
        <vt:lpwstr>http://leg1.state.va.us/cgi-bin/legp504.exe?101+ful+CHAP0090</vt:lpwstr>
      </vt:variant>
      <vt:variant>
        <vt:lpwstr/>
      </vt:variant>
      <vt:variant>
        <vt:i4>6</vt:i4>
      </vt:variant>
      <vt:variant>
        <vt:i4>1577</vt:i4>
      </vt:variant>
      <vt:variant>
        <vt:i4>0</vt:i4>
      </vt:variant>
      <vt:variant>
        <vt:i4>5</vt:i4>
      </vt:variant>
      <vt:variant>
        <vt:lpwstr>http://leg1.state.va.us/cgi-bin/legp504.exe?061+ful+CHAP0626</vt:lpwstr>
      </vt:variant>
      <vt:variant>
        <vt:lpwstr/>
      </vt:variant>
      <vt:variant>
        <vt:i4>262148</vt:i4>
      </vt:variant>
      <vt:variant>
        <vt:i4>1574</vt:i4>
      </vt:variant>
      <vt:variant>
        <vt:i4>0</vt:i4>
      </vt:variant>
      <vt:variant>
        <vt:i4>5</vt:i4>
      </vt:variant>
      <vt:variant>
        <vt:lpwstr>http://leg1.state.va.us/cgi-bin/legp504.exe?051+ful+CHAP0403</vt:lpwstr>
      </vt:variant>
      <vt:variant>
        <vt:lpwstr/>
      </vt:variant>
      <vt:variant>
        <vt:i4>196613</vt:i4>
      </vt:variant>
      <vt:variant>
        <vt:i4>1571</vt:i4>
      </vt:variant>
      <vt:variant>
        <vt:i4>0</vt:i4>
      </vt:variant>
      <vt:variant>
        <vt:i4>5</vt:i4>
      </vt:variant>
      <vt:variant>
        <vt:lpwstr>http://leg1.state.va.us/cgi-bin/legp504.exe?011+ful+CHAP0317</vt:lpwstr>
      </vt:variant>
      <vt:variant>
        <vt:lpwstr/>
      </vt:variant>
      <vt:variant>
        <vt:i4>2949176</vt:i4>
      </vt:variant>
      <vt:variant>
        <vt:i4>1568</vt:i4>
      </vt:variant>
      <vt:variant>
        <vt:i4>0</vt:i4>
      </vt:variant>
      <vt:variant>
        <vt:i4>5</vt:i4>
      </vt:variant>
      <vt:variant>
        <vt:lpwstr>http://leg1.state.va.us/cgi-bin/legp504.exe?000+cod+54.1-3410.1</vt:lpwstr>
      </vt:variant>
      <vt:variant>
        <vt:lpwstr/>
      </vt:variant>
      <vt:variant>
        <vt:i4>131080</vt:i4>
      </vt:variant>
      <vt:variant>
        <vt:i4>1565</vt:i4>
      </vt:variant>
      <vt:variant>
        <vt:i4>0</vt:i4>
      </vt:variant>
      <vt:variant>
        <vt:i4>5</vt:i4>
      </vt:variant>
      <vt:variant>
        <vt:lpwstr>http://leg1.state.va.us/cgi-bin/legp504.exe?000+cod+54.1-3400</vt:lpwstr>
      </vt:variant>
      <vt:variant>
        <vt:lpwstr/>
      </vt:variant>
      <vt:variant>
        <vt:i4>196623</vt:i4>
      </vt:variant>
      <vt:variant>
        <vt:i4>1562</vt:i4>
      </vt:variant>
      <vt:variant>
        <vt:i4>0</vt:i4>
      </vt:variant>
      <vt:variant>
        <vt:i4>5</vt:i4>
      </vt:variant>
      <vt:variant>
        <vt:lpwstr>http://leg1.state.va.us/cgi-bin/legp504.exe?000+cod+54.1-3319</vt:lpwstr>
      </vt:variant>
      <vt:variant>
        <vt:lpwstr/>
      </vt:variant>
      <vt:variant>
        <vt:i4>131080</vt:i4>
      </vt:variant>
      <vt:variant>
        <vt:i4>1559</vt:i4>
      </vt:variant>
      <vt:variant>
        <vt:i4>0</vt:i4>
      </vt:variant>
      <vt:variant>
        <vt:i4>5</vt:i4>
      </vt:variant>
      <vt:variant>
        <vt:lpwstr>http://leg1.state.va.us/cgi-bin/legp504.exe?000+cod+54.1-3400</vt:lpwstr>
      </vt:variant>
      <vt:variant>
        <vt:lpwstr/>
      </vt:variant>
      <vt:variant>
        <vt:i4>131087</vt:i4>
      </vt:variant>
      <vt:variant>
        <vt:i4>1556</vt:i4>
      </vt:variant>
      <vt:variant>
        <vt:i4>0</vt:i4>
      </vt:variant>
      <vt:variant>
        <vt:i4>5</vt:i4>
      </vt:variant>
      <vt:variant>
        <vt:lpwstr>http://leg1.state.va.us/cgi-bin/legp504.exe?000+cod+54.1-3300</vt:lpwstr>
      </vt:variant>
      <vt:variant>
        <vt:lpwstr/>
      </vt:variant>
      <vt:variant>
        <vt:i4>131074</vt:i4>
      </vt:variant>
      <vt:variant>
        <vt:i4>1553</vt:i4>
      </vt:variant>
      <vt:variant>
        <vt:i4>0</vt:i4>
      </vt:variant>
      <vt:variant>
        <vt:i4>5</vt:i4>
      </vt:variant>
      <vt:variant>
        <vt:lpwstr>http://leg1.state.va.us/cgi-bin/legp504.exe?101+ful+CHAP0074</vt:lpwstr>
      </vt:variant>
      <vt:variant>
        <vt:lpwstr/>
      </vt:variant>
      <vt:variant>
        <vt:i4>393223</vt:i4>
      </vt:variant>
      <vt:variant>
        <vt:i4>1550</vt:i4>
      </vt:variant>
      <vt:variant>
        <vt:i4>0</vt:i4>
      </vt:variant>
      <vt:variant>
        <vt:i4>5</vt:i4>
      </vt:variant>
      <vt:variant>
        <vt:lpwstr>http://leg1.state.va.us/cgi-bin/legp504.exe?061+ful+CHAP0432</vt:lpwstr>
      </vt:variant>
      <vt:variant>
        <vt:lpwstr/>
      </vt:variant>
      <vt:variant>
        <vt:i4>65536</vt:i4>
      </vt:variant>
      <vt:variant>
        <vt:i4>1547</vt:i4>
      </vt:variant>
      <vt:variant>
        <vt:i4>0</vt:i4>
      </vt:variant>
      <vt:variant>
        <vt:i4>5</vt:i4>
      </vt:variant>
      <vt:variant>
        <vt:lpwstr>http://leg1.state.va.us/cgi-bin/legp504.exe?041+ful+CHAP0744</vt:lpwstr>
      </vt:variant>
      <vt:variant>
        <vt:lpwstr/>
      </vt:variant>
      <vt:variant>
        <vt:i4>655367</vt:i4>
      </vt:variant>
      <vt:variant>
        <vt:i4>1544</vt:i4>
      </vt:variant>
      <vt:variant>
        <vt:i4>0</vt:i4>
      </vt:variant>
      <vt:variant>
        <vt:i4>5</vt:i4>
      </vt:variant>
      <vt:variant>
        <vt:lpwstr>http://leg1.state.va.us/cgi-bin/legp504.exe?031+ful+CHAP0639</vt:lpwstr>
      </vt:variant>
      <vt:variant>
        <vt:lpwstr/>
      </vt:variant>
      <vt:variant>
        <vt:i4>393218</vt:i4>
      </vt:variant>
      <vt:variant>
        <vt:i4>1541</vt:i4>
      </vt:variant>
      <vt:variant>
        <vt:i4>0</vt:i4>
      </vt:variant>
      <vt:variant>
        <vt:i4>5</vt:i4>
      </vt:variant>
      <vt:variant>
        <vt:lpwstr>http://leg1.state.va.us/cgi-bin/legp504.exe?011+ful+CHAP0465</vt:lpwstr>
      </vt:variant>
      <vt:variant>
        <vt:lpwstr/>
      </vt:variant>
      <vt:variant>
        <vt:i4>720902</vt:i4>
      </vt:variant>
      <vt:variant>
        <vt:i4>1538</vt:i4>
      </vt:variant>
      <vt:variant>
        <vt:i4>0</vt:i4>
      </vt:variant>
      <vt:variant>
        <vt:i4>5</vt:i4>
      </vt:variant>
      <vt:variant>
        <vt:lpwstr>http://leg1.state.va.us/cgi-bin/legp504.exe?001+ful+CHAP0924</vt:lpwstr>
      </vt:variant>
      <vt:variant>
        <vt:lpwstr/>
      </vt:variant>
      <vt:variant>
        <vt:i4>786444</vt:i4>
      </vt:variant>
      <vt:variant>
        <vt:i4>1535</vt:i4>
      </vt:variant>
      <vt:variant>
        <vt:i4>0</vt:i4>
      </vt:variant>
      <vt:variant>
        <vt:i4>5</vt:i4>
      </vt:variant>
      <vt:variant>
        <vt:lpwstr>http://leg1.state.va.us/cgi-bin/legp504.exe?001+ful+CHAP0882</vt:lpwstr>
      </vt:variant>
      <vt:variant>
        <vt:lpwstr/>
      </vt:variant>
      <vt:variant>
        <vt:i4>851977</vt:i4>
      </vt:variant>
      <vt:variant>
        <vt:i4>1532</vt:i4>
      </vt:variant>
      <vt:variant>
        <vt:i4>0</vt:i4>
      </vt:variant>
      <vt:variant>
        <vt:i4>5</vt:i4>
      </vt:variant>
      <vt:variant>
        <vt:lpwstr>http://leg1.state.va.us/cgi-bin/legp504.exe?991+ful+CHAP0745</vt:lpwstr>
      </vt:variant>
      <vt:variant>
        <vt:lpwstr/>
      </vt:variant>
      <vt:variant>
        <vt:i4>917517</vt:i4>
      </vt:variant>
      <vt:variant>
        <vt:i4>1529</vt:i4>
      </vt:variant>
      <vt:variant>
        <vt:i4>0</vt:i4>
      </vt:variant>
      <vt:variant>
        <vt:i4>5</vt:i4>
      </vt:variant>
      <vt:variant>
        <vt:lpwstr>http://leg1.state.va.us/cgi-bin/legp504.exe?981+ful+CHAP0101</vt:lpwstr>
      </vt:variant>
      <vt:variant>
        <vt:lpwstr/>
      </vt:variant>
      <vt:variant>
        <vt:i4>983053</vt:i4>
      </vt:variant>
      <vt:variant>
        <vt:i4>1526</vt:i4>
      </vt:variant>
      <vt:variant>
        <vt:i4>0</vt:i4>
      </vt:variant>
      <vt:variant>
        <vt:i4>5</vt:i4>
      </vt:variant>
      <vt:variant>
        <vt:lpwstr>http://leg1.state.va.us/cgi-bin/legp504.exe?971+ful+CHAP0806</vt:lpwstr>
      </vt:variant>
      <vt:variant>
        <vt:lpwstr/>
      </vt:variant>
      <vt:variant>
        <vt:i4>786445</vt:i4>
      </vt:variant>
      <vt:variant>
        <vt:i4>1523</vt:i4>
      </vt:variant>
      <vt:variant>
        <vt:i4>0</vt:i4>
      </vt:variant>
      <vt:variant>
        <vt:i4>5</vt:i4>
      </vt:variant>
      <vt:variant>
        <vt:lpwstr>http://leg1.state.va.us/cgi-bin/legp504.exe?961+ful+CHAP0408</vt:lpwstr>
      </vt:variant>
      <vt:variant>
        <vt:lpwstr/>
      </vt:variant>
      <vt:variant>
        <vt:i4>589832</vt:i4>
      </vt:variant>
      <vt:variant>
        <vt:i4>1520</vt:i4>
      </vt:variant>
      <vt:variant>
        <vt:i4>0</vt:i4>
      </vt:variant>
      <vt:variant>
        <vt:i4>5</vt:i4>
      </vt:variant>
      <vt:variant>
        <vt:lpwstr>http://leg1.state.va.us/cgi-bin/legp504.exe?961+ful+CHAP0158</vt:lpwstr>
      </vt:variant>
      <vt:variant>
        <vt:lpwstr/>
      </vt:variant>
      <vt:variant>
        <vt:i4>196616</vt:i4>
      </vt:variant>
      <vt:variant>
        <vt:i4>1517</vt:i4>
      </vt:variant>
      <vt:variant>
        <vt:i4>0</vt:i4>
      </vt:variant>
      <vt:variant>
        <vt:i4>5</vt:i4>
      </vt:variant>
      <vt:variant>
        <vt:lpwstr>http://leg1.state.va.us/cgi-bin/legp504.exe?961+ful+CHAP0152</vt:lpwstr>
      </vt:variant>
      <vt:variant>
        <vt:lpwstr/>
      </vt:variant>
      <vt:variant>
        <vt:i4>3407910</vt:i4>
      </vt:variant>
      <vt:variant>
        <vt:i4>1514</vt:i4>
      </vt:variant>
      <vt:variant>
        <vt:i4>0</vt:i4>
      </vt:variant>
      <vt:variant>
        <vt:i4>5</vt:i4>
      </vt:variant>
      <vt:variant>
        <vt:lpwstr>http://leg1.state.va.us/cgi-bin/legp504.exe?000+cod+32.1-126.4</vt:lpwstr>
      </vt:variant>
      <vt:variant>
        <vt:lpwstr/>
      </vt:variant>
      <vt:variant>
        <vt:i4>458760</vt:i4>
      </vt:variant>
      <vt:variant>
        <vt:i4>1511</vt:i4>
      </vt:variant>
      <vt:variant>
        <vt:i4>0</vt:i4>
      </vt:variant>
      <vt:variant>
        <vt:i4>5</vt:i4>
      </vt:variant>
      <vt:variant>
        <vt:lpwstr>http://leg1.state.va.us/cgi-bin/legp504.exe?000+cod+54.1-3455</vt:lpwstr>
      </vt:variant>
      <vt:variant>
        <vt:lpwstr/>
      </vt:variant>
      <vt:variant>
        <vt:i4>458760</vt:i4>
      </vt:variant>
      <vt:variant>
        <vt:i4>1508</vt:i4>
      </vt:variant>
      <vt:variant>
        <vt:i4>0</vt:i4>
      </vt:variant>
      <vt:variant>
        <vt:i4>5</vt:i4>
      </vt:variant>
      <vt:variant>
        <vt:lpwstr>http://leg1.state.va.us/cgi-bin/legp504.exe?000+cod+54.1-3455</vt:lpwstr>
      </vt:variant>
      <vt:variant>
        <vt:lpwstr/>
      </vt:variant>
      <vt:variant>
        <vt:i4>131080</vt:i4>
      </vt:variant>
      <vt:variant>
        <vt:i4>1505</vt:i4>
      </vt:variant>
      <vt:variant>
        <vt:i4>0</vt:i4>
      </vt:variant>
      <vt:variant>
        <vt:i4>5</vt:i4>
      </vt:variant>
      <vt:variant>
        <vt:lpwstr>http://leg1.state.va.us/cgi-bin/legp504.exe?000+cod+54.1-3400</vt:lpwstr>
      </vt:variant>
      <vt:variant>
        <vt:lpwstr/>
      </vt:variant>
      <vt:variant>
        <vt:i4>458760</vt:i4>
      </vt:variant>
      <vt:variant>
        <vt:i4>1502</vt:i4>
      </vt:variant>
      <vt:variant>
        <vt:i4>0</vt:i4>
      </vt:variant>
      <vt:variant>
        <vt:i4>5</vt:i4>
      </vt:variant>
      <vt:variant>
        <vt:lpwstr>http://leg1.state.va.us/cgi-bin/legp504.exe?000+cod+54.1-3455</vt:lpwstr>
      </vt:variant>
      <vt:variant>
        <vt:lpwstr/>
      </vt:variant>
      <vt:variant>
        <vt:i4>458760</vt:i4>
      </vt:variant>
      <vt:variant>
        <vt:i4>1499</vt:i4>
      </vt:variant>
      <vt:variant>
        <vt:i4>0</vt:i4>
      </vt:variant>
      <vt:variant>
        <vt:i4>5</vt:i4>
      </vt:variant>
      <vt:variant>
        <vt:lpwstr>http://leg1.state.va.us/cgi-bin/legp504.exe?000+cod+54.1-3450</vt:lpwstr>
      </vt:variant>
      <vt:variant>
        <vt:lpwstr/>
      </vt:variant>
      <vt:variant>
        <vt:i4>14</vt:i4>
      </vt:variant>
      <vt:variant>
        <vt:i4>1496</vt:i4>
      </vt:variant>
      <vt:variant>
        <vt:i4>0</vt:i4>
      </vt:variant>
      <vt:variant>
        <vt:i4>5</vt:i4>
      </vt:variant>
      <vt:variant>
        <vt:lpwstr>http://leg1.state.va.us/cgi-bin/legp504.exe?000+cod+54.1-3223</vt:lpwstr>
      </vt:variant>
      <vt:variant>
        <vt:lpwstr/>
      </vt:variant>
      <vt:variant>
        <vt:i4>14</vt:i4>
      </vt:variant>
      <vt:variant>
        <vt:i4>1493</vt:i4>
      </vt:variant>
      <vt:variant>
        <vt:i4>0</vt:i4>
      </vt:variant>
      <vt:variant>
        <vt:i4>5</vt:i4>
      </vt:variant>
      <vt:variant>
        <vt:lpwstr>http://leg1.state.va.us/cgi-bin/legp504.exe?000+cod+54.1-3222</vt:lpwstr>
      </vt:variant>
      <vt:variant>
        <vt:lpwstr/>
      </vt:variant>
      <vt:variant>
        <vt:i4>131080</vt:i4>
      </vt:variant>
      <vt:variant>
        <vt:i4>1490</vt:i4>
      </vt:variant>
      <vt:variant>
        <vt:i4>0</vt:i4>
      </vt:variant>
      <vt:variant>
        <vt:i4>5</vt:i4>
      </vt:variant>
      <vt:variant>
        <vt:lpwstr>http://leg1.state.va.us/cgi-bin/legp504.exe?000+cod+54.1-3400</vt:lpwstr>
      </vt:variant>
      <vt:variant>
        <vt:lpwstr/>
      </vt:variant>
      <vt:variant>
        <vt:i4>2621495</vt:i4>
      </vt:variant>
      <vt:variant>
        <vt:i4>1487</vt:i4>
      </vt:variant>
      <vt:variant>
        <vt:i4>0</vt:i4>
      </vt:variant>
      <vt:variant>
        <vt:i4>5</vt:i4>
      </vt:variant>
      <vt:variant>
        <vt:lpwstr>http://leg1.state.va.us/cgi-bin/legp504.exe?000+cod+54.1-2952.1</vt:lpwstr>
      </vt:variant>
      <vt:variant>
        <vt:lpwstr/>
      </vt:variant>
      <vt:variant>
        <vt:i4>131080</vt:i4>
      </vt:variant>
      <vt:variant>
        <vt:i4>1484</vt:i4>
      </vt:variant>
      <vt:variant>
        <vt:i4>0</vt:i4>
      </vt:variant>
      <vt:variant>
        <vt:i4>5</vt:i4>
      </vt:variant>
      <vt:variant>
        <vt:lpwstr>http://leg1.state.va.us/cgi-bin/legp504.exe?000+cod+54.1-3400</vt:lpwstr>
      </vt:variant>
      <vt:variant>
        <vt:lpwstr/>
      </vt:variant>
      <vt:variant>
        <vt:i4>1638402</vt:i4>
      </vt:variant>
      <vt:variant>
        <vt:i4>1481</vt:i4>
      </vt:variant>
      <vt:variant>
        <vt:i4>0</vt:i4>
      </vt:variant>
      <vt:variant>
        <vt:i4>5</vt:i4>
      </vt:variant>
      <vt:variant>
        <vt:lpwstr>http://leg1.state.va.us/cgi-bin/legp504.exe?000+cod+54.1-2957.01</vt:lpwstr>
      </vt:variant>
      <vt:variant>
        <vt:lpwstr/>
      </vt:variant>
      <vt:variant>
        <vt:i4>131080</vt:i4>
      </vt:variant>
      <vt:variant>
        <vt:i4>1478</vt:i4>
      </vt:variant>
      <vt:variant>
        <vt:i4>0</vt:i4>
      </vt:variant>
      <vt:variant>
        <vt:i4>5</vt:i4>
      </vt:variant>
      <vt:variant>
        <vt:lpwstr>http://leg1.state.va.us/cgi-bin/legp504.exe?000+cod+54.1-3400</vt:lpwstr>
      </vt:variant>
      <vt:variant>
        <vt:lpwstr/>
      </vt:variant>
      <vt:variant>
        <vt:i4>262156</vt:i4>
      </vt:variant>
      <vt:variant>
        <vt:i4>1475</vt:i4>
      </vt:variant>
      <vt:variant>
        <vt:i4>0</vt:i4>
      </vt:variant>
      <vt:variant>
        <vt:i4>5</vt:i4>
      </vt:variant>
      <vt:variant>
        <vt:lpwstr>http://leg1.state.va.us/cgi-bin/legp504.exe?000+cod+18.2-248</vt:lpwstr>
      </vt:variant>
      <vt:variant>
        <vt:lpwstr/>
      </vt:variant>
      <vt:variant>
        <vt:i4>262156</vt:i4>
      </vt:variant>
      <vt:variant>
        <vt:i4>1472</vt:i4>
      </vt:variant>
      <vt:variant>
        <vt:i4>0</vt:i4>
      </vt:variant>
      <vt:variant>
        <vt:i4>5</vt:i4>
      </vt:variant>
      <vt:variant>
        <vt:lpwstr>http://leg1.state.va.us/cgi-bin/legp504.exe?000+cod+18.2-248</vt:lpwstr>
      </vt:variant>
      <vt:variant>
        <vt:lpwstr/>
      </vt:variant>
      <vt:variant>
        <vt:i4>14</vt:i4>
      </vt:variant>
      <vt:variant>
        <vt:i4>1469</vt:i4>
      </vt:variant>
      <vt:variant>
        <vt:i4>0</vt:i4>
      </vt:variant>
      <vt:variant>
        <vt:i4>5</vt:i4>
      </vt:variant>
      <vt:variant>
        <vt:lpwstr>http://leg1.state.va.us/cgi-bin/legp504.exe?000+cod+54.1-3222</vt:lpwstr>
      </vt:variant>
      <vt:variant>
        <vt:lpwstr/>
      </vt:variant>
      <vt:variant>
        <vt:i4>2621495</vt:i4>
      </vt:variant>
      <vt:variant>
        <vt:i4>1466</vt:i4>
      </vt:variant>
      <vt:variant>
        <vt:i4>0</vt:i4>
      </vt:variant>
      <vt:variant>
        <vt:i4>5</vt:i4>
      </vt:variant>
      <vt:variant>
        <vt:lpwstr>http://leg1.state.va.us/cgi-bin/legp504.exe?000+cod+54.1-2952.1</vt:lpwstr>
      </vt:variant>
      <vt:variant>
        <vt:lpwstr/>
      </vt:variant>
      <vt:variant>
        <vt:i4>1638402</vt:i4>
      </vt:variant>
      <vt:variant>
        <vt:i4>1463</vt:i4>
      </vt:variant>
      <vt:variant>
        <vt:i4>0</vt:i4>
      </vt:variant>
      <vt:variant>
        <vt:i4>5</vt:i4>
      </vt:variant>
      <vt:variant>
        <vt:lpwstr>http://leg1.state.va.us/cgi-bin/legp504.exe?000+cod+54.1-2957.01</vt:lpwstr>
      </vt:variant>
      <vt:variant>
        <vt:lpwstr/>
      </vt:variant>
      <vt:variant>
        <vt:i4>1310769</vt:i4>
      </vt:variant>
      <vt:variant>
        <vt:i4>1454</vt:i4>
      </vt:variant>
      <vt:variant>
        <vt:i4>0</vt:i4>
      </vt:variant>
      <vt:variant>
        <vt:i4>5</vt:i4>
      </vt:variant>
      <vt:variant>
        <vt:lpwstr/>
      </vt:variant>
      <vt:variant>
        <vt:lpwstr>_Toc297715583</vt:lpwstr>
      </vt:variant>
      <vt:variant>
        <vt:i4>1310769</vt:i4>
      </vt:variant>
      <vt:variant>
        <vt:i4>1448</vt:i4>
      </vt:variant>
      <vt:variant>
        <vt:i4>0</vt:i4>
      </vt:variant>
      <vt:variant>
        <vt:i4>5</vt:i4>
      </vt:variant>
      <vt:variant>
        <vt:lpwstr/>
      </vt:variant>
      <vt:variant>
        <vt:lpwstr>_Toc297715582</vt:lpwstr>
      </vt:variant>
      <vt:variant>
        <vt:i4>1310769</vt:i4>
      </vt:variant>
      <vt:variant>
        <vt:i4>1442</vt:i4>
      </vt:variant>
      <vt:variant>
        <vt:i4>0</vt:i4>
      </vt:variant>
      <vt:variant>
        <vt:i4>5</vt:i4>
      </vt:variant>
      <vt:variant>
        <vt:lpwstr/>
      </vt:variant>
      <vt:variant>
        <vt:lpwstr>_Toc297715581</vt:lpwstr>
      </vt:variant>
      <vt:variant>
        <vt:i4>1310769</vt:i4>
      </vt:variant>
      <vt:variant>
        <vt:i4>1436</vt:i4>
      </vt:variant>
      <vt:variant>
        <vt:i4>0</vt:i4>
      </vt:variant>
      <vt:variant>
        <vt:i4>5</vt:i4>
      </vt:variant>
      <vt:variant>
        <vt:lpwstr/>
      </vt:variant>
      <vt:variant>
        <vt:lpwstr>_Toc297715580</vt:lpwstr>
      </vt:variant>
      <vt:variant>
        <vt:i4>1769521</vt:i4>
      </vt:variant>
      <vt:variant>
        <vt:i4>1430</vt:i4>
      </vt:variant>
      <vt:variant>
        <vt:i4>0</vt:i4>
      </vt:variant>
      <vt:variant>
        <vt:i4>5</vt:i4>
      </vt:variant>
      <vt:variant>
        <vt:lpwstr/>
      </vt:variant>
      <vt:variant>
        <vt:lpwstr>_Toc297715579</vt:lpwstr>
      </vt:variant>
      <vt:variant>
        <vt:i4>1769521</vt:i4>
      </vt:variant>
      <vt:variant>
        <vt:i4>1424</vt:i4>
      </vt:variant>
      <vt:variant>
        <vt:i4>0</vt:i4>
      </vt:variant>
      <vt:variant>
        <vt:i4>5</vt:i4>
      </vt:variant>
      <vt:variant>
        <vt:lpwstr/>
      </vt:variant>
      <vt:variant>
        <vt:lpwstr>_Toc297715578</vt:lpwstr>
      </vt:variant>
      <vt:variant>
        <vt:i4>1769521</vt:i4>
      </vt:variant>
      <vt:variant>
        <vt:i4>1418</vt:i4>
      </vt:variant>
      <vt:variant>
        <vt:i4>0</vt:i4>
      </vt:variant>
      <vt:variant>
        <vt:i4>5</vt:i4>
      </vt:variant>
      <vt:variant>
        <vt:lpwstr/>
      </vt:variant>
      <vt:variant>
        <vt:lpwstr>_Toc297715577</vt:lpwstr>
      </vt:variant>
      <vt:variant>
        <vt:i4>1769521</vt:i4>
      </vt:variant>
      <vt:variant>
        <vt:i4>1412</vt:i4>
      </vt:variant>
      <vt:variant>
        <vt:i4>0</vt:i4>
      </vt:variant>
      <vt:variant>
        <vt:i4>5</vt:i4>
      </vt:variant>
      <vt:variant>
        <vt:lpwstr/>
      </vt:variant>
      <vt:variant>
        <vt:lpwstr>_Toc297715576</vt:lpwstr>
      </vt:variant>
      <vt:variant>
        <vt:i4>1769521</vt:i4>
      </vt:variant>
      <vt:variant>
        <vt:i4>1406</vt:i4>
      </vt:variant>
      <vt:variant>
        <vt:i4>0</vt:i4>
      </vt:variant>
      <vt:variant>
        <vt:i4>5</vt:i4>
      </vt:variant>
      <vt:variant>
        <vt:lpwstr/>
      </vt:variant>
      <vt:variant>
        <vt:lpwstr>_Toc297715575</vt:lpwstr>
      </vt:variant>
      <vt:variant>
        <vt:i4>1769521</vt:i4>
      </vt:variant>
      <vt:variant>
        <vt:i4>1400</vt:i4>
      </vt:variant>
      <vt:variant>
        <vt:i4>0</vt:i4>
      </vt:variant>
      <vt:variant>
        <vt:i4>5</vt:i4>
      </vt:variant>
      <vt:variant>
        <vt:lpwstr/>
      </vt:variant>
      <vt:variant>
        <vt:lpwstr>_Toc297715574</vt:lpwstr>
      </vt:variant>
      <vt:variant>
        <vt:i4>1769521</vt:i4>
      </vt:variant>
      <vt:variant>
        <vt:i4>1394</vt:i4>
      </vt:variant>
      <vt:variant>
        <vt:i4>0</vt:i4>
      </vt:variant>
      <vt:variant>
        <vt:i4>5</vt:i4>
      </vt:variant>
      <vt:variant>
        <vt:lpwstr/>
      </vt:variant>
      <vt:variant>
        <vt:lpwstr>_Toc297715573</vt:lpwstr>
      </vt:variant>
      <vt:variant>
        <vt:i4>1769521</vt:i4>
      </vt:variant>
      <vt:variant>
        <vt:i4>1388</vt:i4>
      </vt:variant>
      <vt:variant>
        <vt:i4>0</vt:i4>
      </vt:variant>
      <vt:variant>
        <vt:i4>5</vt:i4>
      </vt:variant>
      <vt:variant>
        <vt:lpwstr/>
      </vt:variant>
      <vt:variant>
        <vt:lpwstr>_Toc297715572</vt:lpwstr>
      </vt:variant>
      <vt:variant>
        <vt:i4>1769521</vt:i4>
      </vt:variant>
      <vt:variant>
        <vt:i4>1382</vt:i4>
      </vt:variant>
      <vt:variant>
        <vt:i4>0</vt:i4>
      </vt:variant>
      <vt:variant>
        <vt:i4>5</vt:i4>
      </vt:variant>
      <vt:variant>
        <vt:lpwstr/>
      </vt:variant>
      <vt:variant>
        <vt:lpwstr>_Toc297715571</vt:lpwstr>
      </vt:variant>
      <vt:variant>
        <vt:i4>1769521</vt:i4>
      </vt:variant>
      <vt:variant>
        <vt:i4>1376</vt:i4>
      </vt:variant>
      <vt:variant>
        <vt:i4>0</vt:i4>
      </vt:variant>
      <vt:variant>
        <vt:i4>5</vt:i4>
      </vt:variant>
      <vt:variant>
        <vt:lpwstr/>
      </vt:variant>
      <vt:variant>
        <vt:lpwstr>_Toc297715570</vt:lpwstr>
      </vt:variant>
      <vt:variant>
        <vt:i4>1703985</vt:i4>
      </vt:variant>
      <vt:variant>
        <vt:i4>1370</vt:i4>
      </vt:variant>
      <vt:variant>
        <vt:i4>0</vt:i4>
      </vt:variant>
      <vt:variant>
        <vt:i4>5</vt:i4>
      </vt:variant>
      <vt:variant>
        <vt:lpwstr/>
      </vt:variant>
      <vt:variant>
        <vt:lpwstr>_Toc297715569</vt:lpwstr>
      </vt:variant>
      <vt:variant>
        <vt:i4>1703985</vt:i4>
      </vt:variant>
      <vt:variant>
        <vt:i4>1364</vt:i4>
      </vt:variant>
      <vt:variant>
        <vt:i4>0</vt:i4>
      </vt:variant>
      <vt:variant>
        <vt:i4>5</vt:i4>
      </vt:variant>
      <vt:variant>
        <vt:lpwstr/>
      </vt:variant>
      <vt:variant>
        <vt:lpwstr>_Toc297715568</vt:lpwstr>
      </vt:variant>
      <vt:variant>
        <vt:i4>1703985</vt:i4>
      </vt:variant>
      <vt:variant>
        <vt:i4>1358</vt:i4>
      </vt:variant>
      <vt:variant>
        <vt:i4>0</vt:i4>
      </vt:variant>
      <vt:variant>
        <vt:i4>5</vt:i4>
      </vt:variant>
      <vt:variant>
        <vt:lpwstr/>
      </vt:variant>
      <vt:variant>
        <vt:lpwstr>_Toc297715567</vt:lpwstr>
      </vt:variant>
      <vt:variant>
        <vt:i4>1703985</vt:i4>
      </vt:variant>
      <vt:variant>
        <vt:i4>1352</vt:i4>
      </vt:variant>
      <vt:variant>
        <vt:i4>0</vt:i4>
      </vt:variant>
      <vt:variant>
        <vt:i4>5</vt:i4>
      </vt:variant>
      <vt:variant>
        <vt:lpwstr/>
      </vt:variant>
      <vt:variant>
        <vt:lpwstr>_Toc297715566</vt:lpwstr>
      </vt:variant>
      <vt:variant>
        <vt:i4>1703985</vt:i4>
      </vt:variant>
      <vt:variant>
        <vt:i4>1346</vt:i4>
      </vt:variant>
      <vt:variant>
        <vt:i4>0</vt:i4>
      </vt:variant>
      <vt:variant>
        <vt:i4>5</vt:i4>
      </vt:variant>
      <vt:variant>
        <vt:lpwstr/>
      </vt:variant>
      <vt:variant>
        <vt:lpwstr>_Toc297715565</vt:lpwstr>
      </vt:variant>
      <vt:variant>
        <vt:i4>1703985</vt:i4>
      </vt:variant>
      <vt:variant>
        <vt:i4>1340</vt:i4>
      </vt:variant>
      <vt:variant>
        <vt:i4>0</vt:i4>
      </vt:variant>
      <vt:variant>
        <vt:i4>5</vt:i4>
      </vt:variant>
      <vt:variant>
        <vt:lpwstr/>
      </vt:variant>
      <vt:variant>
        <vt:lpwstr>_Toc297715564</vt:lpwstr>
      </vt:variant>
      <vt:variant>
        <vt:i4>1703985</vt:i4>
      </vt:variant>
      <vt:variant>
        <vt:i4>1334</vt:i4>
      </vt:variant>
      <vt:variant>
        <vt:i4>0</vt:i4>
      </vt:variant>
      <vt:variant>
        <vt:i4>5</vt:i4>
      </vt:variant>
      <vt:variant>
        <vt:lpwstr/>
      </vt:variant>
      <vt:variant>
        <vt:lpwstr>_Toc297715563</vt:lpwstr>
      </vt:variant>
      <vt:variant>
        <vt:i4>1703985</vt:i4>
      </vt:variant>
      <vt:variant>
        <vt:i4>1328</vt:i4>
      </vt:variant>
      <vt:variant>
        <vt:i4>0</vt:i4>
      </vt:variant>
      <vt:variant>
        <vt:i4>5</vt:i4>
      </vt:variant>
      <vt:variant>
        <vt:lpwstr/>
      </vt:variant>
      <vt:variant>
        <vt:lpwstr>_Toc297715562</vt:lpwstr>
      </vt:variant>
      <vt:variant>
        <vt:i4>1703985</vt:i4>
      </vt:variant>
      <vt:variant>
        <vt:i4>1322</vt:i4>
      </vt:variant>
      <vt:variant>
        <vt:i4>0</vt:i4>
      </vt:variant>
      <vt:variant>
        <vt:i4>5</vt:i4>
      </vt:variant>
      <vt:variant>
        <vt:lpwstr/>
      </vt:variant>
      <vt:variant>
        <vt:lpwstr>_Toc297715561</vt:lpwstr>
      </vt:variant>
      <vt:variant>
        <vt:i4>1703985</vt:i4>
      </vt:variant>
      <vt:variant>
        <vt:i4>1316</vt:i4>
      </vt:variant>
      <vt:variant>
        <vt:i4>0</vt:i4>
      </vt:variant>
      <vt:variant>
        <vt:i4>5</vt:i4>
      </vt:variant>
      <vt:variant>
        <vt:lpwstr/>
      </vt:variant>
      <vt:variant>
        <vt:lpwstr>_Toc297715560</vt:lpwstr>
      </vt:variant>
      <vt:variant>
        <vt:i4>1638449</vt:i4>
      </vt:variant>
      <vt:variant>
        <vt:i4>1310</vt:i4>
      </vt:variant>
      <vt:variant>
        <vt:i4>0</vt:i4>
      </vt:variant>
      <vt:variant>
        <vt:i4>5</vt:i4>
      </vt:variant>
      <vt:variant>
        <vt:lpwstr/>
      </vt:variant>
      <vt:variant>
        <vt:lpwstr>_Toc297715559</vt:lpwstr>
      </vt:variant>
      <vt:variant>
        <vt:i4>1638449</vt:i4>
      </vt:variant>
      <vt:variant>
        <vt:i4>1304</vt:i4>
      </vt:variant>
      <vt:variant>
        <vt:i4>0</vt:i4>
      </vt:variant>
      <vt:variant>
        <vt:i4>5</vt:i4>
      </vt:variant>
      <vt:variant>
        <vt:lpwstr/>
      </vt:variant>
      <vt:variant>
        <vt:lpwstr>_Toc297715558</vt:lpwstr>
      </vt:variant>
      <vt:variant>
        <vt:i4>1638449</vt:i4>
      </vt:variant>
      <vt:variant>
        <vt:i4>1298</vt:i4>
      </vt:variant>
      <vt:variant>
        <vt:i4>0</vt:i4>
      </vt:variant>
      <vt:variant>
        <vt:i4>5</vt:i4>
      </vt:variant>
      <vt:variant>
        <vt:lpwstr/>
      </vt:variant>
      <vt:variant>
        <vt:lpwstr>_Toc297715557</vt:lpwstr>
      </vt:variant>
      <vt:variant>
        <vt:i4>1638449</vt:i4>
      </vt:variant>
      <vt:variant>
        <vt:i4>1292</vt:i4>
      </vt:variant>
      <vt:variant>
        <vt:i4>0</vt:i4>
      </vt:variant>
      <vt:variant>
        <vt:i4>5</vt:i4>
      </vt:variant>
      <vt:variant>
        <vt:lpwstr/>
      </vt:variant>
      <vt:variant>
        <vt:lpwstr>_Toc297715556</vt:lpwstr>
      </vt:variant>
      <vt:variant>
        <vt:i4>1638449</vt:i4>
      </vt:variant>
      <vt:variant>
        <vt:i4>1286</vt:i4>
      </vt:variant>
      <vt:variant>
        <vt:i4>0</vt:i4>
      </vt:variant>
      <vt:variant>
        <vt:i4>5</vt:i4>
      </vt:variant>
      <vt:variant>
        <vt:lpwstr/>
      </vt:variant>
      <vt:variant>
        <vt:lpwstr>_Toc297715555</vt:lpwstr>
      </vt:variant>
      <vt:variant>
        <vt:i4>1638449</vt:i4>
      </vt:variant>
      <vt:variant>
        <vt:i4>1280</vt:i4>
      </vt:variant>
      <vt:variant>
        <vt:i4>0</vt:i4>
      </vt:variant>
      <vt:variant>
        <vt:i4>5</vt:i4>
      </vt:variant>
      <vt:variant>
        <vt:lpwstr/>
      </vt:variant>
      <vt:variant>
        <vt:lpwstr>_Toc297715554</vt:lpwstr>
      </vt:variant>
      <vt:variant>
        <vt:i4>1638449</vt:i4>
      </vt:variant>
      <vt:variant>
        <vt:i4>1274</vt:i4>
      </vt:variant>
      <vt:variant>
        <vt:i4>0</vt:i4>
      </vt:variant>
      <vt:variant>
        <vt:i4>5</vt:i4>
      </vt:variant>
      <vt:variant>
        <vt:lpwstr/>
      </vt:variant>
      <vt:variant>
        <vt:lpwstr>_Toc297715553</vt:lpwstr>
      </vt:variant>
      <vt:variant>
        <vt:i4>1638449</vt:i4>
      </vt:variant>
      <vt:variant>
        <vt:i4>1268</vt:i4>
      </vt:variant>
      <vt:variant>
        <vt:i4>0</vt:i4>
      </vt:variant>
      <vt:variant>
        <vt:i4>5</vt:i4>
      </vt:variant>
      <vt:variant>
        <vt:lpwstr/>
      </vt:variant>
      <vt:variant>
        <vt:lpwstr>_Toc297715552</vt:lpwstr>
      </vt:variant>
      <vt:variant>
        <vt:i4>1638449</vt:i4>
      </vt:variant>
      <vt:variant>
        <vt:i4>1262</vt:i4>
      </vt:variant>
      <vt:variant>
        <vt:i4>0</vt:i4>
      </vt:variant>
      <vt:variant>
        <vt:i4>5</vt:i4>
      </vt:variant>
      <vt:variant>
        <vt:lpwstr/>
      </vt:variant>
      <vt:variant>
        <vt:lpwstr>_Toc297715551</vt:lpwstr>
      </vt:variant>
      <vt:variant>
        <vt:i4>1638449</vt:i4>
      </vt:variant>
      <vt:variant>
        <vt:i4>1256</vt:i4>
      </vt:variant>
      <vt:variant>
        <vt:i4>0</vt:i4>
      </vt:variant>
      <vt:variant>
        <vt:i4>5</vt:i4>
      </vt:variant>
      <vt:variant>
        <vt:lpwstr/>
      </vt:variant>
      <vt:variant>
        <vt:lpwstr>_Toc297715550</vt:lpwstr>
      </vt:variant>
      <vt:variant>
        <vt:i4>1572913</vt:i4>
      </vt:variant>
      <vt:variant>
        <vt:i4>1250</vt:i4>
      </vt:variant>
      <vt:variant>
        <vt:i4>0</vt:i4>
      </vt:variant>
      <vt:variant>
        <vt:i4>5</vt:i4>
      </vt:variant>
      <vt:variant>
        <vt:lpwstr/>
      </vt:variant>
      <vt:variant>
        <vt:lpwstr>_Toc297715549</vt:lpwstr>
      </vt:variant>
      <vt:variant>
        <vt:i4>1572913</vt:i4>
      </vt:variant>
      <vt:variant>
        <vt:i4>1244</vt:i4>
      </vt:variant>
      <vt:variant>
        <vt:i4>0</vt:i4>
      </vt:variant>
      <vt:variant>
        <vt:i4>5</vt:i4>
      </vt:variant>
      <vt:variant>
        <vt:lpwstr/>
      </vt:variant>
      <vt:variant>
        <vt:lpwstr>_Toc297715548</vt:lpwstr>
      </vt:variant>
      <vt:variant>
        <vt:i4>1572913</vt:i4>
      </vt:variant>
      <vt:variant>
        <vt:i4>1238</vt:i4>
      </vt:variant>
      <vt:variant>
        <vt:i4>0</vt:i4>
      </vt:variant>
      <vt:variant>
        <vt:i4>5</vt:i4>
      </vt:variant>
      <vt:variant>
        <vt:lpwstr/>
      </vt:variant>
      <vt:variant>
        <vt:lpwstr>_Toc297715547</vt:lpwstr>
      </vt:variant>
      <vt:variant>
        <vt:i4>1572913</vt:i4>
      </vt:variant>
      <vt:variant>
        <vt:i4>1232</vt:i4>
      </vt:variant>
      <vt:variant>
        <vt:i4>0</vt:i4>
      </vt:variant>
      <vt:variant>
        <vt:i4>5</vt:i4>
      </vt:variant>
      <vt:variant>
        <vt:lpwstr/>
      </vt:variant>
      <vt:variant>
        <vt:lpwstr>_Toc297715546</vt:lpwstr>
      </vt:variant>
      <vt:variant>
        <vt:i4>1572913</vt:i4>
      </vt:variant>
      <vt:variant>
        <vt:i4>1226</vt:i4>
      </vt:variant>
      <vt:variant>
        <vt:i4>0</vt:i4>
      </vt:variant>
      <vt:variant>
        <vt:i4>5</vt:i4>
      </vt:variant>
      <vt:variant>
        <vt:lpwstr/>
      </vt:variant>
      <vt:variant>
        <vt:lpwstr>_Toc297715545</vt:lpwstr>
      </vt:variant>
      <vt:variant>
        <vt:i4>1572913</vt:i4>
      </vt:variant>
      <vt:variant>
        <vt:i4>1220</vt:i4>
      </vt:variant>
      <vt:variant>
        <vt:i4>0</vt:i4>
      </vt:variant>
      <vt:variant>
        <vt:i4>5</vt:i4>
      </vt:variant>
      <vt:variant>
        <vt:lpwstr/>
      </vt:variant>
      <vt:variant>
        <vt:lpwstr>_Toc297715544</vt:lpwstr>
      </vt:variant>
      <vt:variant>
        <vt:i4>1572913</vt:i4>
      </vt:variant>
      <vt:variant>
        <vt:i4>1214</vt:i4>
      </vt:variant>
      <vt:variant>
        <vt:i4>0</vt:i4>
      </vt:variant>
      <vt:variant>
        <vt:i4>5</vt:i4>
      </vt:variant>
      <vt:variant>
        <vt:lpwstr/>
      </vt:variant>
      <vt:variant>
        <vt:lpwstr>_Toc297715543</vt:lpwstr>
      </vt:variant>
      <vt:variant>
        <vt:i4>1572913</vt:i4>
      </vt:variant>
      <vt:variant>
        <vt:i4>1208</vt:i4>
      </vt:variant>
      <vt:variant>
        <vt:i4>0</vt:i4>
      </vt:variant>
      <vt:variant>
        <vt:i4>5</vt:i4>
      </vt:variant>
      <vt:variant>
        <vt:lpwstr/>
      </vt:variant>
      <vt:variant>
        <vt:lpwstr>_Toc297715542</vt:lpwstr>
      </vt:variant>
      <vt:variant>
        <vt:i4>1572913</vt:i4>
      </vt:variant>
      <vt:variant>
        <vt:i4>1202</vt:i4>
      </vt:variant>
      <vt:variant>
        <vt:i4>0</vt:i4>
      </vt:variant>
      <vt:variant>
        <vt:i4>5</vt:i4>
      </vt:variant>
      <vt:variant>
        <vt:lpwstr/>
      </vt:variant>
      <vt:variant>
        <vt:lpwstr>_Toc297715541</vt:lpwstr>
      </vt:variant>
      <vt:variant>
        <vt:i4>1572913</vt:i4>
      </vt:variant>
      <vt:variant>
        <vt:i4>1196</vt:i4>
      </vt:variant>
      <vt:variant>
        <vt:i4>0</vt:i4>
      </vt:variant>
      <vt:variant>
        <vt:i4>5</vt:i4>
      </vt:variant>
      <vt:variant>
        <vt:lpwstr/>
      </vt:variant>
      <vt:variant>
        <vt:lpwstr>_Toc297715540</vt:lpwstr>
      </vt:variant>
      <vt:variant>
        <vt:i4>2031665</vt:i4>
      </vt:variant>
      <vt:variant>
        <vt:i4>1190</vt:i4>
      </vt:variant>
      <vt:variant>
        <vt:i4>0</vt:i4>
      </vt:variant>
      <vt:variant>
        <vt:i4>5</vt:i4>
      </vt:variant>
      <vt:variant>
        <vt:lpwstr/>
      </vt:variant>
      <vt:variant>
        <vt:lpwstr>_Toc297715539</vt:lpwstr>
      </vt:variant>
      <vt:variant>
        <vt:i4>2031665</vt:i4>
      </vt:variant>
      <vt:variant>
        <vt:i4>1184</vt:i4>
      </vt:variant>
      <vt:variant>
        <vt:i4>0</vt:i4>
      </vt:variant>
      <vt:variant>
        <vt:i4>5</vt:i4>
      </vt:variant>
      <vt:variant>
        <vt:lpwstr/>
      </vt:variant>
      <vt:variant>
        <vt:lpwstr>_Toc297715538</vt:lpwstr>
      </vt:variant>
      <vt:variant>
        <vt:i4>2031665</vt:i4>
      </vt:variant>
      <vt:variant>
        <vt:i4>1178</vt:i4>
      </vt:variant>
      <vt:variant>
        <vt:i4>0</vt:i4>
      </vt:variant>
      <vt:variant>
        <vt:i4>5</vt:i4>
      </vt:variant>
      <vt:variant>
        <vt:lpwstr/>
      </vt:variant>
      <vt:variant>
        <vt:lpwstr>_Toc297715537</vt:lpwstr>
      </vt:variant>
      <vt:variant>
        <vt:i4>2031665</vt:i4>
      </vt:variant>
      <vt:variant>
        <vt:i4>1172</vt:i4>
      </vt:variant>
      <vt:variant>
        <vt:i4>0</vt:i4>
      </vt:variant>
      <vt:variant>
        <vt:i4>5</vt:i4>
      </vt:variant>
      <vt:variant>
        <vt:lpwstr/>
      </vt:variant>
      <vt:variant>
        <vt:lpwstr>_Toc297715536</vt:lpwstr>
      </vt:variant>
      <vt:variant>
        <vt:i4>2031665</vt:i4>
      </vt:variant>
      <vt:variant>
        <vt:i4>1166</vt:i4>
      </vt:variant>
      <vt:variant>
        <vt:i4>0</vt:i4>
      </vt:variant>
      <vt:variant>
        <vt:i4>5</vt:i4>
      </vt:variant>
      <vt:variant>
        <vt:lpwstr/>
      </vt:variant>
      <vt:variant>
        <vt:lpwstr>_Toc297715535</vt:lpwstr>
      </vt:variant>
      <vt:variant>
        <vt:i4>2031665</vt:i4>
      </vt:variant>
      <vt:variant>
        <vt:i4>1160</vt:i4>
      </vt:variant>
      <vt:variant>
        <vt:i4>0</vt:i4>
      </vt:variant>
      <vt:variant>
        <vt:i4>5</vt:i4>
      </vt:variant>
      <vt:variant>
        <vt:lpwstr/>
      </vt:variant>
      <vt:variant>
        <vt:lpwstr>_Toc297715534</vt:lpwstr>
      </vt:variant>
      <vt:variant>
        <vt:i4>2031665</vt:i4>
      </vt:variant>
      <vt:variant>
        <vt:i4>1154</vt:i4>
      </vt:variant>
      <vt:variant>
        <vt:i4>0</vt:i4>
      </vt:variant>
      <vt:variant>
        <vt:i4>5</vt:i4>
      </vt:variant>
      <vt:variant>
        <vt:lpwstr/>
      </vt:variant>
      <vt:variant>
        <vt:lpwstr>_Toc297715533</vt:lpwstr>
      </vt:variant>
      <vt:variant>
        <vt:i4>2031665</vt:i4>
      </vt:variant>
      <vt:variant>
        <vt:i4>1148</vt:i4>
      </vt:variant>
      <vt:variant>
        <vt:i4>0</vt:i4>
      </vt:variant>
      <vt:variant>
        <vt:i4>5</vt:i4>
      </vt:variant>
      <vt:variant>
        <vt:lpwstr/>
      </vt:variant>
      <vt:variant>
        <vt:lpwstr>_Toc297715532</vt:lpwstr>
      </vt:variant>
      <vt:variant>
        <vt:i4>2031665</vt:i4>
      </vt:variant>
      <vt:variant>
        <vt:i4>1142</vt:i4>
      </vt:variant>
      <vt:variant>
        <vt:i4>0</vt:i4>
      </vt:variant>
      <vt:variant>
        <vt:i4>5</vt:i4>
      </vt:variant>
      <vt:variant>
        <vt:lpwstr/>
      </vt:variant>
      <vt:variant>
        <vt:lpwstr>_Toc297715531</vt:lpwstr>
      </vt:variant>
      <vt:variant>
        <vt:i4>2031665</vt:i4>
      </vt:variant>
      <vt:variant>
        <vt:i4>1136</vt:i4>
      </vt:variant>
      <vt:variant>
        <vt:i4>0</vt:i4>
      </vt:variant>
      <vt:variant>
        <vt:i4>5</vt:i4>
      </vt:variant>
      <vt:variant>
        <vt:lpwstr/>
      </vt:variant>
      <vt:variant>
        <vt:lpwstr>_Toc297715530</vt:lpwstr>
      </vt:variant>
      <vt:variant>
        <vt:i4>1966129</vt:i4>
      </vt:variant>
      <vt:variant>
        <vt:i4>1130</vt:i4>
      </vt:variant>
      <vt:variant>
        <vt:i4>0</vt:i4>
      </vt:variant>
      <vt:variant>
        <vt:i4>5</vt:i4>
      </vt:variant>
      <vt:variant>
        <vt:lpwstr/>
      </vt:variant>
      <vt:variant>
        <vt:lpwstr>_Toc297715529</vt:lpwstr>
      </vt:variant>
      <vt:variant>
        <vt:i4>1966129</vt:i4>
      </vt:variant>
      <vt:variant>
        <vt:i4>1124</vt:i4>
      </vt:variant>
      <vt:variant>
        <vt:i4>0</vt:i4>
      </vt:variant>
      <vt:variant>
        <vt:i4>5</vt:i4>
      </vt:variant>
      <vt:variant>
        <vt:lpwstr/>
      </vt:variant>
      <vt:variant>
        <vt:lpwstr>_Toc297715528</vt:lpwstr>
      </vt:variant>
      <vt:variant>
        <vt:i4>1966129</vt:i4>
      </vt:variant>
      <vt:variant>
        <vt:i4>1118</vt:i4>
      </vt:variant>
      <vt:variant>
        <vt:i4>0</vt:i4>
      </vt:variant>
      <vt:variant>
        <vt:i4>5</vt:i4>
      </vt:variant>
      <vt:variant>
        <vt:lpwstr/>
      </vt:variant>
      <vt:variant>
        <vt:lpwstr>_Toc297715527</vt:lpwstr>
      </vt:variant>
      <vt:variant>
        <vt:i4>1966129</vt:i4>
      </vt:variant>
      <vt:variant>
        <vt:i4>1112</vt:i4>
      </vt:variant>
      <vt:variant>
        <vt:i4>0</vt:i4>
      </vt:variant>
      <vt:variant>
        <vt:i4>5</vt:i4>
      </vt:variant>
      <vt:variant>
        <vt:lpwstr/>
      </vt:variant>
      <vt:variant>
        <vt:lpwstr>_Toc297715526</vt:lpwstr>
      </vt:variant>
      <vt:variant>
        <vt:i4>1966129</vt:i4>
      </vt:variant>
      <vt:variant>
        <vt:i4>1106</vt:i4>
      </vt:variant>
      <vt:variant>
        <vt:i4>0</vt:i4>
      </vt:variant>
      <vt:variant>
        <vt:i4>5</vt:i4>
      </vt:variant>
      <vt:variant>
        <vt:lpwstr/>
      </vt:variant>
      <vt:variant>
        <vt:lpwstr>_Toc297715525</vt:lpwstr>
      </vt:variant>
      <vt:variant>
        <vt:i4>1966129</vt:i4>
      </vt:variant>
      <vt:variant>
        <vt:i4>1100</vt:i4>
      </vt:variant>
      <vt:variant>
        <vt:i4>0</vt:i4>
      </vt:variant>
      <vt:variant>
        <vt:i4>5</vt:i4>
      </vt:variant>
      <vt:variant>
        <vt:lpwstr/>
      </vt:variant>
      <vt:variant>
        <vt:lpwstr>_Toc297715524</vt:lpwstr>
      </vt:variant>
      <vt:variant>
        <vt:i4>1966129</vt:i4>
      </vt:variant>
      <vt:variant>
        <vt:i4>1094</vt:i4>
      </vt:variant>
      <vt:variant>
        <vt:i4>0</vt:i4>
      </vt:variant>
      <vt:variant>
        <vt:i4>5</vt:i4>
      </vt:variant>
      <vt:variant>
        <vt:lpwstr/>
      </vt:variant>
      <vt:variant>
        <vt:lpwstr>_Toc297715523</vt:lpwstr>
      </vt:variant>
      <vt:variant>
        <vt:i4>1966129</vt:i4>
      </vt:variant>
      <vt:variant>
        <vt:i4>1088</vt:i4>
      </vt:variant>
      <vt:variant>
        <vt:i4>0</vt:i4>
      </vt:variant>
      <vt:variant>
        <vt:i4>5</vt:i4>
      </vt:variant>
      <vt:variant>
        <vt:lpwstr/>
      </vt:variant>
      <vt:variant>
        <vt:lpwstr>_Toc297715522</vt:lpwstr>
      </vt:variant>
      <vt:variant>
        <vt:i4>1966129</vt:i4>
      </vt:variant>
      <vt:variant>
        <vt:i4>1082</vt:i4>
      </vt:variant>
      <vt:variant>
        <vt:i4>0</vt:i4>
      </vt:variant>
      <vt:variant>
        <vt:i4>5</vt:i4>
      </vt:variant>
      <vt:variant>
        <vt:lpwstr/>
      </vt:variant>
      <vt:variant>
        <vt:lpwstr>_Toc297715521</vt:lpwstr>
      </vt:variant>
      <vt:variant>
        <vt:i4>1966129</vt:i4>
      </vt:variant>
      <vt:variant>
        <vt:i4>1076</vt:i4>
      </vt:variant>
      <vt:variant>
        <vt:i4>0</vt:i4>
      </vt:variant>
      <vt:variant>
        <vt:i4>5</vt:i4>
      </vt:variant>
      <vt:variant>
        <vt:lpwstr/>
      </vt:variant>
      <vt:variant>
        <vt:lpwstr>_Toc297715520</vt:lpwstr>
      </vt:variant>
      <vt:variant>
        <vt:i4>1900593</vt:i4>
      </vt:variant>
      <vt:variant>
        <vt:i4>1070</vt:i4>
      </vt:variant>
      <vt:variant>
        <vt:i4>0</vt:i4>
      </vt:variant>
      <vt:variant>
        <vt:i4>5</vt:i4>
      </vt:variant>
      <vt:variant>
        <vt:lpwstr/>
      </vt:variant>
      <vt:variant>
        <vt:lpwstr>_Toc297715519</vt:lpwstr>
      </vt:variant>
      <vt:variant>
        <vt:i4>1900593</vt:i4>
      </vt:variant>
      <vt:variant>
        <vt:i4>1064</vt:i4>
      </vt:variant>
      <vt:variant>
        <vt:i4>0</vt:i4>
      </vt:variant>
      <vt:variant>
        <vt:i4>5</vt:i4>
      </vt:variant>
      <vt:variant>
        <vt:lpwstr/>
      </vt:variant>
      <vt:variant>
        <vt:lpwstr>_Toc297715518</vt:lpwstr>
      </vt:variant>
      <vt:variant>
        <vt:i4>1900593</vt:i4>
      </vt:variant>
      <vt:variant>
        <vt:i4>1058</vt:i4>
      </vt:variant>
      <vt:variant>
        <vt:i4>0</vt:i4>
      </vt:variant>
      <vt:variant>
        <vt:i4>5</vt:i4>
      </vt:variant>
      <vt:variant>
        <vt:lpwstr/>
      </vt:variant>
      <vt:variant>
        <vt:lpwstr>_Toc297715517</vt:lpwstr>
      </vt:variant>
      <vt:variant>
        <vt:i4>1900593</vt:i4>
      </vt:variant>
      <vt:variant>
        <vt:i4>1052</vt:i4>
      </vt:variant>
      <vt:variant>
        <vt:i4>0</vt:i4>
      </vt:variant>
      <vt:variant>
        <vt:i4>5</vt:i4>
      </vt:variant>
      <vt:variant>
        <vt:lpwstr/>
      </vt:variant>
      <vt:variant>
        <vt:lpwstr>_Toc297715516</vt:lpwstr>
      </vt:variant>
      <vt:variant>
        <vt:i4>1900593</vt:i4>
      </vt:variant>
      <vt:variant>
        <vt:i4>1046</vt:i4>
      </vt:variant>
      <vt:variant>
        <vt:i4>0</vt:i4>
      </vt:variant>
      <vt:variant>
        <vt:i4>5</vt:i4>
      </vt:variant>
      <vt:variant>
        <vt:lpwstr/>
      </vt:variant>
      <vt:variant>
        <vt:lpwstr>_Toc297715515</vt:lpwstr>
      </vt:variant>
      <vt:variant>
        <vt:i4>1900593</vt:i4>
      </vt:variant>
      <vt:variant>
        <vt:i4>1040</vt:i4>
      </vt:variant>
      <vt:variant>
        <vt:i4>0</vt:i4>
      </vt:variant>
      <vt:variant>
        <vt:i4>5</vt:i4>
      </vt:variant>
      <vt:variant>
        <vt:lpwstr/>
      </vt:variant>
      <vt:variant>
        <vt:lpwstr>_Toc297715514</vt:lpwstr>
      </vt:variant>
      <vt:variant>
        <vt:i4>1900593</vt:i4>
      </vt:variant>
      <vt:variant>
        <vt:i4>1034</vt:i4>
      </vt:variant>
      <vt:variant>
        <vt:i4>0</vt:i4>
      </vt:variant>
      <vt:variant>
        <vt:i4>5</vt:i4>
      </vt:variant>
      <vt:variant>
        <vt:lpwstr/>
      </vt:variant>
      <vt:variant>
        <vt:lpwstr>_Toc297715513</vt:lpwstr>
      </vt:variant>
      <vt:variant>
        <vt:i4>1900593</vt:i4>
      </vt:variant>
      <vt:variant>
        <vt:i4>1028</vt:i4>
      </vt:variant>
      <vt:variant>
        <vt:i4>0</vt:i4>
      </vt:variant>
      <vt:variant>
        <vt:i4>5</vt:i4>
      </vt:variant>
      <vt:variant>
        <vt:lpwstr/>
      </vt:variant>
      <vt:variant>
        <vt:lpwstr>_Toc297715512</vt:lpwstr>
      </vt:variant>
      <vt:variant>
        <vt:i4>1900593</vt:i4>
      </vt:variant>
      <vt:variant>
        <vt:i4>1022</vt:i4>
      </vt:variant>
      <vt:variant>
        <vt:i4>0</vt:i4>
      </vt:variant>
      <vt:variant>
        <vt:i4>5</vt:i4>
      </vt:variant>
      <vt:variant>
        <vt:lpwstr/>
      </vt:variant>
      <vt:variant>
        <vt:lpwstr>_Toc297715511</vt:lpwstr>
      </vt:variant>
      <vt:variant>
        <vt:i4>1900593</vt:i4>
      </vt:variant>
      <vt:variant>
        <vt:i4>1016</vt:i4>
      </vt:variant>
      <vt:variant>
        <vt:i4>0</vt:i4>
      </vt:variant>
      <vt:variant>
        <vt:i4>5</vt:i4>
      </vt:variant>
      <vt:variant>
        <vt:lpwstr/>
      </vt:variant>
      <vt:variant>
        <vt:lpwstr>_Toc297715510</vt:lpwstr>
      </vt:variant>
      <vt:variant>
        <vt:i4>1835057</vt:i4>
      </vt:variant>
      <vt:variant>
        <vt:i4>1010</vt:i4>
      </vt:variant>
      <vt:variant>
        <vt:i4>0</vt:i4>
      </vt:variant>
      <vt:variant>
        <vt:i4>5</vt:i4>
      </vt:variant>
      <vt:variant>
        <vt:lpwstr/>
      </vt:variant>
      <vt:variant>
        <vt:lpwstr>_Toc297715509</vt:lpwstr>
      </vt:variant>
      <vt:variant>
        <vt:i4>1835057</vt:i4>
      </vt:variant>
      <vt:variant>
        <vt:i4>1004</vt:i4>
      </vt:variant>
      <vt:variant>
        <vt:i4>0</vt:i4>
      </vt:variant>
      <vt:variant>
        <vt:i4>5</vt:i4>
      </vt:variant>
      <vt:variant>
        <vt:lpwstr/>
      </vt:variant>
      <vt:variant>
        <vt:lpwstr>_Toc297715508</vt:lpwstr>
      </vt:variant>
      <vt:variant>
        <vt:i4>1835057</vt:i4>
      </vt:variant>
      <vt:variant>
        <vt:i4>998</vt:i4>
      </vt:variant>
      <vt:variant>
        <vt:i4>0</vt:i4>
      </vt:variant>
      <vt:variant>
        <vt:i4>5</vt:i4>
      </vt:variant>
      <vt:variant>
        <vt:lpwstr/>
      </vt:variant>
      <vt:variant>
        <vt:lpwstr>_Toc297715507</vt:lpwstr>
      </vt:variant>
      <vt:variant>
        <vt:i4>1835057</vt:i4>
      </vt:variant>
      <vt:variant>
        <vt:i4>992</vt:i4>
      </vt:variant>
      <vt:variant>
        <vt:i4>0</vt:i4>
      </vt:variant>
      <vt:variant>
        <vt:i4>5</vt:i4>
      </vt:variant>
      <vt:variant>
        <vt:lpwstr/>
      </vt:variant>
      <vt:variant>
        <vt:lpwstr>_Toc297715506</vt:lpwstr>
      </vt:variant>
      <vt:variant>
        <vt:i4>1835057</vt:i4>
      </vt:variant>
      <vt:variant>
        <vt:i4>986</vt:i4>
      </vt:variant>
      <vt:variant>
        <vt:i4>0</vt:i4>
      </vt:variant>
      <vt:variant>
        <vt:i4>5</vt:i4>
      </vt:variant>
      <vt:variant>
        <vt:lpwstr/>
      </vt:variant>
      <vt:variant>
        <vt:lpwstr>_Toc297715505</vt:lpwstr>
      </vt:variant>
      <vt:variant>
        <vt:i4>1835057</vt:i4>
      </vt:variant>
      <vt:variant>
        <vt:i4>980</vt:i4>
      </vt:variant>
      <vt:variant>
        <vt:i4>0</vt:i4>
      </vt:variant>
      <vt:variant>
        <vt:i4>5</vt:i4>
      </vt:variant>
      <vt:variant>
        <vt:lpwstr/>
      </vt:variant>
      <vt:variant>
        <vt:lpwstr>_Toc297715504</vt:lpwstr>
      </vt:variant>
      <vt:variant>
        <vt:i4>1835057</vt:i4>
      </vt:variant>
      <vt:variant>
        <vt:i4>974</vt:i4>
      </vt:variant>
      <vt:variant>
        <vt:i4>0</vt:i4>
      </vt:variant>
      <vt:variant>
        <vt:i4>5</vt:i4>
      </vt:variant>
      <vt:variant>
        <vt:lpwstr/>
      </vt:variant>
      <vt:variant>
        <vt:lpwstr>_Toc297715503</vt:lpwstr>
      </vt:variant>
      <vt:variant>
        <vt:i4>1835057</vt:i4>
      </vt:variant>
      <vt:variant>
        <vt:i4>968</vt:i4>
      </vt:variant>
      <vt:variant>
        <vt:i4>0</vt:i4>
      </vt:variant>
      <vt:variant>
        <vt:i4>5</vt:i4>
      </vt:variant>
      <vt:variant>
        <vt:lpwstr/>
      </vt:variant>
      <vt:variant>
        <vt:lpwstr>_Toc297715502</vt:lpwstr>
      </vt:variant>
      <vt:variant>
        <vt:i4>1835057</vt:i4>
      </vt:variant>
      <vt:variant>
        <vt:i4>962</vt:i4>
      </vt:variant>
      <vt:variant>
        <vt:i4>0</vt:i4>
      </vt:variant>
      <vt:variant>
        <vt:i4>5</vt:i4>
      </vt:variant>
      <vt:variant>
        <vt:lpwstr/>
      </vt:variant>
      <vt:variant>
        <vt:lpwstr>_Toc297715501</vt:lpwstr>
      </vt:variant>
      <vt:variant>
        <vt:i4>1835057</vt:i4>
      </vt:variant>
      <vt:variant>
        <vt:i4>956</vt:i4>
      </vt:variant>
      <vt:variant>
        <vt:i4>0</vt:i4>
      </vt:variant>
      <vt:variant>
        <vt:i4>5</vt:i4>
      </vt:variant>
      <vt:variant>
        <vt:lpwstr/>
      </vt:variant>
      <vt:variant>
        <vt:lpwstr>_Toc297715500</vt:lpwstr>
      </vt:variant>
      <vt:variant>
        <vt:i4>1376304</vt:i4>
      </vt:variant>
      <vt:variant>
        <vt:i4>950</vt:i4>
      </vt:variant>
      <vt:variant>
        <vt:i4>0</vt:i4>
      </vt:variant>
      <vt:variant>
        <vt:i4>5</vt:i4>
      </vt:variant>
      <vt:variant>
        <vt:lpwstr/>
      </vt:variant>
      <vt:variant>
        <vt:lpwstr>_Toc297715499</vt:lpwstr>
      </vt:variant>
      <vt:variant>
        <vt:i4>1376304</vt:i4>
      </vt:variant>
      <vt:variant>
        <vt:i4>944</vt:i4>
      </vt:variant>
      <vt:variant>
        <vt:i4>0</vt:i4>
      </vt:variant>
      <vt:variant>
        <vt:i4>5</vt:i4>
      </vt:variant>
      <vt:variant>
        <vt:lpwstr/>
      </vt:variant>
      <vt:variant>
        <vt:lpwstr>_Toc297715498</vt:lpwstr>
      </vt:variant>
      <vt:variant>
        <vt:i4>1376304</vt:i4>
      </vt:variant>
      <vt:variant>
        <vt:i4>938</vt:i4>
      </vt:variant>
      <vt:variant>
        <vt:i4>0</vt:i4>
      </vt:variant>
      <vt:variant>
        <vt:i4>5</vt:i4>
      </vt:variant>
      <vt:variant>
        <vt:lpwstr/>
      </vt:variant>
      <vt:variant>
        <vt:lpwstr>_Toc297715497</vt:lpwstr>
      </vt:variant>
      <vt:variant>
        <vt:i4>1376304</vt:i4>
      </vt:variant>
      <vt:variant>
        <vt:i4>932</vt:i4>
      </vt:variant>
      <vt:variant>
        <vt:i4>0</vt:i4>
      </vt:variant>
      <vt:variant>
        <vt:i4>5</vt:i4>
      </vt:variant>
      <vt:variant>
        <vt:lpwstr/>
      </vt:variant>
      <vt:variant>
        <vt:lpwstr>_Toc297715496</vt:lpwstr>
      </vt:variant>
      <vt:variant>
        <vt:i4>1376304</vt:i4>
      </vt:variant>
      <vt:variant>
        <vt:i4>926</vt:i4>
      </vt:variant>
      <vt:variant>
        <vt:i4>0</vt:i4>
      </vt:variant>
      <vt:variant>
        <vt:i4>5</vt:i4>
      </vt:variant>
      <vt:variant>
        <vt:lpwstr/>
      </vt:variant>
      <vt:variant>
        <vt:lpwstr>_Toc297715495</vt:lpwstr>
      </vt:variant>
      <vt:variant>
        <vt:i4>1376304</vt:i4>
      </vt:variant>
      <vt:variant>
        <vt:i4>920</vt:i4>
      </vt:variant>
      <vt:variant>
        <vt:i4>0</vt:i4>
      </vt:variant>
      <vt:variant>
        <vt:i4>5</vt:i4>
      </vt:variant>
      <vt:variant>
        <vt:lpwstr/>
      </vt:variant>
      <vt:variant>
        <vt:lpwstr>_Toc297715494</vt:lpwstr>
      </vt:variant>
      <vt:variant>
        <vt:i4>1376304</vt:i4>
      </vt:variant>
      <vt:variant>
        <vt:i4>914</vt:i4>
      </vt:variant>
      <vt:variant>
        <vt:i4>0</vt:i4>
      </vt:variant>
      <vt:variant>
        <vt:i4>5</vt:i4>
      </vt:variant>
      <vt:variant>
        <vt:lpwstr/>
      </vt:variant>
      <vt:variant>
        <vt:lpwstr>_Toc297715493</vt:lpwstr>
      </vt:variant>
      <vt:variant>
        <vt:i4>1376304</vt:i4>
      </vt:variant>
      <vt:variant>
        <vt:i4>908</vt:i4>
      </vt:variant>
      <vt:variant>
        <vt:i4>0</vt:i4>
      </vt:variant>
      <vt:variant>
        <vt:i4>5</vt:i4>
      </vt:variant>
      <vt:variant>
        <vt:lpwstr/>
      </vt:variant>
      <vt:variant>
        <vt:lpwstr>_Toc297715492</vt:lpwstr>
      </vt:variant>
      <vt:variant>
        <vt:i4>1376304</vt:i4>
      </vt:variant>
      <vt:variant>
        <vt:i4>902</vt:i4>
      </vt:variant>
      <vt:variant>
        <vt:i4>0</vt:i4>
      </vt:variant>
      <vt:variant>
        <vt:i4>5</vt:i4>
      </vt:variant>
      <vt:variant>
        <vt:lpwstr/>
      </vt:variant>
      <vt:variant>
        <vt:lpwstr>_Toc297715491</vt:lpwstr>
      </vt:variant>
      <vt:variant>
        <vt:i4>1376304</vt:i4>
      </vt:variant>
      <vt:variant>
        <vt:i4>896</vt:i4>
      </vt:variant>
      <vt:variant>
        <vt:i4>0</vt:i4>
      </vt:variant>
      <vt:variant>
        <vt:i4>5</vt:i4>
      </vt:variant>
      <vt:variant>
        <vt:lpwstr/>
      </vt:variant>
      <vt:variant>
        <vt:lpwstr>_Toc297715490</vt:lpwstr>
      </vt:variant>
      <vt:variant>
        <vt:i4>1310768</vt:i4>
      </vt:variant>
      <vt:variant>
        <vt:i4>890</vt:i4>
      </vt:variant>
      <vt:variant>
        <vt:i4>0</vt:i4>
      </vt:variant>
      <vt:variant>
        <vt:i4>5</vt:i4>
      </vt:variant>
      <vt:variant>
        <vt:lpwstr/>
      </vt:variant>
      <vt:variant>
        <vt:lpwstr>_Toc297715489</vt:lpwstr>
      </vt:variant>
      <vt:variant>
        <vt:i4>1310768</vt:i4>
      </vt:variant>
      <vt:variant>
        <vt:i4>884</vt:i4>
      </vt:variant>
      <vt:variant>
        <vt:i4>0</vt:i4>
      </vt:variant>
      <vt:variant>
        <vt:i4>5</vt:i4>
      </vt:variant>
      <vt:variant>
        <vt:lpwstr/>
      </vt:variant>
      <vt:variant>
        <vt:lpwstr>_Toc297715488</vt:lpwstr>
      </vt:variant>
      <vt:variant>
        <vt:i4>1310768</vt:i4>
      </vt:variant>
      <vt:variant>
        <vt:i4>878</vt:i4>
      </vt:variant>
      <vt:variant>
        <vt:i4>0</vt:i4>
      </vt:variant>
      <vt:variant>
        <vt:i4>5</vt:i4>
      </vt:variant>
      <vt:variant>
        <vt:lpwstr/>
      </vt:variant>
      <vt:variant>
        <vt:lpwstr>_Toc297715487</vt:lpwstr>
      </vt:variant>
      <vt:variant>
        <vt:i4>1310768</vt:i4>
      </vt:variant>
      <vt:variant>
        <vt:i4>872</vt:i4>
      </vt:variant>
      <vt:variant>
        <vt:i4>0</vt:i4>
      </vt:variant>
      <vt:variant>
        <vt:i4>5</vt:i4>
      </vt:variant>
      <vt:variant>
        <vt:lpwstr/>
      </vt:variant>
      <vt:variant>
        <vt:lpwstr>_Toc297715486</vt:lpwstr>
      </vt:variant>
      <vt:variant>
        <vt:i4>1310768</vt:i4>
      </vt:variant>
      <vt:variant>
        <vt:i4>866</vt:i4>
      </vt:variant>
      <vt:variant>
        <vt:i4>0</vt:i4>
      </vt:variant>
      <vt:variant>
        <vt:i4>5</vt:i4>
      </vt:variant>
      <vt:variant>
        <vt:lpwstr/>
      </vt:variant>
      <vt:variant>
        <vt:lpwstr>_Toc297715485</vt:lpwstr>
      </vt:variant>
      <vt:variant>
        <vt:i4>1310768</vt:i4>
      </vt:variant>
      <vt:variant>
        <vt:i4>860</vt:i4>
      </vt:variant>
      <vt:variant>
        <vt:i4>0</vt:i4>
      </vt:variant>
      <vt:variant>
        <vt:i4>5</vt:i4>
      </vt:variant>
      <vt:variant>
        <vt:lpwstr/>
      </vt:variant>
      <vt:variant>
        <vt:lpwstr>_Toc297715484</vt:lpwstr>
      </vt:variant>
      <vt:variant>
        <vt:i4>1310768</vt:i4>
      </vt:variant>
      <vt:variant>
        <vt:i4>854</vt:i4>
      </vt:variant>
      <vt:variant>
        <vt:i4>0</vt:i4>
      </vt:variant>
      <vt:variant>
        <vt:i4>5</vt:i4>
      </vt:variant>
      <vt:variant>
        <vt:lpwstr/>
      </vt:variant>
      <vt:variant>
        <vt:lpwstr>_Toc297715483</vt:lpwstr>
      </vt:variant>
      <vt:variant>
        <vt:i4>1310768</vt:i4>
      </vt:variant>
      <vt:variant>
        <vt:i4>848</vt:i4>
      </vt:variant>
      <vt:variant>
        <vt:i4>0</vt:i4>
      </vt:variant>
      <vt:variant>
        <vt:i4>5</vt:i4>
      </vt:variant>
      <vt:variant>
        <vt:lpwstr/>
      </vt:variant>
      <vt:variant>
        <vt:lpwstr>_Toc297715482</vt:lpwstr>
      </vt:variant>
      <vt:variant>
        <vt:i4>1310768</vt:i4>
      </vt:variant>
      <vt:variant>
        <vt:i4>842</vt:i4>
      </vt:variant>
      <vt:variant>
        <vt:i4>0</vt:i4>
      </vt:variant>
      <vt:variant>
        <vt:i4>5</vt:i4>
      </vt:variant>
      <vt:variant>
        <vt:lpwstr/>
      </vt:variant>
      <vt:variant>
        <vt:lpwstr>_Toc297715481</vt:lpwstr>
      </vt:variant>
      <vt:variant>
        <vt:i4>1310768</vt:i4>
      </vt:variant>
      <vt:variant>
        <vt:i4>836</vt:i4>
      </vt:variant>
      <vt:variant>
        <vt:i4>0</vt:i4>
      </vt:variant>
      <vt:variant>
        <vt:i4>5</vt:i4>
      </vt:variant>
      <vt:variant>
        <vt:lpwstr/>
      </vt:variant>
      <vt:variant>
        <vt:lpwstr>_Toc297715480</vt:lpwstr>
      </vt:variant>
      <vt:variant>
        <vt:i4>1769520</vt:i4>
      </vt:variant>
      <vt:variant>
        <vt:i4>830</vt:i4>
      </vt:variant>
      <vt:variant>
        <vt:i4>0</vt:i4>
      </vt:variant>
      <vt:variant>
        <vt:i4>5</vt:i4>
      </vt:variant>
      <vt:variant>
        <vt:lpwstr/>
      </vt:variant>
      <vt:variant>
        <vt:lpwstr>_Toc297715479</vt:lpwstr>
      </vt:variant>
      <vt:variant>
        <vt:i4>1769520</vt:i4>
      </vt:variant>
      <vt:variant>
        <vt:i4>824</vt:i4>
      </vt:variant>
      <vt:variant>
        <vt:i4>0</vt:i4>
      </vt:variant>
      <vt:variant>
        <vt:i4>5</vt:i4>
      </vt:variant>
      <vt:variant>
        <vt:lpwstr/>
      </vt:variant>
      <vt:variant>
        <vt:lpwstr>_Toc297715478</vt:lpwstr>
      </vt:variant>
      <vt:variant>
        <vt:i4>1769520</vt:i4>
      </vt:variant>
      <vt:variant>
        <vt:i4>818</vt:i4>
      </vt:variant>
      <vt:variant>
        <vt:i4>0</vt:i4>
      </vt:variant>
      <vt:variant>
        <vt:i4>5</vt:i4>
      </vt:variant>
      <vt:variant>
        <vt:lpwstr/>
      </vt:variant>
      <vt:variant>
        <vt:lpwstr>_Toc297715477</vt:lpwstr>
      </vt:variant>
      <vt:variant>
        <vt:i4>1769520</vt:i4>
      </vt:variant>
      <vt:variant>
        <vt:i4>812</vt:i4>
      </vt:variant>
      <vt:variant>
        <vt:i4>0</vt:i4>
      </vt:variant>
      <vt:variant>
        <vt:i4>5</vt:i4>
      </vt:variant>
      <vt:variant>
        <vt:lpwstr/>
      </vt:variant>
      <vt:variant>
        <vt:lpwstr>_Toc297715476</vt:lpwstr>
      </vt:variant>
      <vt:variant>
        <vt:i4>1769520</vt:i4>
      </vt:variant>
      <vt:variant>
        <vt:i4>806</vt:i4>
      </vt:variant>
      <vt:variant>
        <vt:i4>0</vt:i4>
      </vt:variant>
      <vt:variant>
        <vt:i4>5</vt:i4>
      </vt:variant>
      <vt:variant>
        <vt:lpwstr/>
      </vt:variant>
      <vt:variant>
        <vt:lpwstr>_Toc297715475</vt:lpwstr>
      </vt:variant>
      <vt:variant>
        <vt:i4>1769520</vt:i4>
      </vt:variant>
      <vt:variant>
        <vt:i4>800</vt:i4>
      </vt:variant>
      <vt:variant>
        <vt:i4>0</vt:i4>
      </vt:variant>
      <vt:variant>
        <vt:i4>5</vt:i4>
      </vt:variant>
      <vt:variant>
        <vt:lpwstr/>
      </vt:variant>
      <vt:variant>
        <vt:lpwstr>_Toc297715474</vt:lpwstr>
      </vt:variant>
      <vt:variant>
        <vt:i4>1769520</vt:i4>
      </vt:variant>
      <vt:variant>
        <vt:i4>794</vt:i4>
      </vt:variant>
      <vt:variant>
        <vt:i4>0</vt:i4>
      </vt:variant>
      <vt:variant>
        <vt:i4>5</vt:i4>
      </vt:variant>
      <vt:variant>
        <vt:lpwstr/>
      </vt:variant>
      <vt:variant>
        <vt:lpwstr>_Toc297715473</vt:lpwstr>
      </vt:variant>
      <vt:variant>
        <vt:i4>1769520</vt:i4>
      </vt:variant>
      <vt:variant>
        <vt:i4>788</vt:i4>
      </vt:variant>
      <vt:variant>
        <vt:i4>0</vt:i4>
      </vt:variant>
      <vt:variant>
        <vt:i4>5</vt:i4>
      </vt:variant>
      <vt:variant>
        <vt:lpwstr/>
      </vt:variant>
      <vt:variant>
        <vt:lpwstr>_Toc297715472</vt:lpwstr>
      </vt:variant>
      <vt:variant>
        <vt:i4>1769520</vt:i4>
      </vt:variant>
      <vt:variant>
        <vt:i4>782</vt:i4>
      </vt:variant>
      <vt:variant>
        <vt:i4>0</vt:i4>
      </vt:variant>
      <vt:variant>
        <vt:i4>5</vt:i4>
      </vt:variant>
      <vt:variant>
        <vt:lpwstr/>
      </vt:variant>
      <vt:variant>
        <vt:lpwstr>_Toc297715471</vt:lpwstr>
      </vt:variant>
      <vt:variant>
        <vt:i4>1769520</vt:i4>
      </vt:variant>
      <vt:variant>
        <vt:i4>776</vt:i4>
      </vt:variant>
      <vt:variant>
        <vt:i4>0</vt:i4>
      </vt:variant>
      <vt:variant>
        <vt:i4>5</vt:i4>
      </vt:variant>
      <vt:variant>
        <vt:lpwstr/>
      </vt:variant>
      <vt:variant>
        <vt:lpwstr>_Toc297715470</vt:lpwstr>
      </vt:variant>
      <vt:variant>
        <vt:i4>1703984</vt:i4>
      </vt:variant>
      <vt:variant>
        <vt:i4>770</vt:i4>
      </vt:variant>
      <vt:variant>
        <vt:i4>0</vt:i4>
      </vt:variant>
      <vt:variant>
        <vt:i4>5</vt:i4>
      </vt:variant>
      <vt:variant>
        <vt:lpwstr/>
      </vt:variant>
      <vt:variant>
        <vt:lpwstr>_Toc297715469</vt:lpwstr>
      </vt:variant>
      <vt:variant>
        <vt:i4>1703984</vt:i4>
      </vt:variant>
      <vt:variant>
        <vt:i4>764</vt:i4>
      </vt:variant>
      <vt:variant>
        <vt:i4>0</vt:i4>
      </vt:variant>
      <vt:variant>
        <vt:i4>5</vt:i4>
      </vt:variant>
      <vt:variant>
        <vt:lpwstr/>
      </vt:variant>
      <vt:variant>
        <vt:lpwstr>_Toc297715468</vt:lpwstr>
      </vt:variant>
      <vt:variant>
        <vt:i4>1703984</vt:i4>
      </vt:variant>
      <vt:variant>
        <vt:i4>758</vt:i4>
      </vt:variant>
      <vt:variant>
        <vt:i4>0</vt:i4>
      </vt:variant>
      <vt:variant>
        <vt:i4>5</vt:i4>
      </vt:variant>
      <vt:variant>
        <vt:lpwstr/>
      </vt:variant>
      <vt:variant>
        <vt:lpwstr>_Toc297715467</vt:lpwstr>
      </vt:variant>
      <vt:variant>
        <vt:i4>1703984</vt:i4>
      </vt:variant>
      <vt:variant>
        <vt:i4>752</vt:i4>
      </vt:variant>
      <vt:variant>
        <vt:i4>0</vt:i4>
      </vt:variant>
      <vt:variant>
        <vt:i4>5</vt:i4>
      </vt:variant>
      <vt:variant>
        <vt:lpwstr/>
      </vt:variant>
      <vt:variant>
        <vt:lpwstr>_Toc297715466</vt:lpwstr>
      </vt:variant>
      <vt:variant>
        <vt:i4>1703984</vt:i4>
      </vt:variant>
      <vt:variant>
        <vt:i4>746</vt:i4>
      </vt:variant>
      <vt:variant>
        <vt:i4>0</vt:i4>
      </vt:variant>
      <vt:variant>
        <vt:i4>5</vt:i4>
      </vt:variant>
      <vt:variant>
        <vt:lpwstr/>
      </vt:variant>
      <vt:variant>
        <vt:lpwstr>_Toc297715465</vt:lpwstr>
      </vt:variant>
      <vt:variant>
        <vt:i4>1703984</vt:i4>
      </vt:variant>
      <vt:variant>
        <vt:i4>740</vt:i4>
      </vt:variant>
      <vt:variant>
        <vt:i4>0</vt:i4>
      </vt:variant>
      <vt:variant>
        <vt:i4>5</vt:i4>
      </vt:variant>
      <vt:variant>
        <vt:lpwstr/>
      </vt:variant>
      <vt:variant>
        <vt:lpwstr>_Toc297715464</vt:lpwstr>
      </vt:variant>
      <vt:variant>
        <vt:i4>1703984</vt:i4>
      </vt:variant>
      <vt:variant>
        <vt:i4>734</vt:i4>
      </vt:variant>
      <vt:variant>
        <vt:i4>0</vt:i4>
      </vt:variant>
      <vt:variant>
        <vt:i4>5</vt:i4>
      </vt:variant>
      <vt:variant>
        <vt:lpwstr/>
      </vt:variant>
      <vt:variant>
        <vt:lpwstr>_Toc297715463</vt:lpwstr>
      </vt:variant>
      <vt:variant>
        <vt:i4>1703984</vt:i4>
      </vt:variant>
      <vt:variant>
        <vt:i4>728</vt:i4>
      </vt:variant>
      <vt:variant>
        <vt:i4>0</vt:i4>
      </vt:variant>
      <vt:variant>
        <vt:i4>5</vt:i4>
      </vt:variant>
      <vt:variant>
        <vt:lpwstr/>
      </vt:variant>
      <vt:variant>
        <vt:lpwstr>_Toc297715462</vt:lpwstr>
      </vt:variant>
      <vt:variant>
        <vt:i4>1703984</vt:i4>
      </vt:variant>
      <vt:variant>
        <vt:i4>722</vt:i4>
      </vt:variant>
      <vt:variant>
        <vt:i4>0</vt:i4>
      </vt:variant>
      <vt:variant>
        <vt:i4>5</vt:i4>
      </vt:variant>
      <vt:variant>
        <vt:lpwstr/>
      </vt:variant>
      <vt:variant>
        <vt:lpwstr>_Toc297715461</vt:lpwstr>
      </vt:variant>
      <vt:variant>
        <vt:i4>1703984</vt:i4>
      </vt:variant>
      <vt:variant>
        <vt:i4>716</vt:i4>
      </vt:variant>
      <vt:variant>
        <vt:i4>0</vt:i4>
      </vt:variant>
      <vt:variant>
        <vt:i4>5</vt:i4>
      </vt:variant>
      <vt:variant>
        <vt:lpwstr/>
      </vt:variant>
      <vt:variant>
        <vt:lpwstr>_Toc297715460</vt:lpwstr>
      </vt:variant>
      <vt:variant>
        <vt:i4>1638448</vt:i4>
      </vt:variant>
      <vt:variant>
        <vt:i4>710</vt:i4>
      </vt:variant>
      <vt:variant>
        <vt:i4>0</vt:i4>
      </vt:variant>
      <vt:variant>
        <vt:i4>5</vt:i4>
      </vt:variant>
      <vt:variant>
        <vt:lpwstr/>
      </vt:variant>
      <vt:variant>
        <vt:lpwstr>_Toc297715459</vt:lpwstr>
      </vt:variant>
      <vt:variant>
        <vt:i4>1638448</vt:i4>
      </vt:variant>
      <vt:variant>
        <vt:i4>704</vt:i4>
      </vt:variant>
      <vt:variant>
        <vt:i4>0</vt:i4>
      </vt:variant>
      <vt:variant>
        <vt:i4>5</vt:i4>
      </vt:variant>
      <vt:variant>
        <vt:lpwstr/>
      </vt:variant>
      <vt:variant>
        <vt:lpwstr>_Toc297715458</vt:lpwstr>
      </vt:variant>
      <vt:variant>
        <vt:i4>1638448</vt:i4>
      </vt:variant>
      <vt:variant>
        <vt:i4>698</vt:i4>
      </vt:variant>
      <vt:variant>
        <vt:i4>0</vt:i4>
      </vt:variant>
      <vt:variant>
        <vt:i4>5</vt:i4>
      </vt:variant>
      <vt:variant>
        <vt:lpwstr/>
      </vt:variant>
      <vt:variant>
        <vt:lpwstr>_Toc297715457</vt:lpwstr>
      </vt:variant>
      <vt:variant>
        <vt:i4>1638448</vt:i4>
      </vt:variant>
      <vt:variant>
        <vt:i4>692</vt:i4>
      </vt:variant>
      <vt:variant>
        <vt:i4>0</vt:i4>
      </vt:variant>
      <vt:variant>
        <vt:i4>5</vt:i4>
      </vt:variant>
      <vt:variant>
        <vt:lpwstr/>
      </vt:variant>
      <vt:variant>
        <vt:lpwstr>_Toc297715456</vt:lpwstr>
      </vt:variant>
      <vt:variant>
        <vt:i4>1638448</vt:i4>
      </vt:variant>
      <vt:variant>
        <vt:i4>686</vt:i4>
      </vt:variant>
      <vt:variant>
        <vt:i4>0</vt:i4>
      </vt:variant>
      <vt:variant>
        <vt:i4>5</vt:i4>
      </vt:variant>
      <vt:variant>
        <vt:lpwstr/>
      </vt:variant>
      <vt:variant>
        <vt:lpwstr>_Toc297715455</vt:lpwstr>
      </vt:variant>
      <vt:variant>
        <vt:i4>1638448</vt:i4>
      </vt:variant>
      <vt:variant>
        <vt:i4>680</vt:i4>
      </vt:variant>
      <vt:variant>
        <vt:i4>0</vt:i4>
      </vt:variant>
      <vt:variant>
        <vt:i4>5</vt:i4>
      </vt:variant>
      <vt:variant>
        <vt:lpwstr/>
      </vt:variant>
      <vt:variant>
        <vt:lpwstr>_Toc297715454</vt:lpwstr>
      </vt:variant>
      <vt:variant>
        <vt:i4>1638448</vt:i4>
      </vt:variant>
      <vt:variant>
        <vt:i4>674</vt:i4>
      </vt:variant>
      <vt:variant>
        <vt:i4>0</vt:i4>
      </vt:variant>
      <vt:variant>
        <vt:i4>5</vt:i4>
      </vt:variant>
      <vt:variant>
        <vt:lpwstr/>
      </vt:variant>
      <vt:variant>
        <vt:lpwstr>_Toc297715453</vt:lpwstr>
      </vt:variant>
      <vt:variant>
        <vt:i4>1638448</vt:i4>
      </vt:variant>
      <vt:variant>
        <vt:i4>668</vt:i4>
      </vt:variant>
      <vt:variant>
        <vt:i4>0</vt:i4>
      </vt:variant>
      <vt:variant>
        <vt:i4>5</vt:i4>
      </vt:variant>
      <vt:variant>
        <vt:lpwstr/>
      </vt:variant>
      <vt:variant>
        <vt:lpwstr>_Toc297715452</vt:lpwstr>
      </vt:variant>
      <vt:variant>
        <vt:i4>1638448</vt:i4>
      </vt:variant>
      <vt:variant>
        <vt:i4>662</vt:i4>
      </vt:variant>
      <vt:variant>
        <vt:i4>0</vt:i4>
      </vt:variant>
      <vt:variant>
        <vt:i4>5</vt:i4>
      </vt:variant>
      <vt:variant>
        <vt:lpwstr/>
      </vt:variant>
      <vt:variant>
        <vt:lpwstr>_Toc297715451</vt:lpwstr>
      </vt:variant>
      <vt:variant>
        <vt:i4>1638448</vt:i4>
      </vt:variant>
      <vt:variant>
        <vt:i4>656</vt:i4>
      </vt:variant>
      <vt:variant>
        <vt:i4>0</vt:i4>
      </vt:variant>
      <vt:variant>
        <vt:i4>5</vt:i4>
      </vt:variant>
      <vt:variant>
        <vt:lpwstr/>
      </vt:variant>
      <vt:variant>
        <vt:lpwstr>_Toc297715450</vt:lpwstr>
      </vt:variant>
      <vt:variant>
        <vt:i4>1572912</vt:i4>
      </vt:variant>
      <vt:variant>
        <vt:i4>650</vt:i4>
      </vt:variant>
      <vt:variant>
        <vt:i4>0</vt:i4>
      </vt:variant>
      <vt:variant>
        <vt:i4>5</vt:i4>
      </vt:variant>
      <vt:variant>
        <vt:lpwstr/>
      </vt:variant>
      <vt:variant>
        <vt:lpwstr>_Toc297715449</vt:lpwstr>
      </vt:variant>
      <vt:variant>
        <vt:i4>1572912</vt:i4>
      </vt:variant>
      <vt:variant>
        <vt:i4>644</vt:i4>
      </vt:variant>
      <vt:variant>
        <vt:i4>0</vt:i4>
      </vt:variant>
      <vt:variant>
        <vt:i4>5</vt:i4>
      </vt:variant>
      <vt:variant>
        <vt:lpwstr/>
      </vt:variant>
      <vt:variant>
        <vt:lpwstr>_Toc297715448</vt:lpwstr>
      </vt:variant>
      <vt:variant>
        <vt:i4>1572912</vt:i4>
      </vt:variant>
      <vt:variant>
        <vt:i4>638</vt:i4>
      </vt:variant>
      <vt:variant>
        <vt:i4>0</vt:i4>
      </vt:variant>
      <vt:variant>
        <vt:i4>5</vt:i4>
      </vt:variant>
      <vt:variant>
        <vt:lpwstr/>
      </vt:variant>
      <vt:variant>
        <vt:lpwstr>_Toc297715447</vt:lpwstr>
      </vt:variant>
      <vt:variant>
        <vt:i4>1572912</vt:i4>
      </vt:variant>
      <vt:variant>
        <vt:i4>632</vt:i4>
      </vt:variant>
      <vt:variant>
        <vt:i4>0</vt:i4>
      </vt:variant>
      <vt:variant>
        <vt:i4>5</vt:i4>
      </vt:variant>
      <vt:variant>
        <vt:lpwstr/>
      </vt:variant>
      <vt:variant>
        <vt:lpwstr>_Toc297715446</vt:lpwstr>
      </vt:variant>
      <vt:variant>
        <vt:i4>1572912</vt:i4>
      </vt:variant>
      <vt:variant>
        <vt:i4>626</vt:i4>
      </vt:variant>
      <vt:variant>
        <vt:i4>0</vt:i4>
      </vt:variant>
      <vt:variant>
        <vt:i4>5</vt:i4>
      </vt:variant>
      <vt:variant>
        <vt:lpwstr/>
      </vt:variant>
      <vt:variant>
        <vt:lpwstr>_Toc297715445</vt:lpwstr>
      </vt:variant>
      <vt:variant>
        <vt:i4>1572912</vt:i4>
      </vt:variant>
      <vt:variant>
        <vt:i4>620</vt:i4>
      </vt:variant>
      <vt:variant>
        <vt:i4>0</vt:i4>
      </vt:variant>
      <vt:variant>
        <vt:i4>5</vt:i4>
      </vt:variant>
      <vt:variant>
        <vt:lpwstr/>
      </vt:variant>
      <vt:variant>
        <vt:lpwstr>_Toc297715444</vt:lpwstr>
      </vt:variant>
      <vt:variant>
        <vt:i4>1572912</vt:i4>
      </vt:variant>
      <vt:variant>
        <vt:i4>614</vt:i4>
      </vt:variant>
      <vt:variant>
        <vt:i4>0</vt:i4>
      </vt:variant>
      <vt:variant>
        <vt:i4>5</vt:i4>
      </vt:variant>
      <vt:variant>
        <vt:lpwstr/>
      </vt:variant>
      <vt:variant>
        <vt:lpwstr>_Toc297715443</vt:lpwstr>
      </vt:variant>
      <vt:variant>
        <vt:i4>1572912</vt:i4>
      </vt:variant>
      <vt:variant>
        <vt:i4>608</vt:i4>
      </vt:variant>
      <vt:variant>
        <vt:i4>0</vt:i4>
      </vt:variant>
      <vt:variant>
        <vt:i4>5</vt:i4>
      </vt:variant>
      <vt:variant>
        <vt:lpwstr/>
      </vt:variant>
      <vt:variant>
        <vt:lpwstr>_Toc297715442</vt:lpwstr>
      </vt:variant>
      <vt:variant>
        <vt:i4>1572912</vt:i4>
      </vt:variant>
      <vt:variant>
        <vt:i4>602</vt:i4>
      </vt:variant>
      <vt:variant>
        <vt:i4>0</vt:i4>
      </vt:variant>
      <vt:variant>
        <vt:i4>5</vt:i4>
      </vt:variant>
      <vt:variant>
        <vt:lpwstr/>
      </vt:variant>
      <vt:variant>
        <vt:lpwstr>_Toc297715441</vt:lpwstr>
      </vt:variant>
      <vt:variant>
        <vt:i4>1572912</vt:i4>
      </vt:variant>
      <vt:variant>
        <vt:i4>596</vt:i4>
      </vt:variant>
      <vt:variant>
        <vt:i4>0</vt:i4>
      </vt:variant>
      <vt:variant>
        <vt:i4>5</vt:i4>
      </vt:variant>
      <vt:variant>
        <vt:lpwstr/>
      </vt:variant>
      <vt:variant>
        <vt:lpwstr>_Toc297715440</vt:lpwstr>
      </vt:variant>
      <vt:variant>
        <vt:i4>2031664</vt:i4>
      </vt:variant>
      <vt:variant>
        <vt:i4>590</vt:i4>
      </vt:variant>
      <vt:variant>
        <vt:i4>0</vt:i4>
      </vt:variant>
      <vt:variant>
        <vt:i4>5</vt:i4>
      </vt:variant>
      <vt:variant>
        <vt:lpwstr/>
      </vt:variant>
      <vt:variant>
        <vt:lpwstr>_Toc297715439</vt:lpwstr>
      </vt:variant>
      <vt:variant>
        <vt:i4>2031664</vt:i4>
      </vt:variant>
      <vt:variant>
        <vt:i4>584</vt:i4>
      </vt:variant>
      <vt:variant>
        <vt:i4>0</vt:i4>
      </vt:variant>
      <vt:variant>
        <vt:i4>5</vt:i4>
      </vt:variant>
      <vt:variant>
        <vt:lpwstr/>
      </vt:variant>
      <vt:variant>
        <vt:lpwstr>_Toc297715438</vt:lpwstr>
      </vt:variant>
      <vt:variant>
        <vt:i4>2031664</vt:i4>
      </vt:variant>
      <vt:variant>
        <vt:i4>578</vt:i4>
      </vt:variant>
      <vt:variant>
        <vt:i4>0</vt:i4>
      </vt:variant>
      <vt:variant>
        <vt:i4>5</vt:i4>
      </vt:variant>
      <vt:variant>
        <vt:lpwstr/>
      </vt:variant>
      <vt:variant>
        <vt:lpwstr>_Toc297715437</vt:lpwstr>
      </vt:variant>
      <vt:variant>
        <vt:i4>2031664</vt:i4>
      </vt:variant>
      <vt:variant>
        <vt:i4>572</vt:i4>
      </vt:variant>
      <vt:variant>
        <vt:i4>0</vt:i4>
      </vt:variant>
      <vt:variant>
        <vt:i4>5</vt:i4>
      </vt:variant>
      <vt:variant>
        <vt:lpwstr/>
      </vt:variant>
      <vt:variant>
        <vt:lpwstr>_Toc297715436</vt:lpwstr>
      </vt:variant>
      <vt:variant>
        <vt:i4>2031664</vt:i4>
      </vt:variant>
      <vt:variant>
        <vt:i4>566</vt:i4>
      </vt:variant>
      <vt:variant>
        <vt:i4>0</vt:i4>
      </vt:variant>
      <vt:variant>
        <vt:i4>5</vt:i4>
      </vt:variant>
      <vt:variant>
        <vt:lpwstr/>
      </vt:variant>
      <vt:variant>
        <vt:lpwstr>_Toc297715435</vt:lpwstr>
      </vt:variant>
      <vt:variant>
        <vt:i4>2031664</vt:i4>
      </vt:variant>
      <vt:variant>
        <vt:i4>560</vt:i4>
      </vt:variant>
      <vt:variant>
        <vt:i4>0</vt:i4>
      </vt:variant>
      <vt:variant>
        <vt:i4>5</vt:i4>
      </vt:variant>
      <vt:variant>
        <vt:lpwstr/>
      </vt:variant>
      <vt:variant>
        <vt:lpwstr>_Toc297715434</vt:lpwstr>
      </vt:variant>
      <vt:variant>
        <vt:i4>2031664</vt:i4>
      </vt:variant>
      <vt:variant>
        <vt:i4>554</vt:i4>
      </vt:variant>
      <vt:variant>
        <vt:i4>0</vt:i4>
      </vt:variant>
      <vt:variant>
        <vt:i4>5</vt:i4>
      </vt:variant>
      <vt:variant>
        <vt:lpwstr/>
      </vt:variant>
      <vt:variant>
        <vt:lpwstr>_Toc297715433</vt:lpwstr>
      </vt:variant>
      <vt:variant>
        <vt:i4>2031664</vt:i4>
      </vt:variant>
      <vt:variant>
        <vt:i4>548</vt:i4>
      </vt:variant>
      <vt:variant>
        <vt:i4>0</vt:i4>
      </vt:variant>
      <vt:variant>
        <vt:i4>5</vt:i4>
      </vt:variant>
      <vt:variant>
        <vt:lpwstr/>
      </vt:variant>
      <vt:variant>
        <vt:lpwstr>_Toc297715432</vt:lpwstr>
      </vt:variant>
      <vt:variant>
        <vt:i4>2031664</vt:i4>
      </vt:variant>
      <vt:variant>
        <vt:i4>542</vt:i4>
      </vt:variant>
      <vt:variant>
        <vt:i4>0</vt:i4>
      </vt:variant>
      <vt:variant>
        <vt:i4>5</vt:i4>
      </vt:variant>
      <vt:variant>
        <vt:lpwstr/>
      </vt:variant>
      <vt:variant>
        <vt:lpwstr>_Toc297715431</vt:lpwstr>
      </vt:variant>
      <vt:variant>
        <vt:i4>2031664</vt:i4>
      </vt:variant>
      <vt:variant>
        <vt:i4>536</vt:i4>
      </vt:variant>
      <vt:variant>
        <vt:i4>0</vt:i4>
      </vt:variant>
      <vt:variant>
        <vt:i4>5</vt:i4>
      </vt:variant>
      <vt:variant>
        <vt:lpwstr/>
      </vt:variant>
      <vt:variant>
        <vt:lpwstr>_Toc297715430</vt:lpwstr>
      </vt:variant>
      <vt:variant>
        <vt:i4>1966128</vt:i4>
      </vt:variant>
      <vt:variant>
        <vt:i4>530</vt:i4>
      </vt:variant>
      <vt:variant>
        <vt:i4>0</vt:i4>
      </vt:variant>
      <vt:variant>
        <vt:i4>5</vt:i4>
      </vt:variant>
      <vt:variant>
        <vt:lpwstr/>
      </vt:variant>
      <vt:variant>
        <vt:lpwstr>_Toc297715429</vt:lpwstr>
      </vt:variant>
      <vt:variant>
        <vt:i4>1966128</vt:i4>
      </vt:variant>
      <vt:variant>
        <vt:i4>524</vt:i4>
      </vt:variant>
      <vt:variant>
        <vt:i4>0</vt:i4>
      </vt:variant>
      <vt:variant>
        <vt:i4>5</vt:i4>
      </vt:variant>
      <vt:variant>
        <vt:lpwstr/>
      </vt:variant>
      <vt:variant>
        <vt:lpwstr>_Toc297715428</vt:lpwstr>
      </vt:variant>
      <vt:variant>
        <vt:i4>1966128</vt:i4>
      </vt:variant>
      <vt:variant>
        <vt:i4>518</vt:i4>
      </vt:variant>
      <vt:variant>
        <vt:i4>0</vt:i4>
      </vt:variant>
      <vt:variant>
        <vt:i4>5</vt:i4>
      </vt:variant>
      <vt:variant>
        <vt:lpwstr/>
      </vt:variant>
      <vt:variant>
        <vt:lpwstr>_Toc297715427</vt:lpwstr>
      </vt:variant>
      <vt:variant>
        <vt:i4>1966128</vt:i4>
      </vt:variant>
      <vt:variant>
        <vt:i4>512</vt:i4>
      </vt:variant>
      <vt:variant>
        <vt:i4>0</vt:i4>
      </vt:variant>
      <vt:variant>
        <vt:i4>5</vt:i4>
      </vt:variant>
      <vt:variant>
        <vt:lpwstr/>
      </vt:variant>
      <vt:variant>
        <vt:lpwstr>_Toc297715426</vt:lpwstr>
      </vt:variant>
      <vt:variant>
        <vt:i4>1966128</vt:i4>
      </vt:variant>
      <vt:variant>
        <vt:i4>506</vt:i4>
      </vt:variant>
      <vt:variant>
        <vt:i4>0</vt:i4>
      </vt:variant>
      <vt:variant>
        <vt:i4>5</vt:i4>
      </vt:variant>
      <vt:variant>
        <vt:lpwstr/>
      </vt:variant>
      <vt:variant>
        <vt:lpwstr>_Toc297715425</vt:lpwstr>
      </vt:variant>
      <vt:variant>
        <vt:i4>1966128</vt:i4>
      </vt:variant>
      <vt:variant>
        <vt:i4>500</vt:i4>
      </vt:variant>
      <vt:variant>
        <vt:i4>0</vt:i4>
      </vt:variant>
      <vt:variant>
        <vt:i4>5</vt:i4>
      </vt:variant>
      <vt:variant>
        <vt:lpwstr/>
      </vt:variant>
      <vt:variant>
        <vt:lpwstr>_Toc297715424</vt:lpwstr>
      </vt:variant>
      <vt:variant>
        <vt:i4>1966128</vt:i4>
      </vt:variant>
      <vt:variant>
        <vt:i4>494</vt:i4>
      </vt:variant>
      <vt:variant>
        <vt:i4>0</vt:i4>
      </vt:variant>
      <vt:variant>
        <vt:i4>5</vt:i4>
      </vt:variant>
      <vt:variant>
        <vt:lpwstr/>
      </vt:variant>
      <vt:variant>
        <vt:lpwstr>_Toc297715423</vt:lpwstr>
      </vt:variant>
      <vt:variant>
        <vt:i4>1966128</vt:i4>
      </vt:variant>
      <vt:variant>
        <vt:i4>488</vt:i4>
      </vt:variant>
      <vt:variant>
        <vt:i4>0</vt:i4>
      </vt:variant>
      <vt:variant>
        <vt:i4>5</vt:i4>
      </vt:variant>
      <vt:variant>
        <vt:lpwstr/>
      </vt:variant>
      <vt:variant>
        <vt:lpwstr>_Toc297715422</vt:lpwstr>
      </vt:variant>
      <vt:variant>
        <vt:i4>1966128</vt:i4>
      </vt:variant>
      <vt:variant>
        <vt:i4>482</vt:i4>
      </vt:variant>
      <vt:variant>
        <vt:i4>0</vt:i4>
      </vt:variant>
      <vt:variant>
        <vt:i4>5</vt:i4>
      </vt:variant>
      <vt:variant>
        <vt:lpwstr/>
      </vt:variant>
      <vt:variant>
        <vt:lpwstr>_Toc297715421</vt:lpwstr>
      </vt:variant>
      <vt:variant>
        <vt:i4>1966128</vt:i4>
      </vt:variant>
      <vt:variant>
        <vt:i4>476</vt:i4>
      </vt:variant>
      <vt:variant>
        <vt:i4>0</vt:i4>
      </vt:variant>
      <vt:variant>
        <vt:i4>5</vt:i4>
      </vt:variant>
      <vt:variant>
        <vt:lpwstr/>
      </vt:variant>
      <vt:variant>
        <vt:lpwstr>_Toc297715420</vt:lpwstr>
      </vt:variant>
      <vt:variant>
        <vt:i4>1900592</vt:i4>
      </vt:variant>
      <vt:variant>
        <vt:i4>470</vt:i4>
      </vt:variant>
      <vt:variant>
        <vt:i4>0</vt:i4>
      </vt:variant>
      <vt:variant>
        <vt:i4>5</vt:i4>
      </vt:variant>
      <vt:variant>
        <vt:lpwstr/>
      </vt:variant>
      <vt:variant>
        <vt:lpwstr>_Toc297715419</vt:lpwstr>
      </vt:variant>
      <vt:variant>
        <vt:i4>1900592</vt:i4>
      </vt:variant>
      <vt:variant>
        <vt:i4>464</vt:i4>
      </vt:variant>
      <vt:variant>
        <vt:i4>0</vt:i4>
      </vt:variant>
      <vt:variant>
        <vt:i4>5</vt:i4>
      </vt:variant>
      <vt:variant>
        <vt:lpwstr/>
      </vt:variant>
      <vt:variant>
        <vt:lpwstr>_Toc297715418</vt:lpwstr>
      </vt:variant>
      <vt:variant>
        <vt:i4>1900592</vt:i4>
      </vt:variant>
      <vt:variant>
        <vt:i4>458</vt:i4>
      </vt:variant>
      <vt:variant>
        <vt:i4>0</vt:i4>
      </vt:variant>
      <vt:variant>
        <vt:i4>5</vt:i4>
      </vt:variant>
      <vt:variant>
        <vt:lpwstr/>
      </vt:variant>
      <vt:variant>
        <vt:lpwstr>_Toc297715417</vt:lpwstr>
      </vt:variant>
      <vt:variant>
        <vt:i4>1900592</vt:i4>
      </vt:variant>
      <vt:variant>
        <vt:i4>452</vt:i4>
      </vt:variant>
      <vt:variant>
        <vt:i4>0</vt:i4>
      </vt:variant>
      <vt:variant>
        <vt:i4>5</vt:i4>
      </vt:variant>
      <vt:variant>
        <vt:lpwstr/>
      </vt:variant>
      <vt:variant>
        <vt:lpwstr>_Toc297715416</vt:lpwstr>
      </vt:variant>
      <vt:variant>
        <vt:i4>1900592</vt:i4>
      </vt:variant>
      <vt:variant>
        <vt:i4>446</vt:i4>
      </vt:variant>
      <vt:variant>
        <vt:i4>0</vt:i4>
      </vt:variant>
      <vt:variant>
        <vt:i4>5</vt:i4>
      </vt:variant>
      <vt:variant>
        <vt:lpwstr/>
      </vt:variant>
      <vt:variant>
        <vt:lpwstr>_Toc297715415</vt:lpwstr>
      </vt:variant>
      <vt:variant>
        <vt:i4>1900592</vt:i4>
      </vt:variant>
      <vt:variant>
        <vt:i4>440</vt:i4>
      </vt:variant>
      <vt:variant>
        <vt:i4>0</vt:i4>
      </vt:variant>
      <vt:variant>
        <vt:i4>5</vt:i4>
      </vt:variant>
      <vt:variant>
        <vt:lpwstr/>
      </vt:variant>
      <vt:variant>
        <vt:lpwstr>_Toc297715414</vt:lpwstr>
      </vt:variant>
      <vt:variant>
        <vt:i4>1900592</vt:i4>
      </vt:variant>
      <vt:variant>
        <vt:i4>434</vt:i4>
      </vt:variant>
      <vt:variant>
        <vt:i4>0</vt:i4>
      </vt:variant>
      <vt:variant>
        <vt:i4>5</vt:i4>
      </vt:variant>
      <vt:variant>
        <vt:lpwstr/>
      </vt:variant>
      <vt:variant>
        <vt:lpwstr>_Toc297715413</vt:lpwstr>
      </vt:variant>
      <vt:variant>
        <vt:i4>1900592</vt:i4>
      </vt:variant>
      <vt:variant>
        <vt:i4>428</vt:i4>
      </vt:variant>
      <vt:variant>
        <vt:i4>0</vt:i4>
      </vt:variant>
      <vt:variant>
        <vt:i4>5</vt:i4>
      </vt:variant>
      <vt:variant>
        <vt:lpwstr/>
      </vt:variant>
      <vt:variant>
        <vt:lpwstr>_Toc297715412</vt:lpwstr>
      </vt:variant>
      <vt:variant>
        <vt:i4>1900592</vt:i4>
      </vt:variant>
      <vt:variant>
        <vt:i4>422</vt:i4>
      </vt:variant>
      <vt:variant>
        <vt:i4>0</vt:i4>
      </vt:variant>
      <vt:variant>
        <vt:i4>5</vt:i4>
      </vt:variant>
      <vt:variant>
        <vt:lpwstr/>
      </vt:variant>
      <vt:variant>
        <vt:lpwstr>_Toc297715411</vt:lpwstr>
      </vt:variant>
      <vt:variant>
        <vt:i4>1900592</vt:i4>
      </vt:variant>
      <vt:variant>
        <vt:i4>416</vt:i4>
      </vt:variant>
      <vt:variant>
        <vt:i4>0</vt:i4>
      </vt:variant>
      <vt:variant>
        <vt:i4>5</vt:i4>
      </vt:variant>
      <vt:variant>
        <vt:lpwstr/>
      </vt:variant>
      <vt:variant>
        <vt:lpwstr>_Toc297715410</vt:lpwstr>
      </vt:variant>
      <vt:variant>
        <vt:i4>1835056</vt:i4>
      </vt:variant>
      <vt:variant>
        <vt:i4>410</vt:i4>
      </vt:variant>
      <vt:variant>
        <vt:i4>0</vt:i4>
      </vt:variant>
      <vt:variant>
        <vt:i4>5</vt:i4>
      </vt:variant>
      <vt:variant>
        <vt:lpwstr/>
      </vt:variant>
      <vt:variant>
        <vt:lpwstr>_Toc297715409</vt:lpwstr>
      </vt:variant>
      <vt:variant>
        <vt:i4>1835056</vt:i4>
      </vt:variant>
      <vt:variant>
        <vt:i4>404</vt:i4>
      </vt:variant>
      <vt:variant>
        <vt:i4>0</vt:i4>
      </vt:variant>
      <vt:variant>
        <vt:i4>5</vt:i4>
      </vt:variant>
      <vt:variant>
        <vt:lpwstr/>
      </vt:variant>
      <vt:variant>
        <vt:lpwstr>_Toc297715408</vt:lpwstr>
      </vt:variant>
      <vt:variant>
        <vt:i4>1835056</vt:i4>
      </vt:variant>
      <vt:variant>
        <vt:i4>398</vt:i4>
      </vt:variant>
      <vt:variant>
        <vt:i4>0</vt:i4>
      </vt:variant>
      <vt:variant>
        <vt:i4>5</vt:i4>
      </vt:variant>
      <vt:variant>
        <vt:lpwstr/>
      </vt:variant>
      <vt:variant>
        <vt:lpwstr>_Toc297715407</vt:lpwstr>
      </vt:variant>
      <vt:variant>
        <vt:i4>1835056</vt:i4>
      </vt:variant>
      <vt:variant>
        <vt:i4>392</vt:i4>
      </vt:variant>
      <vt:variant>
        <vt:i4>0</vt:i4>
      </vt:variant>
      <vt:variant>
        <vt:i4>5</vt:i4>
      </vt:variant>
      <vt:variant>
        <vt:lpwstr/>
      </vt:variant>
      <vt:variant>
        <vt:lpwstr>_Toc297715406</vt:lpwstr>
      </vt:variant>
      <vt:variant>
        <vt:i4>1835056</vt:i4>
      </vt:variant>
      <vt:variant>
        <vt:i4>386</vt:i4>
      </vt:variant>
      <vt:variant>
        <vt:i4>0</vt:i4>
      </vt:variant>
      <vt:variant>
        <vt:i4>5</vt:i4>
      </vt:variant>
      <vt:variant>
        <vt:lpwstr/>
      </vt:variant>
      <vt:variant>
        <vt:lpwstr>_Toc297715405</vt:lpwstr>
      </vt:variant>
      <vt:variant>
        <vt:i4>1835056</vt:i4>
      </vt:variant>
      <vt:variant>
        <vt:i4>380</vt:i4>
      </vt:variant>
      <vt:variant>
        <vt:i4>0</vt:i4>
      </vt:variant>
      <vt:variant>
        <vt:i4>5</vt:i4>
      </vt:variant>
      <vt:variant>
        <vt:lpwstr/>
      </vt:variant>
      <vt:variant>
        <vt:lpwstr>_Toc297715404</vt:lpwstr>
      </vt:variant>
      <vt:variant>
        <vt:i4>1835056</vt:i4>
      </vt:variant>
      <vt:variant>
        <vt:i4>374</vt:i4>
      </vt:variant>
      <vt:variant>
        <vt:i4>0</vt:i4>
      </vt:variant>
      <vt:variant>
        <vt:i4>5</vt:i4>
      </vt:variant>
      <vt:variant>
        <vt:lpwstr/>
      </vt:variant>
      <vt:variant>
        <vt:lpwstr>_Toc297715403</vt:lpwstr>
      </vt:variant>
      <vt:variant>
        <vt:i4>1835056</vt:i4>
      </vt:variant>
      <vt:variant>
        <vt:i4>368</vt:i4>
      </vt:variant>
      <vt:variant>
        <vt:i4>0</vt:i4>
      </vt:variant>
      <vt:variant>
        <vt:i4>5</vt:i4>
      </vt:variant>
      <vt:variant>
        <vt:lpwstr/>
      </vt:variant>
      <vt:variant>
        <vt:lpwstr>_Toc297715402</vt:lpwstr>
      </vt:variant>
      <vt:variant>
        <vt:i4>1835056</vt:i4>
      </vt:variant>
      <vt:variant>
        <vt:i4>362</vt:i4>
      </vt:variant>
      <vt:variant>
        <vt:i4>0</vt:i4>
      </vt:variant>
      <vt:variant>
        <vt:i4>5</vt:i4>
      </vt:variant>
      <vt:variant>
        <vt:lpwstr/>
      </vt:variant>
      <vt:variant>
        <vt:lpwstr>_Toc297715401</vt:lpwstr>
      </vt:variant>
      <vt:variant>
        <vt:i4>1835056</vt:i4>
      </vt:variant>
      <vt:variant>
        <vt:i4>356</vt:i4>
      </vt:variant>
      <vt:variant>
        <vt:i4>0</vt:i4>
      </vt:variant>
      <vt:variant>
        <vt:i4>5</vt:i4>
      </vt:variant>
      <vt:variant>
        <vt:lpwstr/>
      </vt:variant>
      <vt:variant>
        <vt:lpwstr>_Toc297715400</vt:lpwstr>
      </vt:variant>
      <vt:variant>
        <vt:i4>1376311</vt:i4>
      </vt:variant>
      <vt:variant>
        <vt:i4>350</vt:i4>
      </vt:variant>
      <vt:variant>
        <vt:i4>0</vt:i4>
      </vt:variant>
      <vt:variant>
        <vt:i4>5</vt:i4>
      </vt:variant>
      <vt:variant>
        <vt:lpwstr/>
      </vt:variant>
      <vt:variant>
        <vt:lpwstr>_Toc297715399</vt:lpwstr>
      </vt:variant>
      <vt:variant>
        <vt:i4>1376311</vt:i4>
      </vt:variant>
      <vt:variant>
        <vt:i4>344</vt:i4>
      </vt:variant>
      <vt:variant>
        <vt:i4>0</vt:i4>
      </vt:variant>
      <vt:variant>
        <vt:i4>5</vt:i4>
      </vt:variant>
      <vt:variant>
        <vt:lpwstr/>
      </vt:variant>
      <vt:variant>
        <vt:lpwstr>_Toc297715398</vt:lpwstr>
      </vt:variant>
      <vt:variant>
        <vt:i4>1376311</vt:i4>
      </vt:variant>
      <vt:variant>
        <vt:i4>338</vt:i4>
      </vt:variant>
      <vt:variant>
        <vt:i4>0</vt:i4>
      </vt:variant>
      <vt:variant>
        <vt:i4>5</vt:i4>
      </vt:variant>
      <vt:variant>
        <vt:lpwstr/>
      </vt:variant>
      <vt:variant>
        <vt:lpwstr>_Toc297715397</vt:lpwstr>
      </vt:variant>
      <vt:variant>
        <vt:i4>1376311</vt:i4>
      </vt:variant>
      <vt:variant>
        <vt:i4>332</vt:i4>
      </vt:variant>
      <vt:variant>
        <vt:i4>0</vt:i4>
      </vt:variant>
      <vt:variant>
        <vt:i4>5</vt:i4>
      </vt:variant>
      <vt:variant>
        <vt:lpwstr/>
      </vt:variant>
      <vt:variant>
        <vt:lpwstr>_Toc297715396</vt:lpwstr>
      </vt:variant>
      <vt:variant>
        <vt:i4>1376311</vt:i4>
      </vt:variant>
      <vt:variant>
        <vt:i4>326</vt:i4>
      </vt:variant>
      <vt:variant>
        <vt:i4>0</vt:i4>
      </vt:variant>
      <vt:variant>
        <vt:i4>5</vt:i4>
      </vt:variant>
      <vt:variant>
        <vt:lpwstr/>
      </vt:variant>
      <vt:variant>
        <vt:lpwstr>_Toc297715395</vt:lpwstr>
      </vt:variant>
      <vt:variant>
        <vt:i4>1376311</vt:i4>
      </vt:variant>
      <vt:variant>
        <vt:i4>320</vt:i4>
      </vt:variant>
      <vt:variant>
        <vt:i4>0</vt:i4>
      </vt:variant>
      <vt:variant>
        <vt:i4>5</vt:i4>
      </vt:variant>
      <vt:variant>
        <vt:lpwstr/>
      </vt:variant>
      <vt:variant>
        <vt:lpwstr>_Toc297715394</vt:lpwstr>
      </vt:variant>
      <vt:variant>
        <vt:i4>1376311</vt:i4>
      </vt:variant>
      <vt:variant>
        <vt:i4>314</vt:i4>
      </vt:variant>
      <vt:variant>
        <vt:i4>0</vt:i4>
      </vt:variant>
      <vt:variant>
        <vt:i4>5</vt:i4>
      </vt:variant>
      <vt:variant>
        <vt:lpwstr/>
      </vt:variant>
      <vt:variant>
        <vt:lpwstr>_Toc297715393</vt:lpwstr>
      </vt:variant>
      <vt:variant>
        <vt:i4>1376311</vt:i4>
      </vt:variant>
      <vt:variant>
        <vt:i4>308</vt:i4>
      </vt:variant>
      <vt:variant>
        <vt:i4>0</vt:i4>
      </vt:variant>
      <vt:variant>
        <vt:i4>5</vt:i4>
      </vt:variant>
      <vt:variant>
        <vt:lpwstr/>
      </vt:variant>
      <vt:variant>
        <vt:lpwstr>_Toc297715392</vt:lpwstr>
      </vt:variant>
      <vt:variant>
        <vt:i4>1376311</vt:i4>
      </vt:variant>
      <vt:variant>
        <vt:i4>302</vt:i4>
      </vt:variant>
      <vt:variant>
        <vt:i4>0</vt:i4>
      </vt:variant>
      <vt:variant>
        <vt:i4>5</vt:i4>
      </vt:variant>
      <vt:variant>
        <vt:lpwstr/>
      </vt:variant>
      <vt:variant>
        <vt:lpwstr>_Toc297715391</vt:lpwstr>
      </vt:variant>
      <vt:variant>
        <vt:i4>1376311</vt:i4>
      </vt:variant>
      <vt:variant>
        <vt:i4>296</vt:i4>
      </vt:variant>
      <vt:variant>
        <vt:i4>0</vt:i4>
      </vt:variant>
      <vt:variant>
        <vt:i4>5</vt:i4>
      </vt:variant>
      <vt:variant>
        <vt:lpwstr/>
      </vt:variant>
      <vt:variant>
        <vt:lpwstr>_Toc297715390</vt:lpwstr>
      </vt:variant>
      <vt:variant>
        <vt:i4>1310775</vt:i4>
      </vt:variant>
      <vt:variant>
        <vt:i4>290</vt:i4>
      </vt:variant>
      <vt:variant>
        <vt:i4>0</vt:i4>
      </vt:variant>
      <vt:variant>
        <vt:i4>5</vt:i4>
      </vt:variant>
      <vt:variant>
        <vt:lpwstr/>
      </vt:variant>
      <vt:variant>
        <vt:lpwstr>_Toc297715389</vt:lpwstr>
      </vt:variant>
      <vt:variant>
        <vt:i4>1310775</vt:i4>
      </vt:variant>
      <vt:variant>
        <vt:i4>284</vt:i4>
      </vt:variant>
      <vt:variant>
        <vt:i4>0</vt:i4>
      </vt:variant>
      <vt:variant>
        <vt:i4>5</vt:i4>
      </vt:variant>
      <vt:variant>
        <vt:lpwstr/>
      </vt:variant>
      <vt:variant>
        <vt:lpwstr>_Toc297715388</vt:lpwstr>
      </vt:variant>
      <vt:variant>
        <vt:i4>1310775</vt:i4>
      </vt:variant>
      <vt:variant>
        <vt:i4>278</vt:i4>
      </vt:variant>
      <vt:variant>
        <vt:i4>0</vt:i4>
      </vt:variant>
      <vt:variant>
        <vt:i4>5</vt:i4>
      </vt:variant>
      <vt:variant>
        <vt:lpwstr/>
      </vt:variant>
      <vt:variant>
        <vt:lpwstr>_Toc297715387</vt:lpwstr>
      </vt:variant>
      <vt:variant>
        <vt:i4>1310775</vt:i4>
      </vt:variant>
      <vt:variant>
        <vt:i4>272</vt:i4>
      </vt:variant>
      <vt:variant>
        <vt:i4>0</vt:i4>
      </vt:variant>
      <vt:variant>
        <vt:i4>5</vt:i4>
      </vt:variant>
      <vt:variant>
        <vt:lpwstr/>
      </vt:variant>
      <vt:variant>
        <vt:lpwstr>_Toc297715386</vt:lpwstr>
      </vt:variant>
      <vt:variant>
        <vt:i4>1310775</vt:i4>
      </vt:variant>
      <vt:variant>
        <vt:i4>266</vt:i4>
      </vt:variant>
      <vt:variant>
        <vt:i4>0</vt:i4>
      </vt:variant>
      <vt:variant>
        <vt:i4>5</vt:i4>
      </vt:variant>
      <vt:variant>
        <vt:lpwstr/>
      </vt:variant>
      <vt:variant>
        <vt:lpwstr>_Toc297715385</vt:lpwstr>
      </vt:variant>
      <vt:variant>
        <vt:i4>1310775</vt:i4>
      </vt:variant>
      <vt:variant>
        <vt:i4>260</vt:i4>
      </vt:variant>
      <vt:variant>
        <vt:i4>0</vt:i4>
      </vt:variant>
      <vt:variant>
        <vt:i4>5</vt:i4>
      </vt:variant>
      <vt:variant>
        <vt:lpwstr/>
      </vt:variant>
      <vt:variant>
        <vt:lpwstr>_Toc297715384</vt:lpwstr>
      </vt:variant>
      <vt:variant>
        <vt:i4>1310775</vt:i4>
      </vt:variant>
      <vt:variant>
        <vt:i4>254</vt:i4>
      </vt:variant>
      <vt:variant>
        <vt:i4>0</vt:i4>
      </vt:variant>
      <vt:variant>
        <vt:i4>5</vt:i4>
      </vt:variant>
      <vt:variant>
        <vt:lpwstr/>
      </vt:variant>
      <vt:variant>
        <vt:lpwstr>_Toc297715383</vt:lpwstr>
      </vt:variant>
      <vt:variant>
        <vt:i4>1310775</vt:i4>
      </vt:variant>
      <vt:variant>
        <vt:i4>248</vt:i4>
      </vt:variant>
      <vt:variant>
        <vt:i4>0</vt:i4>
      </vt:variant>
      <vt:variant>
        <vt:i4>5</vt:i4>
      </vt:variant>
      <vt:variant>
        <vt:lpwstr/>
      </vt:variant>
      <vt:variant>
        <vt:lpwstr>_Toc297715382</vt:lpwstr>
      </vt:variant>
      <vt:variant>
        <vt:i4>1310775</vt:i4>
      </vt:variant>
      <vt:variant>
        <vt:i4>242</vt:i4>
      </vt:variant>
      <vt:variant>
        <vt:i4>0</vt:i4>
      </vt:variant>
      <vt:variant>
        <vt:i4>5</vt:i4>
      </vt:variant>
      <vt:variant>
        <vt:lpwstr/>
      </vt:variant>
      <vt:variant>
        <vt:lpwstr>_Toc297715381</vt:lpwstr>
      </vt:variant>
      <vt:variant>
        <vt:i4>1310775</vt:i4>
      </vt:variant>
      <vt:variant>
        <vt:i4>236</vt:i4>
      </vt:variant>
      <vt:variant>
        <vt:i4>0</vt:i4>
      </vt:variant>
      <vt:variant>
        <vt:i4>5</vt:i4>
      </vt:variant>
      <vt:variant>
        <vt:lpwstr/>
      </vt:variant>
      <vt:variant>
        <vt:lpwstr>_Toc297715380</vt:lpwstr>
      </vt:variant>
      <vt:variant>
        <vt:i4>1769527</vt:i4>
      </vt:variant>
      <vt:variant>
        <vt:i4>230</vt:i4>
      </vt:variant>
      <vt:variant>
        <vt:i4>0</vt:i4>
      </vt:variant>
      <vt:variant>
        <vt:i4>5</vt:i4>
      </vt:variant>
      <vt:variant>
        <vt:lpwstr/>
      </vt:variant>
      <vt:variant>
        <vt:lpwstr>_Toc297715379</vt:lpwstr>
      </vt:variant>
      <vt:variant>
        <vt:i4>1769527</vt:i4>
      </vt:variant>
      <vt:variant>
        <vt:i4>224</vt:i4>
      </vt:variant>
      <vt:variant>
        <vt:i4>0</vt:i4>
      </vt:variant>
      <vt:variant>
        <vt:i4>5</vt:i4>
      </vt:variant>
      <vt:variant>
        <vt:lpwstr/>
      </vt:variant>
      <vt:variant>
        <vt:lpwstr>_Toc297715378</vt:lpwstr>
      </vt:variant>
      <vt:variant>
        <vt:i4>1769527</vt:i4>
      </vt:variant>
      <vt:variant>
        <vt:i4>218</vt:i4>
      </vt:variant>
      <vt:variant>
        <vt:i4>0</vt:i4>
      </vt:variant>
      <vt:variant>
        <vt:i4>5</vt:i4>
      </vt:variant>
      <vt:variant>
        <vt:lpwstr/>
      </vt:variant>
      <vt:variant>
        <vt:lpwstr>_Toc297715377</vt:lpwstr>
      </vt:variant>
      <vt:variant>
        <vt:i4>1769527</vt:i4>
      </vt:variant>
      <vt:variant>
        <vt:i4>212</vt:i4>
      </vt:variant>
      <vt:variant>
        <vt:i4>0</vt:i4>
      </vt:variant>
      <vt:variant>
        <vt:i4>5</vt:i4>
      </vt:variant>
      <vt:variant>
        <vt:lpwstr/>
      </vt:variant>
      <vt:variant>
        <vt:lpwstr>_Toc297715376</vt:lpwstr>
      </vt:variant>
      <vt:variant>
        <vt:i4>1769527</vt:i4>
      </vt:variant>
      <vt:variant>
        <vt:i4>206</vt:i4>
      </vt:variant>
      <vt:variant>
        <vt:i4>0</vt:i4>
      </vt:variant>
      <vt:variant>
        <vt:i4>5</vt:i4>
      </vt:variant>
      <vt:variant>
        <vt:lpwstr/>
      </vt:variant>
      <vt:variant>
        <vt:lpwstr>_Toc297715375</vt:lpwstr>
      </vt:variant>
      <vt:variant>
        <vt:i4>1769527</vt:i4>
      </vt:variant>
      <vt:variant>
        <vt:i4>200</vt:i4>
      </vt:variant>
      <vt:variant>
        <vt:i4>0</vt:i4>
      </vt:variant>
      <vt:variant>
        <vt:i4>5</vt:i4>
      </vt:variant>
      <vt:variant>
        <vt:lpwstr/>
      </vt:variant>
      <vt:variant>
        <vt:lpwstr>_Toc297715374</vt:lpwstr>
      </vt:variant>
      <vt:variant>
        <vt:i4>1769527</vt:i4>
      </vt:variant>
      <vt:variant>
        <vt:i4>194</vt:i4>
      </vt:variant>
      <vt:variant>
        <vt:i4>0</vt:i4>
      </vt:variant>
      <vt:variant>
        <vt:i4>5</vt:i4>
      </vt:variant>
      <vt:variant>
        <vt:lpwstr/>
      </vt:variant>
      <vt:variant>
        <vt:lpwstr>_Toc297715373</vt:lpwstr>
      </vt:variant>
      <vt:variant>
        <vt:i4>1769527</vt:i4>
      </vt:variant>
      <vt:variant>
        <vt:i4>188</vt:i4>
      </vt:variant>
      <vt:variant>
        <vt:i4>0</vt:i4>
      </vt:variant>
      <vt:variant>
        <vt:i4>5</vt:i4>
      </vt:variant>
      <vt:variant>
        <vt:lpwstr/>
      </vt:variant>
      <vt:variant>
        <vt:lpwstr>_Toc297715372</vt:lpwstr>
      </vt:variant>
      <vt:variant>
        <vt:i4>1769527</vt:i4>
      </vt:variant>
      <vt:variant>
        <vt:i4>182</vt:i4>
      </vt:variant>
      <vt:variant>
        <vt:i4>0</vt:i4>
      </vt:variant>
      <vt:variant>
        <vt:i4>5</vt:i4>
      </vt:variant>
      <vt:variant>
        <vt:lpwstr/>
      </vt:variant>
      <vt:variant>
        <vt:lpwstr>_Toc297715371</vt:lpwstr>
      </vt:variant>
      <vt:variant>
        <vt:i4>1769527</vt:i4>
      </vt:variant>
      <vt:variant>
        <vt:i4>176</vt:i4>
      </vt:variant>
      <vt:variant>
        <vt:i4>0</vt:i4>
      </vt:variant>
      <vt:variant>
        <vt:i4>5</vt:i4>
      </vt:variant>
      <vt:variant>
        <vt:lpwstr/>
      </vt:variant>
      <vt:variant>
        <vt:lpwstr>_Toc297715370</vt:lpwstr>
      </vt:variant>
      <vt:variant>
        <vt:i4>1703991</vt:i4>
      </vt:variant>
      <vt:variant>
        <vt:i4>170</vt:i4>
      </vt:variant>
      <vt:variant>
        <vt:i4>0</vt:i4>
      </vt:variant>
      <vt:variant>
        <vt:i4>5</vt:i4>
      </vt:variant>
      <vt:variant>
        <vt:lpwstr/>
      </vt:variant>
      <vt:variant>
        <vt:lpwstr>_Toc297715369</vt:lpwstr>
      </vt:variant>
      <vt:variant>
        <vt:i4>1703991</vt:i4>
      </vt:variant>
      <vt:variant>
        <vt:i4>164</vt:i4>
      </vt:variant>
      <vt:variant>
        <vt:i4>0</vt:i4>
      </vt:variant>
      <vt:variant>
        <vt:i4>5</vt:i4>
      </vt:variant>
      <vt:variant>
        <vt:lpwstr/>
      </vt:variant>
      <vt:variant>
        <vt:lpwstr>_Toc297715368</vt:lpwstr>
      </vt:variant>
      <vt:variant>
        <vt:i4>1703991</vt:i4>
      </vt:variant>
      <vt:variant>
        <vt:i4>158</vt:i4>
      </vt:variant>
      <vt:variant>
        <vt:i4>0</vt:i4>
      </vt:variant>
      <vt:variant>
        <vt:i4>5</vt:i4>
      </vt:variant>
      <vt:variant>
        <vt:lpwstr/>
      </vt:variant>
      <vt:variant>
        <vt:lpwstr>_Toc297715367</vt:lpwstr>
      </vt:variant>
      <vt:variant>
        <vt:i4>1703991</vt:i4>
      </vt:variant>
      <vt:variant>
        <vt:i4>152</vt:i4>
      </vt:variant>
      <vt:variant>
        <vt:i4>0</vt:i4>
      </vt:variant>
      <vt:variant>
        <vt:i4>5</vt:i4>
      </vt:variant>
      <vt:variant>
        <vt:lpwstr/>
      </vt:variant>
      <vt:variant>
        <vt:lpwstr>_Toc297715366</vt:lpwstr>
      </vt:variant>
      <vt:variant>
        <vt:i4>1703991</vt:i4>
      </vt:variant>
      <vt:variant>
        <vt:i4>146</vt:i4>
      </vt:variant>
      <vt:variant>
        <vt:i4>0</vt:i4>
      </vt:variant>
      <vt:variant>
        <vt:i4>5</vt:i4>
      </vt:variant>
      <vt:variant>
        <vt:lpwstr/>
      </vt:variant>
      <vt:variant>
        <vt:lpwstr>_Toc297715365</vt:lpwstr>
      </vt:variant>
      <vt:variant>
        <vt:i4>1703991</vt:i4>
      </vt:variant>
      <vt:variant>
        <vt:i4>140</vt:i4>
      </vt:variant>
      <vt:variant>
        <vt:i4>0</vt:i4>
      </vt:variant>
      <vt:variant>
        <vt:i4>5</vt:i4>
      </vt:variant>
      <vt:variant>
        <vt:lpwstr/>
      </vt:variant>
      <vt:variant>
        <vt:lpwstr>_Toc297715364</vt:lpwstr>
      </vt:variant>
      <vt:variant>
        <vt:i4>1703991</vt:i4>
      </vt:variant>
      <vt:variant>
        <vt:i4>134</vt:i4>
      </vt:variant>
      <vt:variant>
        <vt:i4>0</vt:i4>
      </vt:variant>
      <vt:variant>
        <vt:i4>5</vt:i4>
      </vt:variant>
      <vt:variant>
        <vt:lpwstr/>
      </vt:variant>
      <vt:variant>
        <vt:lpwstr>_Toc297715363</vt:lpwstr>
      </vt:variant>
      <vt:variant>
        <vt:i4>1703991</vt:i4>
      </vt:variant>
      <vt:variant>
        <vt:i4>128</vt:i4>
      </vt:variant>
      <vt:variant>
        <vt:i4>0</vt:i4>
      </vt:variant>
      <vt:variant>
        <vt:i4>5</vt:i4>
      </vt:variant>
      <vt:variant>
        <vt:lpwstr/>
      </vt:variant>
      <vt:variant>
        <vt:lpwstr>_Toc297715362</vt:lpwstr>
      </vt:variant>
      <vt:variant>
        <vt:i4>1703991</vt:i4>
      </vt:variant>
      <vt:variant>
        <vt:i4>122</vt:i4>
      </vt:variant>
      <vt:variant>
        <vt:i4>0</vt:i4>
      </vt:variant>
      <vt:variant>
        <vt:i4>5</vt:i4>
      </vt:variant>
      <vt:variant>
        <vt:lpwstr/>
      </vt:variant>
      <vt:variant>
        <vt:lpwstr>_Toc297715361</vt:lpwstr>
      </vt:variant>
      <vt:variant>
        <vt:i4>1703991</vt:i4>
      </vt:variant>
      <vt:variant>
        <vt:i4>116</vt:i4>
      </vt:variant>
      <vt:variant>
        <vt:i4>0</vt:i4>
      </vt:variant>
      <vt:variant>
        <vt:i4>5</vt:i4>
      </vt:variant>
      <vt:variant>
        <vt:lpwstr/>
      </vt:variant>
      <vt:variant>
        <vt:lpwstr>_Toc297715360</vt:lpwstr>
      </vt:variant>
      <vt:variant>
        <vt:i4>1638455</vt:i4>
      </vt:variant>
      <vt:variant>
        <vt:i4>110</vt:i4>
      </vt:variant>
      <vt:variant>
        <vt:i4>0</vt:i4>
      </vt:variant>
      <vt:variant>
        <vt:i4>5</vt:i4>
      </vt:variant>
      <vt:variant>
        <vt:lpwstr/>
      </vt:variant>
      <vt:variant>
        <vt:lpwstr>_Toc297715359</vt:lpwstr>
      </vt:variant>
      <vt:variant>
        <vt:i4>1638455</vt:i4>
      </vt:variant>
      <vt:variant>
        <vt:i4>104</vt:i4>
      </vt:variant>
      <vt:variant>
        <vt:i4>0</vt:i4>
      </vt:variant>
      <vt:variant>
        <vt:i4>5</vt:i4>
      </vt:variant>
      <vt:variant>
        <vt:lpwstr/>
      </vt:variant>
      <vt:variant>
        <vt:lpwstr>_Toc297715358</vt:lpwstr>
      </vt:variant>
      <vt:variant>
        <vt:i4>1638455</vt:i4>
      </vt:variant>
      <vt:variant>
        <vt:i4>98</vt:i4>
      </vt:variant>
      <vt:variant>
        <vt:i4>0</vt:i4>
      </vt:variant>
      <vt:variant>
        <vt:i4>5</vt:i4>
      </vt:variant>
      <vt:variant>
        <vt:lpwstr/>
      </vt:variant>
      <vt:variant>
        <vt:lpwstr>_Toc297715357</vt:lpwstr>
      </vt:variant>
      <vt:variant>
        <vt:i4>1638455</vt:i4>
      </vt:variant>
      <vt:variant>
        <vt:i4>92</vt:i4>
      </vt:variant>
      <vt:variant>
        <vt:i4>0</vt:i4>
      </vt:variant>
      <vt:variant>
        <vt:i4>5</vt:i4>
      </vt:variant>
      <vt:variant>
        <vt:lpwstr/>
      </vt:variant>
      <vt:variant>
        <vt:lpwstr>_Toc297715356</vt:lpwstr>
      </vt:variant>
      <vt:variant>
        <vt:i4>1638455</vt:i4>
      </vt:variant>
      <vt:variant>
        <vt:i4>86</vt:i4>
      </vt:variant>
      <vt:variant>
        <vt:i4>0</vt:i4>
      </vt:variant>
      <vt:variant>
        <vt:i4>5</vt:i4>
      </vt:variant>
      <vt:variant>
        <vt:lpwstr/>
      </vt:variant>
      <vt:variant>
        <vt:lpwstr>_Toc297715355</vt:lpwstr>
      </vt:variant>
      <vt:variant>
        <vt:i4>1638455</vt:i4>
      </vt:variant>
      <vt:variant>
        <vt:i4>80</vt:i4>
      </vt:variant>
      <vt:variant>
        <vt:i4>0</vt:i4>
      </vt:variant>
      <vt:variant>
        <vt:i4>5</vt:i4>
      </vt:variant>
      <vt:variant>
        <vt:lpwstr/>
      </vt:variant>
      <vt:variant>
        <vt:lpwstr>_Toc297715354</vt:lpwstr>
      </vt:variant>
      <vt:variant>
        <vt:i4>1638455</vt:i4>
      </vt:variant>
      <vt:variant>
        <vt:i4>74</vt:i4>
      </vt:variant>
      <vt:variant>
        <vt:i4>0</vt:i4>
      </vt:variant>
      <vt:variant>
        <vt:i4>5</vt:i4>
      </vt:variant>
      <vt:variant>
        <vt:lpwstr/>
      </vt:variant>
      <vt:variant>
        <vt:lpwstr>_Toc297715353</vt:lpwstr>
      </vt:variant>
      <vt:variant>
        <vt:i4>1638455</vt:i4>
      </vt:variant>
      <vt:variant>
        <vt:i4>68</vt:i4>
      </vt:variant>
      <vt:variant>
        <vt:i4>0</vt:i4>
      </vt:variant>
      <vt:variant>
        <vt:i4>5</vt:i4>
      </vt:variant>
      <vt:variant>
        <vt:lpwstr/>
      </vt:variant>
      <vt:variant>
        <vt:lpwstr>_Toc297715352</vt:lpwstr>
      </vt:variant>
      <vt:variant>
        <vt:i4>1638455</vt:i4>
      </vt:variant>
      <vt:variant>
        <vt:i4>62</vt:i4>
      </vt:variant>
      <vt:variant>
        <vt:i4>0</vt:i4>
      </vt:variant>
      <vt:variant>
        <vt:i4>5</vt:i4>
      </vt:variant>
      <vt:variant>
        <vt:lpwstr/>
      </vt:variant>
      <vt:variant>
        <vt:lpwstr>_Toc297715351</vt:lpwstr>
      </vt:variant>
      <vt:variant>
        <vt:i4>1638455</vt:i4>
      </vt:variant>
      <vt:variant>
        <vt:i4>56</vt:i4>
      </vt:variant>
      <vt:variant>
        <vt:i4>0</vt:i4>
      </vt:variant>
      <vt:variant>
        <vt:i4>5</vt:i4>
      </vt:variant>
      <vt:variant>
        <vt:lpwstr/>
      </vt:variant>
      <vt:variant>
        <vt:lpwstr>_Toc297715350</vt:lpwstr>
      </vt:variant>
      <vt:variant>
        <vt:i4>1572919</vt:i4>
      </vt:variant>
      <vt:variant>
        <vt:i4>50</vt:i4>
      </vt:variant>
      <vt:variant>
        <vt:i4>0</vt:i4>
      </vt:variant>
      <vt:variant>
        <vt:i4>5</vt:i4>
      </vt:variant>
      <vt:variant>
        <vt:lpwstr/>
      </vt:variant>
      <vt:variant>
        <vt:lpwstr>_Toc297715349</vt:lpwstr>
      </vt:variant>
      <vt:variant>
        <vt:i4>1572919</vt:i4>
      </vt:variant>
      <vt:variant>
        <vt:i4>44</vt:i4>
      </vt:variant>
      <vt:variant>
        <vt:i4>0</vt:i4>
      </vt:variant>
      <vt:variant>
        <vt:i4>5</vt:i4>
      </vt:variant>
      <vt:variant>
        <vt:lpwstr/>
      </vt:variant>
      <vt:variant>
        <vt:lpwstr>_Toc297715348</vt:lpwstr>
      </vt:variant>
      <vt:variant>
        <vt:i4>1572919</vt:i4>
      </vt:variant>
      <vt:variant>
        <vt:i4>38</vt:i4>
      </vt:variant>
      <vt:variant>
        <vt:i4>0</vt:i4>
      </vt:variant>
      <vt:variant>
        <vt:i4>5</vt:i4>
      </vt:variant>
      <vt:variant>
        <vt:lpwstr/>
      </vt:variant>
      <vt:variant>
        <vt:lpwstr>_Toc297715347</vt:lpwstr>
      </vt:variant>
      <vt:variant>
        <vt:i4>1572919</vt:i4>
      </vt:variant>
      <vt:variant>
        <vt:i4>32</vt:i4>
      </vt:variant>
      <vt:variant>
        <vt:i4>0</vt:i4>
      </vt:variant>
      <vt:variant>
        <vt:i4>5</vt:i4>
      </vt:variant>
      <vt:variant>
        <vt:lpwstr/>
      </vt:variant>
      <vt:variant>
        <vt:lpwstr>_Toc297715346</vt:lpwstr>
      </vt:variant>
      <vt:variant>
        <vt:i4>1572919</vt:i4>
      </vt:variant>
      <vt:variant>
        <vt:i4>26</vt:i4>
      </vt:variant>
      <vt:variant>
        <vt:i4>0</vt:i4>
      </vt:variant>
      <vt:variant>
        <vt:i4>5</vt:i4>
      </vt:variant>
      <vt:variant>
        <vt:lpwstr/>
      </vt:variant>
      <vt:variant>
        <vt:lpwstr>_Toc297715345</vt:lpwstr>
      </vt:variant>
      <vt:variant>
        <vt:i4>1572919</vt:i4>
      </vt:variant>
      <vt:variant>
        <vt:i4>20</vt:i4>
      </vt:variant>
      <vt:variant>
        <vt:i4>0</vt:i4>
      </vt:variant>
      <vt:variant>
        <vt:i4>5</vt:i4>
      </vt:variant>
      <vt:variant>
        <vt:lpwstr/>
      </vt:variant>
      <vt:variant>
        <vt:lpwstr>_Toc297715344</vt:lpwstr>
      </vt:variant>
      <vt:variant>
        <vt:i4>1572919</vt:i4>
      </vt:variant>
      <vt:variant>
        <vt:i4>14</vt:i4>
      </vt:variant>
      <vt:variant>
        <vt:i4>0</vt:i4>
      </vt:variant>
      <vt:variant>
        <vt:i4>5</vt:i4>
      </vt:variant>
      <vt:variant>
        <vt:lpwstr/>
      </vt:variant>
      <vt:variant>
        <vt:lpwstr>_Toc297715343</vt:lpwstr>
      </vt:variant>
      <vt:variant>
        <vt:i4>1572919</vt:i4>
      </vt:variant>
      <vt:variant>
        <vt:i4>8</vt:i4>
      </vt:variant>
      <vt:variant>
        <vt:i4>0</vt:i4>
      </vt:variant>
      <vt:variant>
        <vt:i4>5</vt:i4>
      </vt:variant>
      <vt:variant>
        <vt:lpwstr/>
      </vt:variant>
      <vt:variant>
        <vt:lpwstr>_Toc297715342</vt:lpwstr>
      </vt:variant>
      <vt:variant>
        <vt:i4>5570566</vt:i4>
      </vt:variant>
      <vt:variant>
        <vt:i4>3</vt:i4>
      </vt:variant>
      <vt:variant>
        <vt:i4>0</vt:i4>
      </vt:variant>
      <vt:variant>
        <vt:i4>5</vt:i4>
      </vt:variant>
      <vt:variant>
        <vt:lpwstr>http://www.dhp.virginia.gov/</vt:lpwstr>
      </vt:variant>
      <vt:variant>
        <vt:lpwstr/>
      </vt:variant>
      <vt:variant>
        <vt:i4>2818130</vt:i4>
      </vt:variant>
      <vt:variant>
        <vt:i4>0</vt:i4>
      </vt:variant>
      <vt:variant>
        <vt:i4>0</vt:i4>
      </vt:variant>
      <vt:variant>
        <vt:i4>5</vt:i4>
      </vt:variant>
      <vt:variant>
        <vt:lpwstr>mailto:pharmbd@dhp.virginia.gov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Pharmacy Act and the Drug Control Act with Related Statutes</dc:title>
  <dc:creator>DHP</dc:creator>
  <cp:lastModifiedBy>VITA Program</cp:lastModifiedBy>
  <cp:revision>8</cp:revision>
  <cp:lastPrinted>2021-07-13T13:07:00Z</cp:lastPrinted>
  <dcterms:created xsi:type="dcterms:W3CDTF">2021-07-13T13:06:00Z</dcterms:created>
  <dcterms:modified xsi:type="dcterms:W3CDTF">2021-07-13T13:34:00Z</dcterms:modified>
</cp:coreProperties>
</file>