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C3" w:rsidRPr="00AA351C" w:rsidRDefault="00A14DC3" w:rsidP="00A14DC3">
      <w:pPr>
        <w:pStyle w:val="Heading2"/>
        <w:spacing w:line="280" w:lineRule="atLeast"/>
        <w:jc w:val="center"/>
        <w:rPr>
          <w:sz w:val="24"/>
          <w:szCs w:val="24"/>
        </w:rPr>
      </w:pPr>
      <w:bookmarkStart w:id="0" w:name="_Toc328992388"/>
      <w:bookmarkStart w:id="1" w:name="_Toc392753406"/>
      <w:bookmarkStart w:id="2" w:name="_Toc361127449"/>
      <w:r w:rsidRPr="00AA351C">
        <w:rPr>
          <w:sz w:val="24"/>
          <w:szCs w:val="24"/>
        </w:rPr>
        <w:t xml:space="preserve">Board of </w:t>
      </w:r>
      <w:r>
        <w:rPr>
          <w:sz w:val="24"/>
          <w:szCs w:val="24"/>
        </w:rPr>
        <w:t>Social Work</w:t>
      </w:r>
    </w:p>
    <w:p w:rsidR="00A14DC3" w:rsidRDefault="00A14DC3" w:rsidP="00A14DC3">
      <w:pPr>
        <w:pStyle w:val="Heading2"/>
        <w:spacing w:line="280" w:lineRule="atLeast"/>
        <w:jc w:val="center"/>
        <w:rPr>
          <w:sz w:val="24"/>
          <w:szCs w:val="24"/>
        </w:rPr>
      </w:pPr>
      <w:r>
        <w:rPr>
          <w:sz w:val="24"/>
          <w:szCs w:val="24"/>
        </w:rPr>
        <w:t>201</w:t>
      </w:r>
      <w:r w:rsidR="00F61092">
        <w:rPr>
          <w:sz w:val="24"/>
          <w:szCs w:val="24"/>
        </w:rPr>
        <w:t>8</w:t>
      </w:r>
      <w:bookmarkStart w:id="3" w:name="_GoBack"/>
      <w:bookmarkEnd w:id="3"/>
      <w:r>
        <w:rPr>
          <w:sz w:val="24"/>
          <w:szCs w:val="24"/>
        </w:rPr>
        <w:t xml:space="preserve"> Session of the</w:t>
      </w:r>
      <w:r w:rsidRPr="00AA351C">
        <w:rPr>
          <w:sz w:val="24"/>
          <w:szCs w:val="24"/>
        </w:rPr>
        <w:t xml:space="preserve"> General Assembly</w:t>
      </w:r>
    </w:p>
    <w:p w:rsidR="00A14DC3" w:rsidRDefault="00A14DC3" w:rsidP="00A14DC3">
      <w:pPr>
        <w:jc w:val="center"/>
        <w:rPr>
          <w:b/>
          <w:u w:val="single"/>
        </w:rPr>
      </w:pPr>
      <w:r w:rsidRPr="00AA351C">
        <w:rPr>
          <w:b/>
          <w:u w:val="single"/>
        </w:rPr>
        <w:t>Draft Legislation</w:t>
      </w:r>
    </w:p>
    <w:p w:rsidR="00A14DC3" w:rsidRPr="00AA351C" w:rsidRDefault="00A14DC3" w:rsidP="00A14DC3">
      <w:pPr>
        <w:jc w:val="center"/>
        <w:rPr>
          <w:b/>
          <w:u w:val="single"/>
        </w:rPr>
      </w:pPr>
    </w:p>
    <w:p w:rsidR="00A14DC3" w:rsidRDefault="00A14DC3" w:rsidP="00A14DC3">
      <w:r w:rsidRPr="00AA351C">
        <w:t xml:space="preserve">A BILL to amend the </w:t>
      </w:r>
      <w:r w:rsidRPr="00AA351C">
        <w:rPr>
          <w:i/>
        </w:rPr>
        <w:t>Code of Virginia</w:t>
      </w:r>
      <w:r w:rsidRPr="00AA351C">
        <w:t xml:space="preserve"> by amending sections §§ 54.1-37</w:t>
      </w:r>
      <w:r>
        <w:t>00 and 54.1-3705</w:t>
      </w:r>
      <w:r w:rsidRPr="00AA351C">
        <w:t xml:space="preserve">, </w:t>
      </w:r>
      <w:r>
        <w:t xml:space="preserve">by adding authority for the Board of Social Work to license baccalaureate social workers and master’s social workers, and to register persons obtaining supervised experience for licensure as a clinical social worker. </w:t>
      </w:r>
    </w:p>
    <w:p w:rsidR="00A14DC3" w:rsidRPr="00AA351C" w:rsidRDefault="00A14DC3" w:rsidP="00A14DC3"/>
    <w:p w:rsidR="00A14DC3" w:rsidRPr="00AA351C" w:rsidRDefault="00A14DC3" w:rsidP="00A14DC3">
      <w:pPr>
        <w:jc w:val="both"/>
        <w:rPr>
          <w:b/>
        </w:rPr>
      </w:pPr>
      <w:r w:rsidRPr="00AA351C">
        <w:rPr>
          <w:b/>
        </w:rPr>
        <w:t>Be it enacted by the General Assembly of Virginia:</w:t>
      </w:r>
    </w:p>
    <w:p w:rsidR="00A14DC3" w:rsidRPr="00AA351C" w:rsidRDefault="00A14DC3" w:rsidP="00A14DC3">
      <w:pPr>
        <w:jc w:val="both"/>
      </w:pPr>
      <w:r w:rsidRPr="00AA351C">
        <w:rPr>
          <w:b/>
        </w:rPr>
        <w:t>1.  That §§ 54.1-37</w:t>
      </w:r>
      <w:r>
        <w:rPr>
          <w:b/>
        </w:rPr>
        <w:t xml:space="preserve">00 and </w:t>
      </w:r>
      <w:r w:rsidRPr="00AA351C">
        <w:rPr>
          <w:b/>
        </w:rPr>
        <w:t>54.1-3</w:t>
      </w:r>
      <w:r>
        <w:rPr>
          <w:b/>
        </w:rPr>
        <w:t xml:space="preserve">705 </w:t>
      </w:r>
      <w:r w:rsidRPr="00AA351C">
        <w:rPr>
          <w:b/>
        </w:rPr>
        <w:t xml:space="preserve">of the </w:t>
      </w:r>
      <w:r w:rsidRPr="00AA351C">
        <w:rPr>
          <w:b/>
          <w:i/>
        </w:rPr>
        <w:t>Code of Virginia</w:t>
      </w:r>
      <w:r w:rsidRPr="00AA351C">
        <w:rPr>
          <w:b/>
        </w:rPr>
        <w:t xml:space="preserve"> </w:t>
      </w:r>
      <w:proofErr w:type="gramStart"/>
      <w:r w:rsidRPr="00AA351C">
        <w:rPr>
          <w:b/>
        </w:rPr>
        <w:t>be</w:t>
      </w:r>
      <w:proofErr w:type="gramEnd"/>
      <w:r w:rsidRPr="00AA351C">
        <w:rPr>
          <w:b/>
        </w:rPr>
        <w:t xml:space="preserve"> amended and reenacted as follows:</w:t>
      </w:r>
    </w:p>
    <w:bookmarkEnd w:id="0"/>
    <w:bookmarkEnd w:id="1"/>
    <w:p w:rsidR="00CC7463" w:rsidRDefault="00CC7463" w:rsidP="00CC7463">
      <w:pPr>
        <w:pStyle w:val="Heading2"/>
        <w:rPr>
          <w:sz w:val="24"/>
          <w:szCs w:val="24"/>
        </w:rPr>
      </w:pPr>
      <w:r w:rsidRPr="009136A8">
        <w:rPr>
          <w:sz w:val="24"/>
          <w:szCs w:val="24"/>
        </w:rPr>
        <w:t xml:space="preserve">§ 54.1-3700. </w:t>
      </w:r>
      <w:proofErr w:type="gramStart"/>
      <w:r w:rsidRPr="009136A8">
        <w:rPr>
          <w:sz w:val="24"/>
          <w:szCs w:val="24"/>
        </w:rPr>
        <w:t>Definitions.</w:t>
      </w:r>
      <w:bookmarkEnd w:id="2"/>
      <w:proofErr w:type="gramEnd"/>
      <w:r w:rsidRPr="009136A8">
        <w:rPr>
          <w:sz w:val="24"/>
          <w:szCs w:val="24"/>
        </w:rPr>
        <w:t xml:space="preserve"> </w:t>
      </w:r>
    </w:p>
    <w:p w:rsidR="00CC7463" w:rsidRDefault="00CC7463" w:rsidP="00CC7463">
      <w:pPr>
        <w:pStyle w:val="NormalWeb"/>
      </w:pPr>
      <w:r>
        <w:t xml:space="preserve">As used in this chapter, unless the context requires a different meaning: </w:t>
      </w:r>
    </w:p>
    <w:p w:rsidR="00CC7463" w:rsidRDefault="00CC7463" w:rsidP="00CC7463">
      <w:pPr>
        <w:pStyle w:val="NormalWeb"/>
      </w:pPr>
      <w:r>
        <w:t xml:space="preserve">"Administration" means the process of attaining the objectives of an organization through a system of coordinated and cooperative efforts to make social service programs effective instruments for the amelioration of social conditions and for the solution of social problems. </w:t>
      </w:r>
    </w:p>
    <w:p w:rsidR="00461279" w:rsidRDefault="00461279" w:rsidP="00CC7463">
      <w:pPr>
        <w:pStyle w:val="NormalWeb"/>
      </w:pPr>
      <w:r>
        <w:rPr>
          <w:u w:val="single"/>
        </w:rPr>
        <w:t>Baccalaureate social worker means a person</w:t>
      </w:r>
      <w:r w:rsidR="0004125E">
        <w:rPr>
          <w:u w:val="single"/>
        </w:rPr>
        <w:t>, engaged in the practice of social work,</w:t>
      </w:r>
      <w:r>
        <w:rPr>
          <w:u w:val="single"/>
        </w:rPr>
        <w:t xml:space="preserve"> who </w:t>
      </w:r>
      <w:r w:rsidR="008D6F5B">
        <w:rPr>
          <w:u w:val="single"/>
        </w:rPr>
        <w:t xml:space="preserve">practices under the supervision of a master’s social worker within an </w:t>
      </w:r>
      <w:r w:rsidR="0004125E">
        <w:rPr>
          <w:u w:val="single"/>
        </w:rPr>
        <w:t xml:space="preserve">entity not otherwise exempted by provisions of </w:t>
      </w:r>
      <w:r w:rsidR="00F61092">
        <w:rPr>
          <w:u w:val="single"/>
        </w:rPr>
        <w:t xml:space="preserve">§ 54.1-3701 </w:t>
      </w:r>
      <w:r w:rsidR="008D6F5B">
        <w:rPr>
          <w:u w:val="single"/>
        </w:rPr>
        <w:t xml:space="preserve">and </w:t>
      </w:r>
      <w:r w:rsidR="00F61092">
        <w:rPr>
          <w:u w:val="single"/>
        </w:rPr>
        <w:t xml:space="preserve">who </w:t>
      </w:r>
      <w:r>
        <w:rPr>
          <w:u w:val="single"/>
        </w:rPr>
        <w:t>is engaged in a basic generalist practice to include case</w:t>
      </w:r>
      <w:r w:rsidR="008D6F5B">
        <w:rPr>
          <w:u w:val="single"/>
        </w:rPr>
        <w:t>work</w:t>
      </w:r>
      <w:r>
        <w:rPr>
          <w:u w:val="single"/>
        </w:rPr>
        <w:t xml:space="preserve"> management and supportive services</w:t>
      </w:r>
      <w:r w:rsidR="008D6F5B">
        <w:rPr>
          <w:u w:val="single"/>
        </w:rPr>
        <w:t xml:space="preserve"> and consultation and education</w:t>
      </w:r>
      <w:r>
        <w:rPr>
          <w:u w:val="single"/>
        </w:rPr>
        <w:t xml:space="preserve">. </w:t>
      </w:r>
    </w:p>
    <w:p w:rsidR="00CC7463" w:rsidRDefault="008D6F5B" w:rsidP="00CC7463">
      <w:pPr>
        <w:pStyle w:val="NormalWeb"/>
      </w:pPr>
      <w:r>
        <w:t>“</w:t>
      </w:r>
      <w:r w:rsidR="00CC7463">
        <w:t>Board</w:t>
      </w:r>
      <w:r>
        <w:t>”</w:t>
      </w:r>
      <w:r w:rsidR="00CC7463">
        <w:t xml:space="preserve"> means the Board of Social Work. </w:t>
      </w:r>
    </w:p>
    <w:p w:rsidR="00CC7463" w:rsidRDefault="008D6F5B" w:rsidP="00CC7463">
      <w:pPr>
        <w:pStyle w:val="NormalWeb"/>
      </w:pPr>
      <w:r>
        <w:t>“</w:t>
      </w:r>
      <w:r w:rsidR="00CC7463">
        <w:t>Casework</w:t>
      </w:r>
      <w:r>
        <w:t>”</w:t>
      </w:r>
      <w:r w:rsidR="00CC7463">
        <w:t xml:space="preserve"> means both direct treatment, with an individual or several individuals, and intervention in the situation on the client</w:t>
      </w:r>
      <w:r>
        <w:t>’</w:t>
      </w:r>
      <w:r w:rsidR="00CC7463">
        <w:t>s behalf with the objectives of meeting the client</w:t>
      </w:r>
      <w:r>
        <w:t>’</w:t>
      </w:r>
      <w:r w:rsidR="00CC7463">
        <w:t>s needs, helping the client deal with the problem with which he is confronted, strengthening the client</w:t>
      </w:r>
      <w:r>
        <w:t>’</w:t>
      </w:r>
      <w:r w:rsidR="00CC7463">
        <w:t xml:space="preserve">s capacity to function productively, lessening his distress, and enhancing his opportunities and capacities for fulfillment. </w:t>
      </w:r>
    </w:p>
    <w:p w:rsidR="00CC7463" w:rsidRDefault="008D6F5B" w:rsidP="00CC7463">
      <w:pPr>
        <w:pStyle w:val="NormalWeb"/>
      </w:pPr>
      <w:r>
        <w:t>“</w:t>
      </w:r>
      <w:r w:rsidR="00CC7463">
        <w:t>Casework management and supportive services</w:t>
      </w:r>
      <w:r>
        <w:t>”</w:t>
      </w:r>
      <w:r w:rsidR="00CC7463">
        <w:t xml:space="preserve"> means assessment of presenting problems and perceived needs, referral services, policy interpretation, data gathering, planning, advocacy, and coordination of services. </w:t>
      </w:r>
    </w:p>
    <w:p w:rsidR="00CC7463" w:rsidRDefault="008D6F5B" w:rsidP="00CC7463">
      <w:pPr>
        <w:pStyle w:val="NormalWeb"/>
      </w:pPr>
      <w:r>
        <w:t>“</w:t>
      </w:r>
      <w:r w:rsidR="00CC7463">
        <w:t>Clinical social worker</w:t>
      </w:r>
      <w:r>
        <w:t>”</w:t>
      </w:r>
      <w:r w:rsidR="00CC7463">
        <w:t xml:space="preserve"> means a social worker who, by education and experience, is professionally qualified at the autonomous practice level to provide direct diagnostic, preventive and treatment services where functioning is threatened or affected by social and psychological stress or health impairment. </w:t>
      </w:r>
    </w:p>
    <w:p w:rsidR="00CC7463" w:rsidRDefault="008D6F5B" w:rsidP="00CC7463">
      <w:pPr>
        <w:pStyle w:val="NormalWeb"/>
      </w:pPr>
      <w:r>
        <w:lastRenderedPageBreak/>
        <w:t>“</w:t>
      </w:r>
      <w:r w:rsidR="00CC7463">
        <w:t>Consultation and education</w:t>
      </w:r>
      <w:r>
        <w:t>”</w:t>
      </w:r>
      <w:r w:rsidR="00CC7463">
        <w:t xml:space="preserve"> means program consultation in social work to agencies, organizations, or community groups; academic programs and other training such as staff development activities, seminars, and workshops using social work principles and theories of social work education. </w:t>
      </w:r>
    </w:p>
    <w:p w:rsidR="00CC7463" w:rsidRDefault="008D6F5B" w:rsidP="00CC7463">
      <w:pPr>
        <w:pStyle w:val="NormalWeb"/>
      </w:pPr>
      <w:r>
        <w:t>“</w:t>
      </w:r>
      <w:r w:rsidR="00CC7463">
        <w:t>Group work</w:t>
      </w:r>
      <w:r>
        <w:t>”</w:t>
      </w:r>
      <w:r w:rsidR="00CC7463">
        <w:t xml:space="preserve"> means helping people, in the realization of their potential for social functioning, through group experiences in which the members are involved with common concerns and in which there is agreement about the group</w:t>
      </w:r>
      <w:r>
        <w:t>’</w:t>
      </w:r>
      <w:r w:rsidR="00CC7463">
        <w:t xml:space="preserve">s purpose, function, and structure. </w:t>
      </w:r>
    </w:p>
    <w:p w:rsidR="00461279" w:rsidRPr="008D6F5B" w:rsidRDefault="00EF4E64" w:rsidP="00CC7463">
      <w:pPr>
        <w:pStyle w:val="NormalWeb"/>
        <w:rPr>
          <w:u w:val="single"/>
        </w:rPr>
      </w:pPr>
      <w:r w:rsidRPr="00A14DC3">
        <w:rPr>
          <w:u w:val="single"/>
        </w:rPr>
        <w:t>Master’s social worker means a person</w:t>
      </w:r>
      <w:r w:rsidR="00F61092">
        <w:rPr>
          <w:u w:val="single"/>
        </w:rPr>
        <w:t>, engaged in the practice of social work,</w:t>
      </w:r>
      <w:r w:rsidRPr="00A14DC3">
        <w:rPr>
          <w:u w:val="single"/>
        </w:rPr>
        <w:t xml:space="preserve"> who is employed by an </w:t>
      </w:r>
      <w:r w:rsidR="00F61092">
        <w:rPr>
          <w:u w:val="single"/>
        </w:rPr>
        <w:t xml:space="preserve">entity not otherwise exempted by provisions of § 54.1-3701 </w:t>
      </w:r>
      <w:r w:rsidRPr="00A14DC3">
        <w:rPr>
          <w:u w:val="single"/>
        </w:rPr>
        <w:t xml:space="preserve">and </w:t>
      </w:r>
      <w:r w:rsidR="00F61092">
        <w:rPr>
          <w:u w:val="single"/>
        </w:rPr>
        <w:t xml:space="preserve">who </w:t>
      </w:r>
      <w:r w:rsidRPr="00A14DC3">
        <w:rPr>
          <w:u w:val="single"/>
        </w:rPr>
        <w:t>is engaged in a non-clinical, generalist scope of practice of social work to include staff supervision and management.</w:t>
      </w:r>
    </w:p>
    <w:p w:rsidR="00CC7463" w:rsidRDefault="00CC7463" w:rsidP="00CC7463">
      <w:pPr>
        <w:pStyle w:val="NormalWeb"/>
      </w:pPr>
      <w:r>
        <w:t xml:space="preserve">"Planning and community organization" means helping organizations and communities analyze social problems and human needs; planning to assist organizations and communities in organizing for general community development; and improving social conditions through the application of social planning, resource development, advocacy, and social policy formulation. </w:t>
      </w:r>
    </w:p>
    <w:p w:rsidR="00CC7463" w:rsidRDefault="00CC7463" w:rsidP="00CC7463">
      <w:pPr>
        <w:pStyle w:val="NormalWeb"/>
      </w:pPr>
      <w:r>
        <w:t xml:space="preserve">"Practice of social work" means rendering or offering to render to individuals, families, groups, organizations, governmental units, or the general public service which is guided by special knowledge of social resources, social systems, human capabilities, and the part conscious and unconscious motivation play in determining behavior. Any person regularly employed by a licensed hospital or nursing home who offers or renders such services in connection with his employment in accordance with patient care policies or plans for social services adopted pursuant to applicable regulations when such services do not include group, marital or family therapy, psychosocial treatment or other measures to modify human behavior involving child abuse, newborn intensive care, emotional disorders or similar issues, shall not be deemed to be engaged in the "practice of social work." Subject to the foregoing, the disciplined application of social work values, principles and methods includes, but is not restricted to, casework management and supportive services, casework, group work, planning and community organization, administration, consultation and education, and research. </w:t>
      </w:r>
    </w:p>
    <w:p w:rsidR="00CC7463" w:rsidRDefault="00CC7463" w:rsidP="00CC7463">
      <w:pPr>
        <w:pStyle w:val="NormalWeb"/>
      </w:pPr>
      <w:r>
        <w:t xml:space="preserve">"Research" means the application of systematic procedures for the purpose of developing, modifying, and expanding knowledge of social work practice which can be communicated and verified. </w:t>
      </w:r>
    </w:p>
    <w:p w:rsidR="00CC7463" w:rsidRDefault="00CC7463" w:rsidP="00CC7463">
      <w:pPr>
        <w:pStyle w:val="NormalWeb"/>
      </w:pPr>
      <w:r>
        <w:t xml:space="preserve">"Social worker" means a person trained to provide service and action to effect changes in human behavior, emotional responses, and the social conditions by the application of the values, principles, methods, and procedures of the profession of social work. </w:t>
      </w:r>
    </w:p>
    <w:p w:rsidR="00CC7463" w:rsidRPr="002C1C42" w:rsidRDefault="00CC7463" w:rsidP="00CC7463">
      <w:pPr>
        <w:pStyle w:val="Heading2"/>
        <w:rPr>
          <w:sz w:val="24"/>
          <w:szCs w:val="24"/>
        </w:rPr>
      </w:pPr>
      <w:bookmarkStart w:id="4" w:name="_Toc361127454"/>
      <w:r w:rsidRPr="002C1C42">
        <w:rPr>
          <w:sz w:val="24"/>
          <w:szCs w:val="24"/>
        </w:rPr>
        <w:t xml:space="preserve">§ 54.1-3705. </w:t>
      </w:r>
      <w:proofErr w:type="gramStart"/>
      <w:r w:rsidRPr="002C1C42">
        <w:rPr>
          <w:sz w:val="24"/>
          <w:szCs w:val="24"/>
        </w:rPr>
        <w:t>Specific powers and duties of the Board.</w:t>
      </w:r>
      <w:bookmarkEnd w:id="4"/>
      <w:proofErr w:type="gramEnd"/>
      <w:r w:rsidRPr="002C1C42">
        <w:rPr>
          <w:sz w:val="24"/>
          <w:szCs w:val="24"/>
        </w:rPr>
        <w:t xml:space="preserve"> </w:t>
      </w:r>
    </w:p>
    <w:p w:rsidR="00CC7463" w:rsidRDefault="00CC7463" w:rsidP="00CC7463">
      <w:pPr>
        <w:pStyle w:val="NormalWeb"/>
      </w:pPr>
      <w:r>
        <w:t xml:space="preserve">In addition to the powers granted in § 54.1-2400, the Board shall have the following specific powers and duties: </w:t>
      </w:r>
    </w:p>
    <w:p w:rsidR="00CC7463" w:rsidRDefault="00CC7463" w:rsidP="00CC7463">
      <w:pPr>
        <w:pStyle w:val="NormalWeb"/>
      </w:pPr>
      <w:r>
        <w:lastRenderedPageBreak/>
        <w:t xml:space="preserve">1. To cooperate with and maintain a close liaison with other professional boards and the community to ensure that regulatory systems stay abreast of community and professional needs. </w:t>
      </w:r>
    </w:p>
    <w:p w:rsidR="00CC7463" w:rsidRDefault="00CC7463" w:rsidP="00CC7463">
      <w:pPr>
        <w:pStyle w:val="NormalWeb"/>
      </w:pPr>
      <w:r>
        <w:t xml:space="preserve">2. To conduct inspections to ensure that licensees conduct their practices in a competent manner and in conformance with the relevant regulations. </w:t>
      </w:r>
    </w:p>
    <w:p w:rsidR="00CC7463" w:rsidRDefault="00CC7463" w:rsidP="00CC7463">
      <w:pPr>
        <w:pStyle w:val="NormalWeb"/>
      </w:pPr>
      <w:r>
        <w:t xml:space="preserve">3. To designate specialties within the profession. </w:t>
      </w:r>
    </w:p>
    <w:p w:rsidR="00CC7463" w:rsidRDefault="00CC7463" w:rsidP="00CC7463">
      <w:pPr>
        <w:pStyle w:val="NormalWeb"/>
      </w:pPr>
      <w:r>
        <w:t xml:space="preserve">4. Expired. </w:t>
      </w:r>
    </w:p>
    <w:p w:rsidR="00CC7463" w:rsidRDefault="00CC7463" w:rsidP="00CC7463">
      <w:pPr>
        <w:pStyle w:val="NormalWeb"/>
        <w:rPr>
          <w:u w:val="single"/>
        </w:rPr>
      </w:pPr>
      <w:r>
        <w:rPr>
          <w:u w:val="single"/>
        </w:rPr>
        <w:t xml:space="preserve">5. To license baccalaureate social workers, master’s social workers, and clinical social workers to practice consistent with </w:t>
      </w:r>
      <w:r w:rsidR="008D119D">
        <w:rPr>
          <w:u w:val="single"/>
        </w:rPr>
        <w:t xml:space="preserve">the definitions specified in </w:t>
      </w:r>
      <w:r w:rsidR="008D119D" w:rsidRPr="008D119D">
        <w:rPr>
          <w:u w:val="single"/>
        </w:rPr>
        <w:t>§ 54.1-3700 and</w:t>
      </w:r>
      <w:r w:rsidR="008D119D">
        <w:rPr>
          <w:u w:val="single"/>
        </w:rPr>
        <w:t xml:space="preserve"> </w:t>
      </w:r>
      <w:r>
        <w:rPr>
          <w:u w:val="single"/>
        </w:rPr>
        <w:t>regulations promulgated by the Board.</w:t>
      </w:r>
    </w:p>
    <w:p w:rsidR="00CC7463" w:rsidRPr="00CC7463" w:rsidRDefault="00461279" w:rsidP="00CC7463">
      <w:pPr>
        <w:pStyle w:val="NormalWeb"/>
        <w:rPr>
          <w:u w:val="single"/>
        </w:rPr>
      </w:pPr>
      <w:r>
        <w:rPr>
          <w:u w:val="single"/>
        </w:rPr>
        <w:t xml:space="preserve">6. To register persons for the </w:t>
      </w:r>
      <w:r w:rsidR="00CC7463">
        <w:rPr>
          <w:u w:val="single"/>
        </w:rPr>
        <w:t>supervised practice of social work</w:t>
      </w:r>
      <w:r>
        <w:rPr>
          <w:u w:val="single"/>
        </w:rPr>
        <w:t xml:space="preserve"> as required for licensure as a clinical social worker.</w:t>
      </w:r>
      <w:r w:rsidR="00CC7463">
        <w:rPr>
          <w:u w:val="single"/>
        </w:rPr>
        <w:t xml:space="preserve">  </w:t>
      </w:r>
    </w:p>
    <w:p w:rsidR="00CC7463" w:rsidRDefault="00CC7463" w:rsidP="00CC7463"/>
    <w:sectPr w:rsidR="00CC74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92" w:rsidRDefault="00F61092" w:rsidP="00F61092">
      <w:r>
        <w:separator/>
      </w:r>
    </w:p>
  </w:endnote>
  <w:endnote w:type="continuationSeparator" w:id="0">
    <w:p w:rsidR="00F61092" w:rsidRDefault="00F61092" w:rsidP="00F6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92" w:rsidRDefault="00F61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92" w:rsidRDefault="00F61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92" w:rsidRDefault="00F61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92" w:rsidRDefault="00F61092" w:rsidP="00F61092">
      <w:r>
        <w:separator/>
      </w:r>
    </w:p>
  </w:footnote>
  <w:footnote w:type="continuationSeparator" w:id="0">
    <w:p w:rsidR="00F61092" w:rsidRDefault="00F61092" w:rsidP="00F61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92" w:rsidRDefault="00F61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71838"/>
      <w:docPartObj>
        <w:docPartGallery w:val="Watermarks"/>
        <w:docPartUnique/>
      </w:docPartObj>
    </w:sdtPr>
    <w:sdtContent>
      <w:p w:rsidR="00F61092" w:rsidRDefault="00F6109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92" w:rsidRDefault="00F61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63"/>
    <w:rsid w:val="0004125E"/>
    <w:rsid w:val="002D77CE"/>
    <w:rsid w:val="00461279"/>
    <w:rsid w:val="008D119D"/>
    <w:rsid w:val="008D6F5B"/>
    <w:rsid w:val="00996427"/>
    <w:rsid w:val="00A14DC3"/>
    <w:rsid w:val="00C31BF8"/>
    <w:rsid w:val="00CC7463"/>
    <w:rsid w:val="00EF4E64"/>
    <w:rsid w:val="00F61092"/>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6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CC74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463"/>
    <w:rPr>
      <w:rFonts w:ascii="Times New Roman" w:eastAsia="Times New Roman" w:hAnsi="Times New Roman" w:cs="Times New Roman"/>
      <w:b/>
      <w:bCs/>
      <w:sz w:val="36"/>
      <w:szCs w:val="36"/>
    </w:rPr>
  </w:style>
  <w:style w:type="paragraph" w:styleId="NormalWeb">
    <w:name w:val="Normal (Web)"/>
    <w:basedOn w:val="Normal"/>
    <w:rsid w:val="00CC7463"/>
    <w:pPr>
      <w:spacing w:before="100" w:beforeAutospacing="1" w:after="100" w:afterAutospacing="1"/>
    </w:pPr>
  </w:style>
  <w:style w:type="paragraph" w:styleId="Header">
    <w:name w:val="header"/>
    <w:basedOn w:val="Normal"/>
    <w:link w:val="HeaderChar"/>
    <w:uiPriority w:val="99"/>
    <w:unhideWhenUsed/>
    <w:rsid w:val="00F61092"/>
    <w:pPr>
      <w:tabs>
        <w:tab w:val="center" w:pos="4680"/>
        <w:tab w:val="right" w:pos="9360"/>
      </w:tabs>
    </w:pPr>
  </w:style>
  <w:style w:type="character" w:customStyle="1" w:styleId="HeaderChar">
    <w:name w:val="Header Char"/>
    <w:basedOn w:val="DefaultParagraphFont"/>
    <w:link w:val="Header"/>
    <w:uiPriority w:val="99"/>
    <w:rsid w:val="00F61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092"/>
    <w:pPr>
      <w:tabs>
        <w:tab w:val="center" w:pos="4680"/>
        <w:tab w:val="right" w:pos="9360"/>
      </w:tabs>
    </w:pPr>
  </w:style>
  <w:style w:type="character" w:customStyle="1" w:styleId="FooterChar">
    <w:name w:val="Footer Char"/>
    <w:basedOn w:val="DefaultParagraphFont"/>
    <w:link w:val="Footer"/>
    <w:uiPriority w:val="99"/>
    <w:rsid w:val="00F610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6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CC74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463"/>
    <w:rPr>
      <w:rFonts w:ascii="Times New Roman" w:eastAsia="Times New Roman" w:hAnsi="Times New Roman" w:cs="Times New Roman"/>
      <w:b/>
      <w:bCs/>
      <w:sz w:val="36"/>
      <w:szCs w:val="36"/>
    </w:rPr>
  </w:style>
  <w:style w:type="paragraph" w:styleId="NormalWeb">
    <w:name w:val="Normal (Web)"/>
    <w:basedOn w:val="Normal"/>
    <w:rsid w:val="00CC7463"/>
    <w:pPr>
      <w:spacing w:before="100" w:beforeAutospacing="1" w:after="100" w:afterAutospacing="1"/>
    </w:pPr>
  </w:style>
  <w:style w:type="paragraph" w:styleId="Header">
    <w:name w:val="header"/>
    <w:basedOn w:val="Normal"/>
    <w:link w:val="HeaderChar"/>
    <w:uiPriority w:val="99"/>
    <w:unhideWhenUsed/>
    <w:rsid w:val="00F61092"/>
    <w:pPr>
      <w:tabs>
        <w:tab w:val="center" w:pos="4680"/>
        <w:tab w:val="right" w:pos="9360"/>
      </w:tabs>
    </w:pPr>
  </w:style>
  <w:style w:type="character" w:customStyle="1" w:styleId="HeaderChar">
    <w:name w:val="Header Char"/>
    <w:basedOn w:val="DefaultParagraphFont"/>
    <w:link w:val="Header"/>
    <w:uiPriority w:val="99"/>
    <w:rsid w:val="00F610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092"/>
    <w:pPr>
      <w:tabs>
        <w:tab w:val="center" w:pos="4680"/>
        <w:tab w:val="right" w:pos="9360"/>
      </w:tabs>
    </w:pPr>
  </w:style>
  <w:style w:type="character" w:customStyle="1" w:styleId="FooterChar">
    <w:name w:val="Footer Char"/>
    <w:basedOn w:val="DefaultParagraphFont"/>
    <w:link w:val="Footer"/>
    <w:uiPriority w:val="99"/>
    <w:rsid w:val="00F610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Yeatts, Elaine J. (DHP)</dc:creator>
  <cp:lastModifiedBy>Yeatts, Elaine J. (DHP)</cp:lastModifiedBy>
  <cp:revision>2</cp:revision>
  <dcterms:created xsi:type="dcterms:W3CDTF">2017-03-06T13:35:00Z</dcterms:created>
  <dcterms:modified xsi:type="dcterms:W3CDTF">2017-03-06T13:35:00Z</dcterms:modified>
</cp:coreProperties>
</file>